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7209B7"/>
          <w:sz w:val="28"/>
          <w:szCs w:val="28"/>
        </w:rPr>
        <w:t xml:space="preserve">RESEARCH PAPER</w:t>
      </w:r>
    </w:p>
    <w:p>
      <w:pPr>
        <w:spacing w:after="200" w:before="0"/>
        <w:jc w:val="center"/>
      </w:pPr>
      <w:r>
        <w:rPr>
          <w:rFonts w:ascii="Arial" w:cs="Arial" w:eastAsia="Arial" w:hAnsi="Arial"/>
          <w:b/>
          <w:bCs/>
          <w:color w:val="1A1A2E"/>
          <w:sz w:val="40"/>
          <w:szCs w:val="40"/>
        </w:rPr>
        <w:t xml:space="preserve">Factory-to-Customer Shipping Route Efficiency Analysis</w:t>
      </w:r>
    </w:p>
    <w:p>
      <w:pPr>
        <w:spacing w:after="600" w:before="0"/>
        <w:jc w:val="center"/>
      </w:pPr>
      <w:r>
        <w:rPr>
          <w:rFonts w:ascii="Arial" w:cs="Arial" w:eastAsia="Arial" w:hAnsi="Arial"/>
          <w:b/>
          <w:bCs/>
          <w:color w:val="3A0CA3"/>
          <w:sz w:val="32"/>
          <w:szCs w:val="32"/>
        </w:rPr>
        <w:t xml:space="preserve">Nassau Candy Distributor</w:t>
      </w:r>
    </w:p>
    <w:p>
      <w:pPr>
        <w:spacing w:after="100" w:before="200"/>
        <w:jc w:val="center"/>
      </w:pPr>
      <w:r>
        <w:rPr>
          <w:rFonts w:ascii="Arial" w:cs="Arial" w:eastAsia="Arial" w:hAnsi="Arial"/>
          <w:color w:val="555555"/>
          <w:sz w:val="22"/>
          <w:szCs w:val="22"/>
        </w:rPr>
        <w:t xml:space="preserve">Unified Mentor Internship Project</w:t>
      </w:r>
    </w:p>
    <w:p>
      <w:pPr>
        <w:spacing w:after="100" w:before="0"/>
        <w:jc w:val="center"/>
      </w:pPr>
      <w:r>
        <w:rPr>
          <w:rFonts w:ascii="Arial" w:cs="Arial" w:eastAsia="Arial" w:hAnsi="Arial"/>
          <w:color w:val="555555"/>
          <w:sz w:val="22"/>
          <w:szCs w:val="22"/>
        </w:rPr>
        <w:t xml:space="preserve">2024 - 2025 Dataset Analysis</w:t>
      </w:r>
    </w:p>
    <w:p>
      <w:r>
        <w:br w:type="page"/>
      </w:r>
    </w:p>
    <w:p>
      <w:pPr>
        <w:pStyle w:val="Heading1"/>
        <w:spacing w:after="180" w:before="360"/>
      </w:pPr>
      <w:r>
        <w:rPr>
          <w:rFonts w:ascii="Arial" w:cs="Arial" w:eastAsia="Arial" w:hAnsi="Arial"/>
          <w:b/>
          <w:bCs/>
          <w:color w:val="7209B7"/>
          <w:sz w:val="32"/>
          <w:szCs w:val="32"/>
        </w:rPr>
        <w:t xml:space="preserve">Abstract</w:t>
      </w:r>
    </w:p>
    <w:p>
      <w:pPr>
        <w:spacing w:after="80" w:before="80"/>
        <w:jc w:val="both"/>
      </w:pPr>
      <w:r>
        <w:rPr>
          <w:rFonts w:ascii="Arial" w:cs="Arial" w:eastAsia="Arial" w:hAnsi="Arial"/>
          <w:sz w:val="22"/>
          <w:szCs w:val="22"/>
        </w:rPr>
        <w:t xml:space="preserve">This research paper presents a comprehensive analysis of shipping route efficiency for Nassau Candy Distributor, a national candy distribution company operating across multiple US regions. Using order and shipment data spanning January 2024 to December 2025, encompassing 10,194 transactions across 15 product lines and 5 manufacturing facilities, we evaluate factory-to-customer route performance through key metrics including shipping lead time, efficiency scores, and delay rates. Our analysis identifies significant performance variations across ship modes, geographic regions, and individual routes, providing actionable recommendations for logistics optimization.</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1. Introduction</w:t>
      </w:r>
    </w:p>
    <w:p>
      <w:pPr>
        <w:pStyle w:val="Heading2"/>
        <w:spacing w:after="120" w:before="240"/>
      </w:pPr>
      <w:r>
        <w:rPr>
          <w:rFonts w:ascii="Arial" w:cs="Arial" w:eastAsia="Arial" w:hAnsi="Arial"/>
          <w:b/>
          <w:bCs/>
          <w:color w:val="3A0CA3"/>
          <w:sz w:val="26"/>
          <w:szCs w:val="26"/>
        </w:rPr>
        <w:t xml:space="preserve">1.1 Background</w:t>
      </w:r>
    </w:p>
    <w:p>
      <w:pPr>
        <w:spacing w:after="80" w:before="80"/>
        <w:jc w:val="both"/>
      </w:pPr>
      <w:r>
        <w:rPr>
          <w:rFonts w:ascii="Arial" w:cs="Arial" w:eastAsia="Arial" w:hAnsi="Arial"/>
          <w:sz w:val="22"/>
          <w:szCs w:val="22"/>
        </w:rPr>
        <w:t xml:space="preserve">Nassau Candy Distributor operates as a national distributor, shipping candy and confectionery products from five manufacturing facilities to customers across 59 US states and territories. In the competitive confectionery distribution market, shipping efficiency directly determines customer satisfaction, operational costs, and business scalability.</w:t>
      </w:r>
    </w:p>
    <w:p>
      <w:pPr>
        <w:spacing w:after="80" w:before="80"/>
      </w:pPr>
      <w:r>
        <w:t xml:space="preserve"/>
      </w:r>
    </w:p>
    <w:p>
      <w:pPr>
        <w:spacing w:after="80" w:before="80"/>
        <w:jc w:val="both"/>
      </w:pPr>
      <w:r>
        <w:rPr>
          <w:rFonts w:ascii="Arial" w:cs="Arial" w:eastAsia="Arial" w:hAnsi="Arial"/>
          <w:sz w:val="22"/>
          <w:szCs w:val="22"/>
        </w:rPr>
        <w:t xml:space="preserve">Despite possessing rich historical order and shipment data, the organization has historically made logistics decisions without systematic route-level efficiency intelligence. This reactive approach to logistics management results in suboptimal resource allocation and missed optimization opportunities.</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1.2 Problem Statement</w:t>
      </w:r>
    </w:p>
    <w:p>
      <w:pPr>
        <w:spacing w:after="80" w:before="80"/>
        <w:jc w:val="both"/>
      </w:pPr>
      <w:r>
        <w:rPr>
          <w:rFonts w:ascii="Arial" w:cs="Arial" w:eastAsia="Arial" w:hAnsi="Arial"/>
          <w:sz w:val="22"/>
          <w:szCs w:val="22"/>
        </w:rPr>
        <w:t xml:space="preserve">The organization currently lacks visibility into the following critical areas:</w:t>
      </w:r>
    </w:p>
    <w:p>
      <w:pPr>
        <w:pStyle w:val="ListParagraph"/>
        <w:numPr>
          <w:ilvl w:val="0"/>
          <w:numId w:val="2"/>
        </w:numPr>
        <w:spacing w:after="40" w:before="40"/>
      </w:pPr>
      <w:r>
        <w:rPr>
          <w:rFonts w:ascii="Arial" w:cs="Arial" w:eastAsia="Arial" w:hAnsi="Arial"/>
          <w:sz w:val="22"/>
          <w:szCs w:val="22"/>
        </w:rPr>
        <w:t xml:space="preserve">Which factory-to-customer routes are consistently efficient or inefficient</w:t>
      </w:r>
    </w:p>
    <w:p>
      <w:pPr>
        <w:pStyle w:val="ListParagraph"/>
        <w:numPr>
          <w:ilvl w:val="0"/>
          <w:numId w:val="2"/>
        </w:numPr>
        <w:spacing w:after="40" w:before="40"/>
      </w:pPr>
      <w:r>
        <w:rPr>
          <w:rFonts w:ascii="Arial" w:cs="Arial" w:eastAsia="Arial" w:hAnsi="Arial"/>
          <w:sz w:val="22"/>
          <w:szCs w:val="22"/>
        </w:rPr>
        <w:t xml:space="preserve">How shipping performance varies across different US regions and states</w:t>
      </w:r>
    </w:p>
    <w:p>
      <w:pPr>
        <w:pStyle w:val="ListParagraph"/>
        <w:numPr>
          <w:ilvl w:val="0"/>
          <w:numId w:val="2"/>
        </w:numPr>
        <w:spacing w:after="40" w:before="40"/>
      </w:pPr>
      <w:r>
        <w:rPr>
          <w:rFonts w:ascii="Arial" w:cs="Arial" w:eastAsia="Arial" w:hAnsi="Arial"/>
          <w:sz w:val="22"/>
          <w:szCs w:val="22"/>
        </w:rPr>
        <w:t xml:space="preserve">The relative performance of different shipping modes (Standard, First Class, Second Class, Same Day)</w:t>
      </w:r>
    </w:p>
    <w:p>
      <w:pPr>
        <w:pStyle w:val="ListParagraph"/>
        <w:numPr>
          <w:ilvl w:val="0"/>
          <w:numId w:val="2"/>
        </w:numPr>
        <w:spacing w:after="40" w:before="40"/>
      </w:pPr>
      <w:r>
        <w:rPr>
          <w:rFonts w:ascii="Arial" w:cs="Arial" w:eastAsia="Arial" w:hAnsi="Arial"/>
          <w:sz w:val="22"/>
          <w:szCs w:val="22"/>
        </w:rPr>
        <w:t xml:space="preserve">Where geographic bottlenecks exist in the distribution network</w:t>
      </w:r>
    </w:p>
    <w:p>
      <w:pPr>
        <w:pStyle w:val="ListParagraph"/>
        <w:numPr>
          <w:ilvl w:val="0"/>
          <w:numId w:val="2"/>
        </w:numPr>
        <w:spacing w:after="40" w:before="40"/>
      </w:pPr>
      <w:r>
        <w:rPr>
          <w:rFonts w:ascii="Arial" w:cs="Arial" w:eastAsia="Arial" w:hAnsi="Arial"/>
          <w:sz w:val="22"/>
          <w:szCs w:val="22"/>
        </w:rPr>
        <w:t xml:space="preserve">Quantified performance benchmarks for route efficiency comparison</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1.3 Objectives</w:t>
      </w:r>
    </w:p>
    <w:p>
      <w:pPr>
        <w:spacing w:after="80" w:before="80"/>
        <w:jc w:val="both"/>
      </w:pPr>
      <w:r>
        <w:rPr>
          <w:rFonts w:ascii="Arial" w:cs="Arial" w:eastAsia="Arial" w:hAnsi="Arial"/>
          <w:sz w:val="22"/>
          <w:szCs w:val="22"/>
        </w:rPr>
        <w:t xml:space="preserve">This study aims to:</w:t>
      </w:r>
    </w:p>
    <w:p>
      <w:pPr>
        <w:pStyle w:val="ListParagraph"/>
        <w:numPr>
          <w:ilvl w:val="0"/>
          <w:numId w:val="2"/>
        </w:numPr>
        <w:spacing w:after="40" w:before="40"/>
      </w:pPr>
      <w:r>
        <w:rPr>
          <w:rFonts w:ascii="Arial" w:cs="Arial" w:eastAsia="Arial" w:hAnsi="Arial"/>
          <w:sz w:val="22"/>
          <w:szCs w:val="22"/>
        </w:rPr>
        <w:t xml:space="preserve">Establish a data-driven framework for measuring shipping route efficiency</w:t>
      </w:r>
    </w:p>
    <w:p>
      <w:pPr>
        <w:pStyle w:val="ListParagraph"/>
        <w:numPr>
          <w:ilvl w:val="0"/>
          <w:numId w:val="2"/>
        </w:numPr>
        <w:spacing w:after="40" w:before="40"/>
      </w:pPr>
      <w:r>
        <w:rPr>
          <w:rFonts w:ascii="Arial" w:cs="Arial" w:eastAsia="Arial" w:hAnsi="Arial"/>
          <w:sz w:val="22"/>
          <w:szCs w:val="22"/>
        </w:rPr>
        <w:t xml:space="preserve">Identify top-performing and underperforming factory-to-customer routes</w:t>
      </w:r>
    </w:p>
    <w:p>
      <w:pPr>
        <w:pStyle w:val="ListParagraph"/>
        <w:numPr>
          <w:ilvl w:val="0"/>
          <w:numId w:val="2"/>
        </w:numPr>
        <w:spacing w:after="40" w:before="40"/>
      </w:pPr>
      <w:r>
        <w:rPr>
          <w:rFonts w:ascii="Arial" w:cs="Arial" w:eastAsia="Arial" w:hAnsi="Arial"/>
          <w:sz w:val="22"/>
          <w:szCs w:val="22"/>
        </w:rPr>
        <w:t xml:space="preserve">Analyze shipping performance variations by region, state, and ship mode</w:t>
      </w:r>
    </w:p>
    <w:p>
      <w:pPr>
        <w:pStyle w:val="ListParagraph"/>
        <w:numPr>
          <w:ilvl w:val="0"/>
          <w:numId w:val="2"/>
        </w:numPr>
        <w:spacing w:after="40" w:before="40"/>
      </w:pPr>
      <w:r>
        <w:rPr>
          <w:rFonts w:ascii="Arial" w:cs="Arial" w:eastAsia="Arial" w:hAnsi="Arial"/>
          <w:sz w:val="22"/>
          <w:szCs w:val="22"/>
        </w:rPr>
        <w:t xml:space="preserve">Detect geographic bottlenecks in the distribution network</w:t>
      </w:r>
    </w:p>
    <w:p>
      <w:pPr>
        <w:pStyle w:val="ListParagraph"/>
        <w:numPr>
          <w:ilvl w:val="0"/>
          <w:numId w:val="2"/>
        </w:numPr>
        <w:spacing w:after="40" w:before="40"/>
      </w:pPr>
      <w:r>
        <w:rPr>
          <w:rFonts w:ascii="Arial" w:cs="Arial" w:eastAsia="Arial" w:hAnsi="Arial"/>
          <w:sz w:val="22"/>
          <w:szCs w:val="22"/>
        </w:rPr>
        <w:t xml:space="preserve">Provide actionable recommendations for logistics optimization</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2. Dataset Description</w:t>
      </w:r>
    </w:p>
    <w:p>
      <w:pPr>
        <w:pStyle w:val="Heading2"/>
        <w:spacing w:after="120" w:before="240"/>
      </w:pPr>
      <w:r>
        <w:rPr>
          <w:rFonts w:ascii="Arial" w:cs="Arial" w:eastAsia="Arial" w:hAnsi="Arial"/>
          <w:b/>
          <w:bCs/>
          <w:color w:val="3A0CA3"/>
          <w:sz w:val="26"/>
          <w:szCs w:val="26"/>
        </w:rPr>
        <w:t xml:space="preserve">2.1 Data Overview</w:t>
      </w:r>
    </w:p>
    <w:p>
      <w:pPr>
        <w:spacing w:after="80" w:before="80"/>
        <w:jc w:val="left"/>
      </w:pPr>
      <w:r>
        <w:rPr>
          <w:rFonts w:ascii="Arial" w:cs="Arial" w:eastAsia="Arial" w:hAnsi="Arial"/>
          <w:sz w:val="22"/>
          <w:szCs w:val="22"/>
        </w:rPr>
        <w:t xml:space="preserve">The dataset comprises 10,194 order records spanning January 2, 2024 to December 31, 2025. Each record contains 18 fields covering order identification, shipment timing, geographic customer information, product details, and financial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2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Row ID</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Unique row identifier</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order identifier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Order Date</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Date the order was placed</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Date (DD-MM-YYYY)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Ship Date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of shipment dispatch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(DD-MM-YYYY)</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Ship Mode</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Shipping method selected</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customer identifier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State/Province</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Customer state/province</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region (Atlantic, Gulf, Interior, Pacific)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Division</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Product division (Chocolate, Sugar, Other)</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Name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product name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Sales</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Total sales value ($)</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 of units ordered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Gross Profit</w:t>
            </w:r>
          </w:p>
        </w:tc>
        <w:tc>
          <w:tcPr>
            <w:tcW w:type="dxa" w:w="4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Sales minus cost ($)</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Manufacturing cost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r>
    </w:tbl>
    <w:p>
      <w:pPr>
        <w:spacing w:after="80" w:before="80"/>
      </w:pPr>
      <w:r>
        <w:t xml:space="preserve"/>
      </w:r>
    </w:p>
    <w:p>
      <w:pPr>
        <w:pStyle w:val="Heading2"/>
        <w:spacing w:after="120" w:before="240"/>
      </w:pPr>
      <w:r>
        <w:rPr>
          <w:rFonts w:ascii="Arial" w:cs="Arial" w:eastAsia="Arial" w:hAnsi="Arial"/>
          <w:b/>
          <w:bCs/>
          <w:color w:val="3A0CA3"/>
          <w:sz w:val="26"/>
          <w:szCs w:val="26"/>
        </w:rPr>
        <w:t xml:space="preserve">2.2 Factory Mapping</w:t>
      </w:r>
    </w:p>
    <w:p>
      <w:pPr>
        <w:spacing w:after="80" w:before="80"/>
        <w:jc w:val="left"/>
      </w:pPr>
      <w:r>
        <w:rPr>
          <w:rFonts w:ascii="Arial" w:cs="Arial" w:eastAsia="Arial" w:hAnsi="Arial"/>
          <w:sz w:val="22"/>
          <w:szCs w:val="22"/>
        </w:rPr>
        <w:t xml:space="preserve">A critical feature of this dataset is that factory origin is not explicitly recorded. Factory assignment was derived by mapping each product to its manufacturing source using the product-factory correlation table provided by Nassau Candy Distributor.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Factory</w:t>
            </w:r>
          </w:p>
        </w:tc>
        <w:tc>
          <w:tcPr>
            <w:tcW w:type="dxa" w:w="1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38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Products</w:t>
            </w:r>
          </w:p>
        </w:tc>
      </w:tr>
      <w:tr>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Lot's O' Nuts</w:t>
            </w:r>
          </w:p>
        </w:tc>
        <w:tc>
          <w:tcPr>
            <w:tcW w:type="dxa" w:w="1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Arizona</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32.88°N, 111.77°W</w:t>
            </w:r>
          </w:p>
        </w:tc>
        <w:tc>
          <w:tcPr>
            <w:tcW w:type="dxa" w:w="38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Wonka Bar - Nutty Crunch Surprise, Fudge Mallows, Scrumdiddlyumptious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Wicked Choccy's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Georgia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32.08°N, 81.09°W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Wonka Bar - Milk Chocolate, Triple Dazzle Caramel</w:t>
            </w:r>
          </w:p>
        </w:tc>
      </w:tr>
      <w:tr>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Sugar Shack</w:t>
            </w:r>
          </w:p>
        </w:tc>
        <w:tc>
          <w:tcPr>
            <w:tcW w:type="dxa" w:w="1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Minnesota</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48.12°N, 96.18°W</w:t>
            </w:r>
          </w:p>
        </w:tc>
        <w:tc>
          <w:tcPr>
            <w:tcW w:type="dxa" w:w="38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Laffy Taffy, SweeTARTS, Nerds, Fun Dip, Fizzy Lifting Drinks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Factory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Iowa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41.45°N, 90.57°W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Everlasting Gobstopper, Lickable Wallpaper, Wonka Gum</w:t>
            </w:r>
          </w:p>
        </w:tc>
      </w:tr>
      <w:tr>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The Other Factory</w:t>
            </w:r>
          </w:p>
        </w:tc>
        <w:tc>
          <w:tcPr>
            <w:tcW w:type="dxa" w:w="1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Tennessee</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35.12°N, 89.97°W</w:t>
            </w:r>
          </w:p>
        </w:tc>
        <w:tc>
          <w:tcPr>
            <w:tcW w:type="dxa" w:w="38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Hair Toffee, Kazookles</w:t>
            </w:r>
          </w:p>
        </w:tc>
      </w:tr>
    </w:tbl>
    <w:p>
      <w:pPr>
        <w:spacing w:after="80" w:before="80"/>
      </w:pPr>
      <w:r>
        <w:t xml:space="preserve"/>
      </w:r>
    </w:p>
    <w:p>
      <w:pPr>
        <w:pStyle w:val="Heading2"/>
        <w:spacing w:after="120" w:before="240"/>
      </w:pPr>
      <w:r>
        <w:rPr>
          <w:rFonts w:ascii="Arial" w:cs="Arial" w:eastAsia="Arial" w:hAnsi="Arial"/>
          <w:b/>
          <w:bCs/>
          <w:color w:val="3A0CA3"/>
          <w:sz w:val="26"/>
          <w:szCs w:val="26"/>
        </w:rPr>
        <w:t xml:space="preserve">2.3 Data Quality Assessment</w:t>
      </w:r>
    </w:p>
    <w:p>
      <w:pPr>
        <w:spacing w:after="80" w:before="80"/>
        <w:jc w:val="left"/>
      </w:pPr>
      <w:r>
        <w:rPr>
          <w:rFonts w:ascii="Arial" w:cs="Arial" w:eastAsia="Arial" w:hAnsi="Arial"/>
          <w:sz w:val="22"/>
          <w:szCs w:val="22"/>
        </w:rPr>
        <w:t xml:space="preserve">The dataset was found to be of high quality with no missing values across all 18 fields and 10,194 records. No negative lead times were detected, confirming data integrity in shipment date recording. Date formats were consistently applied in DD-MM-YYYY format throughout the dataset.</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3. Analytical Methodology</w:t>
      </w:r>
    </w:p>
    <w:p>
      <w:pPr>
        <w:pStyle w:val="Heading2"/>
        <w:spacing w:after="120" w:before="240"/>
      </w:pPr>
      <w:r>
        <w:rPr>
          <w:rFonts w:ascii="Arial" w:cs="Arial" w:eastAsia="Arial" w:hAnsi="Arial"/>
          <w:b/>
          <w:bCs/>
          <w:color w:val="3A0CA3"/>
          <w:sz w:val="26"/>
          <w:szCs w:val="26"/>
        </w:rPr>
        <w:t xml:space="preserve">3.1 Feature Engineering</w:t>
      </w:r>
    </w:p>
    <w:p>
      <w:pPr>
        <w:spacing w:after="80" w:before="80"/>
        <w:jc w:val="left"/>
      </w:pPr>
      <w:r>
        <w:rPr>
          <w:rFonts w:ascii="Arial" w:cs="Arial" w:eastAsia="Arial" w:hAnsi="Arial"/>
          <w:sz w:val="22"/>
          <w:szCs w:val="22"/>
        </w:rPr>
        <w:t xml:space="preserve">The primary engineered feature is Shipping Lead Time, calculated as:</w:t>
      </w:r>
    </w:p>
    <w:p>
      <w:pPr>
        <w:spacing w:after="80" w:before="80"/>
      </w:pPr>
      <w:r>
        <w:t xml:space="preserve"/>
      </w:r>
    </w:p>
    <w:p>
      <w:pPr>
        <w:spacing w:after="120" w:before="120"/>
        <w:jc w:val="center"/>
      </w:pPr>
      <w:r>
        <w:rPr>
          <w:rFonts w:ascii="Courier New" w:cs="Courier New" w:eastAsia="Courier New" w:hAnsi="Courier New"/>
          <w:b/>
          <w:bCs/>
          <w:color w:val="7209B7"/>
          <w:sz w:val="24"/>
          <w:szCs w:val="24"/>
        </w:rPr>
        <w:t xml:space="preserve">Shipping Lead Time (days) = Ship Date - Order Date</w:t>
      </w:r>
    </w:p>
    <w:p>
      <w:pPr>
        <w:spacing w:after="80" w:before="80"/>
      </w:pPr>
      <w:r>
        <w:t xml:space="preserve"/>
      </w:r>
    </w:p>
    <w:p>
      <w:pPr>
        <w:spacing w:after="80" w:before="80"/>
        <w:jc w:val="left"/>
      </w:pPr>
      <w:r>
        <w:rPr>
          <w:rFonts w:ascii="Arial" w:cs="Arial" w:eastAsia="Arial" w:hAnsi="Arial"/>
          <w:sz w:val="22"/>
          <w:szCs w:val="22"/>
        </w:rPr>
        <w:t xml:space="preserve">Additionally, an Efficiency Score (0-100) was derived using min-max normalization:</w:t>
      </w:r>
    </w:p>
    <w:p>
      <w:pPr>
        <w:spacing w:after="120" w:before="120"/>
        <w:jc w:val="center"/>
      </w:pPr>
      <w:r>
        <w:rPr>
          <w:rFonts w:ascii="Courier New" w:cs="Courier New" w:eastAsia="Courier New" w:hAnsi="Courier New"/>
          <w:b/>
          <w:bCs/>
          <w:color w:val="7209B7"/>
          <w:sz w:val="22"/>
          <w:szCs w:val="22"/>
        </w:rPr>
        <w:t xml:space="preserve">Efficiency Score = 100 - [(Lead Time - Min LT) / (Max LT - Min LT)] x 100</w:t>
      </w:r>
    </w:p>
    <w:p>
      <w:pPr>
        <w:spacing w:after="80" w:before="80"/>
        <w:jc w:val="left"/>
      </w:pPr>
      <w:r>
        <w:rPr>
          <w:rFonts w:ascii="Arial" w:cs="Arial" w:eastAsia="Arial" w:hAnsi="Arial"/>
          <w:sz w:val="22"/>
          <w:szCs w:val="22"/>
        </w:rPr>
        <w:t xml:space="preserve">A higher efficiency score indicates faster delivery relative to the dataset range.</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3.2 Route Definition</w:t>
      </w:r>
    </w:p>
    <w:p>
      <w:pPr>
        <w:spacing w:after="80" w:before="80"/>
        <w:jc w:val="left"/>
      </w:pPr>
      <w:r>
        <w:rPr>
          <w:rFonts w:ascii="Arial" w:cs="Arial" w:eastAsia="Arial" w:hAnsi="Arial"/>
          <w:sz w:val="22"/>
          <w:szCs w:val="22"/>
        </w:rPr>
        <w:t xml:space="preserve">Each shipping route is defined as a Factory-State pair: [Factory Name] to [Customer State/Province]. This yielded 196 unique routes across the dataset. Routes were further aggregated at the Factory-Region level for macro-level analysis.</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3.3 Delay Threshold</w:t>
      </w:r>
    </w:p>
    <w:p>
      <w:pPr>
        <w:spacing w:after="80" w:before="80"/>
        <w:jc w:val="left"/>
      </w:pPr>
      <w:r>
        <w:rPr>
          <w:rFonts w:ascii="Arial" w:cs="Arial" w:eastAsia="Arial" w:hAnsi="Arial"/>
          <w:sz w:val="22"/>
          <w:szCs w:val="22"/>
        </w:rPr>
        <w:t xml:space="preserve">A delay threshold was set at the 75th percentile of lead times (1,638 days), consistent with industry practice of flagging the slowest quartile of shipments for operational review. Under this threshold, 21.1% of all shipments are classified as delayed.</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4. Exploratory Data Analysis</w:t>
      </w:r>
    </w:p>
    <w:p>
      <w:pPr>
        <w:pStyle w:val="Heading2"/>
        <w:spacing w:after="120" w:before="240"/>
      </w:pPr>
      <w:r>
        <w:rPr>
          <w:rFonts w:ascii="Arial" w:cs="Arial" w:eastAsia="Arial" w:hAnsi="Arial"/>
          <w:b/>
          <w:bCs/>
          <w:color w:val="3A0CA3"/>
          <w:sz w:val="26"/>
          <w:szCs w:val="26"/>
        </w:rPr>
        <w:t xml:space="preserve">4.1 Overall Shipping Performance</w:t>
      </w:r>
    </w:p>
    <w:p>
      <w:pPr>
        <w:spacing w:after="80" w:before="80"/>
        <w:jc w:val="left"/>
      </w:pPr>
      <w:r>
        <w:rPr>
          <w:rFonts w:ascii="Arial" w:cs="Arial" w:eastAsia="Arial" w:hAnsi="Arial"/>
          <w:sz w:val="22"/>
          <w:szCs w:val="22"/>
        </w:rPr>
        <w:t xml:space="preserve">The overall dataset reveals a wide range of shipping lead times, reflecting significant variability in distribution network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Total Orders</w:t>
            </w:r>
          </w:p>
        </w:tc>
        <w:tc>
          <w:tcPr>
            <w:tcW w:type="dxa" w:w="4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10,194</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Range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Jan 2, 2024 - Dec 31, 2025</w:t>
            </w:r>
          </w:p>
        </w:tc>
      </w:tr>
      <w:tr>
        <w:tc>
          <w:tcPr>
            <w:tcW w:type="dxa" w:w="5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Average Lead Time</w:t>
            </w:r>
          </w:p>
        </w:tc>
        <w:tc>
          <w:tcPr>
            <w:tcW w:type="dxa" w:w="4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1,320.8 days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Minimum Lead 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904 days</w:t>
            </w:r>
          </w:p>
        </w:tc>
      </w:tr>
      <w:tr>
        <w:tc>
          <w:tcPr>
            <w:tcW w:type="dxa" w:w="5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Maximum Lead Time</w:t>
            </w:r>
          </w:p>
        </w:tc>
        <w:tc>
          <w:tcPr>
            <w:tcW w:type="dxa" w:w="4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1,642 days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Lead Time Range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738 days</w:t>
            </w:r>
          </w:p>
        </w:tc>
      </w:tr>
      <w:tr>
        <w:tc>
          <w:tcPr>
            <w:tcW w:type="dxa" w:w="5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Delay Rate (75th percentile threshold)</w:t>
            </w:r>
          </w:p>
        </w:tc>
        <w:tc>
          <w:tcPr>
            <w:tcW w:type="dxa" w:w="4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21.1%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Routes (Factory to State)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196</w:t>
            </w:r>
          </w:p>
        </w:tc>
      </w:tr>
      <w:tr>
        <w:tc>
          <w:tcPr>
            <w:tcW w:type="dxa" w:w="5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Unique States Served</w:t>
            </w:r>
          </w:p>
        </w:tc>
        <w:tc>
          <w:tcPr>
            <w:tcW w:type="dxa" w:w="4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59</w:t>
            </w:r>
          </w:p>
        </w:tc>
      </w:tr>
    </w:tbl>
    <w:p>
      <w:pPr>
        <w:spacing w:after="80" w:before="80"/>
      </w:pPr>
      <w:r>
        <w:t xml:space="preserve"/>
      </w:r>
    </w:p>
    <w:p>
      <w:pPr>
        <w:pStyle w:val="Heading2"/>
        <w:spacing w:after="120" w:before="240"/>
      </w:pPr>
      <w:r>
        <w:rPr>
          <w:rFonts w:ascii="Arial" w:cs="Arial" w:eastAsia="Arial" w:hAnsi="Arial"/>
          <w:b/>
          <w:bCs/>
          <w:color w:val="3A0CA3"/>
          <w:sz w:val="26"/>
          <w:szCs w:val="26"/>
        </w:rPr>
        <w:t xml:space="preserve">4.2 Factory Performance Analysis</w:t>
      </w:r>
    </w:p>
    <w:p>
      <w:pPr>
        <w:spacing w:after="80" w:before="80"/>
        <w:jc w:val="left"/>
      </w:pPr>
      <w:r>
        <w:rPr>
          <w:rFonts w:ascii="Arial" w:cs="Arial" w:eastAsia="Arial" w:hAnsi="Arial"/>
          <w:sz w:val="22"/>
          <w:szCs w:val="22"/>
        </w:rPr>
        <w:t xml:space="preserve">Performance varies meaningfully across the five manufacturing facilities: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000"/>
        <w:gridCol w:w="2000"/>
        <w:gridCol w:w="1560"/>
      </w:tblGrid>
      <w:tr>
        <w:trPr>
          <w:tblHeader/>
        </w:trPr>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Factory</w:t>
            </w:r>
          </w:p>
        </w:tc>
        <w:tc>
          <w:tcPr>
            <w:tcW w:type="dxa" w:w="13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Efficiency Score</w:t>
            </w:r>
          </w:p>
        </w:tc>
        <w:tc>
          <w:tcPr>
            <w:tcW w:type="dxa" w:w="15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Performance Rank</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The Other Factory (TN)</w:t>
            </w:r>
          </w:p>
        </w:tc>
        <w:tc>
          <w:tcPr>
            <w:tcW w:type="dxa" w:w="13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1,280.3</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49.0</w:t>
            </w:r>
          </w:p>
        </w:tc>
        <w:tc>
          <w:tcPr>
            <w:tcW w:type="dxa" w:w="15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 Best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Lot's O' Nuts (AZ)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5,692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Wicked Choccy's (GA)</w:t>
            </w:r>
          </w:p>
        </w:tc>
        <w:tc>
          <w:tcPr>
            <w:tcW w:type="dxa" w:w="13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4,152</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1,321.1</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43.5</w:t>
            </w:r>
          </w:p>
        </w:tc>
        <w:tc>
          <w:tcPr>
            <w:tcW w:type="dxa" w:w="15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Factory (IA)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Sugar Shack (MN)</w:t>
            </w:r>
          </w:p>
        </w:tc>
        <w:tc>
          <w:tcPr>
            <w:tcW w:type="dxa" w:w="13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33</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1,340.0</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40.9</w:t>
            </w:r>
          </w:p>
        </w:tc>
        <w:tc>
          <w:tcPr>
            <w:tcW w:type="dxa" w:w="15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#5 Slowest</w:t>
            </w:r>
          </w:p>
        </w:tc>
      </w:tr>
    </w:tbl>
    <w:p>
      <w:pPr>
        <w:spacing w:after="80" w:before="80"/>
      </w:pPr>
      <w:r>
        <w:t xml:space="preserve"/>
      </w:r>
    </w:p>
    <w:p>
      <w:pPr>
        <w:spacing w:after="80" w:before="80"/>
        <w:jc w:val="left"/>
      </w:pPr>
      <w:r>
        <w:rPr>
          <w:rFonts w:ascii="Arial" w:cs="Arial" w:eastAsia="Arial" w:hAnsi="Arial"/>
          <w:sz w:val="22"/>
          <w:szCs w:val="22"/>
        </w:rPr>
        <w:t xml:space="preserve">The Other Factory in Tennessee demonstrates the highest efficiency despite its relatively small order volume. Lot's O' Nuts and Wicked Choccy's dominate order volume (96.6% combined), showing comparable performance. Sugar Shack records the highest average lead time despite minimal order volume.</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4.3 Regional Performance Analysis</w:t>
      </w:r>
    </w:p>
    <w:p>
      <w:pPr>
        <w:spacing w:after="80" w:before="80"/>
        <w:jc w:val="left"/>
      </w:pPr>
      <w:r>
        <w:rPr>
          <w:rFonts w:ascii="Arial" w:cs="Arial" w:eastAsia="Arial" w:hAnsi="Arial"/>
          <w:sz w:val="22"/>
          <w:szCs w:val="22"/>
        </w:rPr>
        <w:t xml:space="preserve">Regional performance shows moderate variation, with the Gulf region being fastest: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Efficiency Score</w:t>
            </w:r>
          </w:p>
        </w:tc>
        <w:tc>
          <w:tcPr>
            <w:tcW w:type="dxa" w:w="2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Gulf</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1,311.4</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44.8</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 Fastest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Pacific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Atlantic</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1,322.7</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43.3</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Interior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Slowest</w:t>
            </w:r>
          </w:p>
        </w:tc>
      </w:tr>
    </w:tbl>
    <w:p>
      <w:pPr>
        <w:spacing w:after="80" w:before="80"/>
      </w:pPr>
      <w:r>
        <w:t xml:space="preserve"/>
      </w:r>
    </w:p>
    <w:p>
      <w:pPr>
        <w:pStyle w:val="Heading2"/>
        <w:spacing w:after="120" w:before="240"/>
      </w:pPr>
      <w:r>
        <w:rPr>
          <w:rFonts w:ascii="Arial" w:cs="Arial" w:eastAsia="Arial" w:hAnsi="Arial"/>
          <w:b/>
          <w:bCs/>
          <w:color w:val="3A0CA3"/>
          <w:sz w:val="26"/>
          <w:szCs w:val="26"/>
        </w:rPr>
        <w:t xml:space="preserve">4.4 Ship Mode Performance Analysis</w:t>
      </w:r>
    </w:p>
    <w:p>
      <w:pPr>
        <w:spacing w:after="80" w:before="80"/>
        <w:jc w:val="left"/>
      </w:pPr>
      <w:r>
        <w:rPr>
          <w:rFonts w:ascii="Arial" w:cs="Arial" w:eastAsia="Arial" w:hAnsi="Arial"/>
          <w:sz w:val="22"/>
          <w:szCs w:val="22"/>
        </w:rPr>
        <w:t xml:space="preserve">Counterintuitively, expedited shipping modes do not consistently outperform standard shipping in this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2000"/>
        <w:gridCol w:w="1660"/>
      </w:tblGrid>
      <w:tr>
        <w:trPr>
          <w:tblHeader/>
        </w:trPr>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Ship Mode</w:t>
            </w:r>
          </w:p>
        </w:tc>
        <w:tc>
          <w:tcPr>
            <w:tcW w:type="dxa" w:w="12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Efficiency Score</w:t>
            </w:r>
          </w:p>
        </w:tc>
        <w:tc>
          <w:tcPr>
            <w:tcW w:type="dxa" w:w="16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Standard Class</w:t>
            </w:r>
          </w:p>
        </w:tc>
        <w:tc>
          <w:tcPr>
            <w:tcW w:type="dxa" w:w="1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~40%</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1,314.3</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44.4</w:t>
            </w:r>
          </w:p>
        </w:tc>
        <w:tc>
          <w:tcPr>
            <w:tcW w:type="dxa" w:w="16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 Fastest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Class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1,323.8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43.1</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Same Day</w:t>
            </w:r>
          </w:p>
        </w:tc>
        <w:tc>
          <w:tcPr>
            <w:tcW w:type="dxa" w:w="12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1,333.4</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41.8</w:t>
            </w:r>
          </w:p>
        </w:tc>
        <w:tc>
          <w:tcPr>
            <w:tcW w:type="dxa" w:w="16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Class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1,338.3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Slowest</w:t>
            </w:r>
          </w:p>
        </w:tc>
      </w:tr>
    </w:tbl>
    <w:p>
      <w:pPr>
        <w:spacing w:after="80" w:before="80"/>
      </w:pPr>
      <w:r>
        <w:t xml:space="preserve"/>
      </w:r>
    </w:p>
    <w:p>
      <w:pPr>
        <w:spacing w:after="80" w:before="80"/>
        <w:jc w:val="left"/>
      </w:pPr>
      <w:r>
        <w:rPr>
          <w:rFonts w:ascii="Arial" w:cs="Arial" w:eastAsia="Arial" w:hAnsi="Arial"/>
          <w:sz w:val="22"/>
          <w:szCs w:val="22"/>
        </w:rPr>
        <w:t xml:space="preserve">This counterintuitive finding — where Standard Class outperforms First Class — suggests that shipping mode labels may reflect order-type classification rather than actual delivery speed. Standard Class orders may be simpler, bulk orders that process faster end-to-end.</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4.5 Product Division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Division</w:t>
            </w:r>
          </w:p>
        </w:tc>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0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Sales ($)</w:t>
            </w:r>
          </w:p>
        </w:tc>
        <w:tc>
          <w:tcPr>
            <w:tcW w:type="dxa" w:w="2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Gross Profit ($)</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Other</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1,306.0</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31.17</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13.98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Chocolate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13.38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9.02</w:t>
            </w:r>
          </w:p>
        </w:tc>
      </w:tr>
      <w:tr>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Sugar</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1,355.7</w:t>
            </w:r>
          </w:p>
        </w:tc>
        <w:tc>
          <w:tcPr>
            <w:tcW w:type="dxa" w:w="20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10.69</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7.12</w:t>
            </w:r>
          </w:p>
        </w:tc>
      </w:tr>
    </w:tbl>
    <w:p>
      <w:pPr>
        <w:spacing w:after="80" w:before="80"/>
      </w:pPr>
      <w:r>
        <w:t xml:space="preserve"/>
      </w:r>
    </w:p>
    <w:p>
      <w:pPr>
        <w:pStyle w:val="Heading1"/>
        <w:spacing w:after="180" w:before="360"/>
      </w:pPr>
      <w:r>
        <w:rPr>
          <w:rFonts w:ascii="Arial" w:cs="Arial" w:eastAsia="Arial" w:hAnsi="Arial"/>
          <w:b/>
          <w:bCs/>
          <w:color w:val="7209B7"/>
          <w:sz w:val="32"/>
          <w:szCs w:val="32"/>
        </w:rPr>
        <w:t xml:space="preserve">5. Route Efficiency Analysis</w:t>
      </w:r>
    </w:p>
    <w:p>
      <w:pPr>
        <w:pStyle w:val="Heading2"/>
        <w:spacing w:after="120" w:before="240"/>
      </w:pPr>
      <w:r>
        <w:rPr>
          <w:rFonts w:ascii="Arial" w:cs="Arial" w:eastAsia="Arial" w:hAnsi="Arial"/>
          <w:b/>
          <w:bCs/>
          <w:color w:val="3A0CA3"/>
          <w:sz w:val="26"/>
          <w:szCs w:val="26"/>
        </w:rPr>
        <w:t xml:space="preserve">5.1 Top 10 Most Efficient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Efficiency Score</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Secret Factory to New Mexico</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906.0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99.7</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Factory to Nebraska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906.0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99.7</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The Other Factory to Louisiana</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907.0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99.6</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Other Factory to Connecticut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907.5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99.5</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Secret Factory to Mississippi</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908.0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99.5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Other Factory to Minnesota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908.0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99.5</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The Other Factory to California</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909.0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99.3</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Wicked Choccy's to Delaware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909.0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99.3</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The Other Factory to Illinois</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909.0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99.3</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Other Factory to Massachusetts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909.7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99.2</w:t>
            </w:r>
          </w:p>
        </w:tc>
      </w:tr>
    </w:tbl>
    <w:p>
      <w:pPr>
        <w:spacing w:after="80" w:before="80"/>
      </w:pPr>
      <w:r>
        <w:t xml:space="preserve"/>
      </w:r>
    </w:p>
    <w:p>
      <w:pPr>
        <w:pStyle w:val="Heading2"/>
        <w:spacing w:after="120" w:before="240"/>
      </w:pPr>
      <w:r>
        <w:rPr>
          <w:rFonts w:ascii="Arial" w:cs="Arial" w:eastAsia="Arial" w:hAnsi="Arial"/>
          <w:b/>
          <w:bCs/>
          <w:color w:val="3A0CA3"/>
          <w:sz w:val="26"/>
          <w:szCs w:val="26"/>
        </w:rPr>
        <w:t xml:space="preserve">5.2 Bottom 10 Least Efficient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Avg Lead Time (days)</w:t>
            </w:r>
          </w:p>
        </w:tc>
        <w:tc>
          <w:tcPr>
            <w:tcW w:type="dxa" w:w="2360"/>
            <w:tcBorders>
              <w:top w:val="single" w:color="7209B7" w:sz="1"/>
              <w:left w:val="single" w:color="7209B7" w:sz="1"/>
              <w:bottom w:val="single" w:color="7209B7" w:sz="1"/>
              <w:right w:val="single" w:color="7209B7"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Efficiency Score</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Lot's O' Nuts to North Dakota</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1,638.2</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0.5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Wicked Choccy's to West Virginia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1,639.0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Secret Factory to New Hampshire</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1,641.0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0.1</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Sugar Shack to Connecticut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1,641.0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r>
      <w:tr>
        <w:tc>
          <w:tcPr>
            <w:tcW w:type="dxa" w:w="4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Sugar Shack to New Jersey</w:t>
            </w:r>
          </w:p>
        </w:tc>
        <w:tc>
          <w:tcPr>
            <w:tcW w:type="dxa" w:w="250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1,642.0</w:t>
            </w:r>
          </w:p>
        </w:tc>
        <w:tc>
          <w:tcPr>
            <w:tcW w:type="dxa" w:w="2360"/>
            <w:tcBorders>
              <w:top w:val="single" w:color="CCCCCC" w:sz="1"/>
              <w:left w:val="single" w:color="CCCCCC" w:sz="1"/>
              <w:bottom w:val="single" w:color="CCCCCC" w:sz="1"/>
              <w:right w:val="single" w:color="CCCCCC" w:sz="1"/>
            </w:tcBorders>
            <w:shd w:fill="F8F0FF" w:val="clear"/>
            <w:tcMar>
              <w:top w:type="dxa" w:w="60"/>
              <w:left w:type="dxa" w:w="120"/>
              <w:bottom w:type="dxa" w:w="60"/>
              <w:right w:type="dxa" w:w="120"/>
            </w:tcMar>
          </w:tcPr>
          <w:p>
            <w:r>
              <w:rPr>
                <w:rFonts w:ascii="Arial" w:cs="Arial" w:eastAsia="Arial" w:hAnsi="Arial"/>
                <w:sz w:val="20"/>
                <w:szCs w:val="20"/>
              </w:rPr>
              <w:t xml:space="preserve">0.0</w:t>
            </w:r>
          </w:p>
        </w:tc>
      </w:tr>
    </w:tbl>
    <w:p>
      <w:pPr>
        <w:spacing w:after="80" w:before="80"/>
      </w:pPr>
      <w:r>
        <w:t xml:space="preserve"/>
      </w:r>
    </w:p>
    <w:p>
      <w:pPr>
        <w:pStyle w:val="Heading1"/>
        <w:spacing w:after="180" w:before="360"/>
      </w:pPr>
      <w:r>
        <w:rPr>
          <w:rFonts w:ascii="Arial" w:cs="Arial" w:eastAsia="Arial" w:hAnsi="Arial"/>
          <w:b/>
          <w:bCs/>
          <w:color w:val="7209B7"/>
          <w:sz w:val="32"/>
          <w:szCs w:val="32"/>
        </w:rPr>
        <w:t xml:space="preserve">6. Geographic Bottleneck Analysis</w:t>
      </w:r>
    </w:p>
    <w:p>
      <w:pPr>
        <w:spacing w:after="80" w:before="80"/>
        <w:jc w:val="left"/>
      </w:pPr>
      <w:r>
        <w:rPr>
          <w:rFonts w:ascii="Arial" w:cs="Arial" w:eastAsia="Arial" w:hAnsi="Arial"/>
          <w:sz w:val="22"/>
          <w:szCs w:val="22"/>
        </w:rPr>
        <w:t xml:space="preserve">Geographic bottlenecks are identified as high-volume states with above-average lead times. These represent the highest operational risk, combining significant order volume with poor shipping performance.</w:t>
      </w:r>
    </w:p>
    <w:p>
      <w:pPr>
        <w:spacing w:after="80" w:before="80"/>
      </w:pPr>
      <w:r>
        <w:t xml:space="preserve"/>
      </w:r>
    </w:p>
    <w:p>
      <w:pPr>
        <w:spacing w:after="80" w:before="80"/>
        <w:jc w:val="left"/>
      </w:pPr>
      <w:r>
        <w:rPr>
          <w:rFonts w:ascii="Arial" w:cs="Arial" w:eastAsia="Arial" w:hAnsi="Arial"/>
          <w:sz w:val="22"/>
          <w:szCs w:val="22"/>
        </w:rPr>
        <w:t xml:space="preserve">Key bottleneck states identified include:</w:t>
      </w:r>
    </w:p>
    <w:p>
      <w:pPr>
        <w:pStyle w:val="ListParagraph"/>
        <w:numPr>
          <w:ilvl w:val="0"/>
          <w:numId w:val="2"/>
        </w:numPr>
        <w:spacing w:after="40" w:before="40"/>
      </w:pPr>
      <w:r>
        <w:rPr>
          <w:rFonts w:ascii="Arial" w:cs="Arial" w:eastAsia="Arial" w:hAnsi="Arial"/>
          <w:sz w:val="22"/>
          <w:szCs w:val="22"/>
        </w:rPr>
        <w:t xml:space="preserve">North Dakota: Served by Lot's O' Nuts (AZ) with an average lead time of 1,638 days — the worst performance among high-volume routes</w:t>
      </w:r>
    </w:p>
    <w:p>
      <w:pPr>
        <w:pStyle w:val="ListParagraph"/>
        <w:numPr>
          <w:ilvl w:val="0"/>
          <w:numId w:val="2"/>
        </w:numPr>
        <w:spacing w:after="40" w:before="40"/>
      </w:pPr>
      <w:r>
        <w:rPr>
          <w:rFonts w:ascii="Arial" w:cs="Arial" w:eastAsia="Arial" w:hAnsi="Arial"/>
          <w:sz w:val="22"/>
          <w:szCs w:val="22"/>
        </w:rPr>
        <w:t xml:space="preserve">West Virginia: Served by Wicked Choccy's (GA) with a 1,639-day average, indicating cross-Appalachian routing challenges</w:t>
      </w:r>
    </w:p>
    <w:p>
      <w:pPr>
        <w:pStyle w:val="ListParagraph"/>
        <w:numPr>
          <w:ilvl w:val="0"/>
          <w:numId w:val="2"/>
        </w:numPr>
        <w:spacing w:after="40" w:before="40"/>
      </w:pPr>
      <w:r>
        <w:rPr>
          <w:rFonts w:ascii="Arial" w:cs="Arial" w:eastAsia="Arial" w:hAnsi="Arial"/>
          <w:sz w:val="22"/>
          <w:szCs w:val="22"/>
        </w:rPr>
        <w:t xml:space="preserve">New Hampshire and New Jersey: Remote northeastern states showing consistently high lead times regardless of shipping mode</w:t>
      </w:r>
    </w:p>
    <w:p>
      <w:pPr>
        <w:spacing w:after="80" w:before="80"/>
      </w:pPr>
      <w:r>
        <w:t xml:space="preserve"/>
      </w:r>
    </w:p>
    <w:p>
      <w:pPr>
        <w:spacing w:after="80" w:before="80"/>
        <w:jc w:val="left"/>
      </w:pPr>
      <w:r>
        <w:rPr>
          <w:rFonts w:ascii="Arial" w:cs="Arial" w:eastAsia="Arial" w:hAnsi="Arial"/>
          <w:sz w:val="22"/>
          <w:szCs w:val="22"/>
        </w:rPr>
        <w:t xml:space="preserve">The Interior region records the slowest average lead time (1,323.1 days), suggesting that centrally-located US states face systemic challenges related to distance from all five factories or lack of direct transportation infrastructure.</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7. Recommendations</w:t>
      </w:r>
    </w:p>
    <w:p>
      <w:pPr>
        <w:pStyle w:val="Heading2"/>
        <w:spacing w:after="120" w:before="240"/>
      </w:pPr>
      <w:r>
        <w:rPr>
          <w:rFonts w:ascii="Arial" w:cs="Arial" w:eastAsia="Arial" w:hAnsi="Arial"/>
          <w:b/>
          <w:bCs/>
          <w:color w:val="3A0CA3"/>
          <w:sz w:val="26"/>
          <w:szCs w:val="26"/>
        </w:rPr>
        <w:t xml:space="preserve">7.1 Immediate Actions</w:t>
      </w:r>
    </w:p>
    <w:p>
      <w:pPr>
        <w:pStyle w:val="ListParagraph"/>
        <w:numPr>
          <w:ilvl w:val="0"/>
          <w:numId w:val="2"/>
        </w:numPr>
        <w:spacing w:after="40" w:before="40"/>
      </w:pPr>
      <w:r>
        <w:rPr>
          <w:rFonts w:ascii="Arial" w:cs="Arial" w:eastAsia="Arial" w:hAnsi="Arial"/>
          <w:sz w:val="22"/>
          <w:szCs w:val="22"/>
        </w:rPr>
        <w:t xml:space="preserve">Prioritize route optimization for the bottom 10 routes, particularly Lot's O' Nuts to North Dakota and Sugar Shack to New Jersey, which show efficiency scores near zero</w:t>
      </w:r>
    </w:p>
    <w:p>
      <w:pPr>
        <w:pStyle w:val="ListParagraph"/>
        <w:numPr>
          <w:ilvl w:val="0"/>
          <w:numId w:val="2"/>
        </w:numPr>
        <w:spacing w:after="40" w:before="40"/>
      </w:pPr>
      <w:r>
        <w:rPr>
          <w:rFonts w:ascii="Arial" w:cs="Arial" w:eastAsia="Arial" w:hAnsi="Arial"/>
          <w:sz w:val="22"/>
          <w:szCs w:val="22"/>
        </w:rPr>
        <w:t xml:space="preserve">Review carrier partnerships for Interior region shipments to reduce the 1,323+ day lead times experienced by central US customers</w:t>
      </w:r>
    </w:p>
    <w:p>
      <w:pPr>
        <w:pStyle w:val="ListParagraph"/>
        <w:numPr>
          <w:ilvl w:val="0"/>
          <w:numId w:val="2"/>
        </w:numPr>
        <w:spacing w:after="40" w:before="40"/>
      </w:pPr>
      <w:r>
        <w:rPr>
          <w:rFonts w:ascii="Arial" w:cs="Arial" w:eastAsia="Arial" w:hAnsi="Arial"/>
          <w:sz w:val="22"/>
          <w:szCs w:val="22"/>
        </w:rPr>
        <w:t xml:space="preserve">Investigate why Standard Class shipments outperform First Class and Same Day — this may indicate misclassification of shipment types that masks true performance issues</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7.2 Medium-Term Strategies</w:t>
      </w:r>
    </w:p>
    <w:p>
      <w:pPr>
        <w:pStyle w:val="ListParagraph"/>
        <w:numPr>
          <w:ilvl w:val="0"/>
          <w:numId w:val="2"/>
        </w:numPr>
        <w:spacing w:after="40" w:before="40"/>
      </w:pPr>
      <w:r>
        <w:rPr>
          <w:rFonts w:ascii="Arial" w:cs="Arial" w:eastAsia="Arial" w:hAnsi="Arial"/>
          <w:sz w:val="22"/>
          <w:szCs w:val="22"/>
        </w:rPr>
        <w:t xml:space="preserve">Evaluate redistribution of Sugar Shack (MN) orders to nearby Secret Factory (IA) given Sugar Shack's consistently slower performance and minimal current volume</w:t>
      </w:r>
    </w:p>
    <w:p>
      <w:pPr>
        <w:pStyle w:val="ListParagraph"/>
        <w:numPr>
          <w:ilvl w:val="0"/>
          <w:numId w:val="2"/>
        </w:numPr>
        <w:spacing w:after="40" w:before="40"/>
      </w:pPr>
      <w:r>
        <w:rPr>
          <w:rFonts w:ascii="Arial" w:cs="Arial" w:eastAsia="Arial" w:hAnsi="Arial"/>
          <w:sz w:val="22"/>
          <w:szCs w:val="22"/>
        </w:rPr>
        <w:t xml:space="preserve">Establish regional distribution centers in the Interior region to serve high-volume central states (Texas, Illinois, Ohio) with reduced transit times</w:t>
      </w:r>
    </w:p>
    <w:p>
      <w:pPr>
        <w:pStyle w:val="ListParagraph"/>
        <w:numPr>
          <w:ilvl w:val="0"/>
          <w:numId w:val="2"/>
        </w:numPr>
        <w:spacing w:after="40" w:before="40"/>
      </w:pPr>
      <w:r>
        <w:rPr>
          <w:rFonts w:ascii="Arial" w:cs="Arial" w:eastAsia="Arial" w:hAnsi="Arial"/>
          <w:sz w:val="22"/>
          <w:szCs w:val="22"/>
        </w:rPr>
        <w:t xml:space="preserve">Implement a real-time lead time monitoring system to proactively identify emerging bottlenecks before they impact customer satisfaction</w:t>
      </w:r>
    </w:p>
    <w:p>
      <w:pPr>
        <w:spacing w:after="80" w:before="80"/>
      </w:pPr>
      <w:r>
        <w:t xml:space="preserve"/>
      </w:r>
    </w:p>
    <w:p>
      <w:pPr>
        <w:pStyle w:val="Heading2"/>
        <w:spacing w:after="120" w:before="240"/>
      </w:pPr>
      <w:r>
        <w:rPr>
          <w:rFonts w:ascii="Arial" w:cs="Arial" w:eastAsia="Arial" w:hAnsi="Arial"/>
          <w:b/>
          <w:bCs/>
          <w:color w:val="3A0CA3"/>
          <w:sz w:val="26"/>
          <w:szCs w:val="26"/>
        </w:rPr>
        <w:t xml:space="preserve">7.3 Long-Term Strategic Initiatives</w:t>
      </w:r>
    </w:p>
    <w:p>
      <w:pPr>
        <w:pStyle w:val="ListParagraph"/>
        <w:numPr>
          <w:ilvl w:val="0"/>
          <w:numId w:val="2"/>
        </w:numPr>
        <w:spacing w:after="40" w:before="40"/>
      </w:pPr>
      <w:r>
        <w:rPr>
          <w:rFonts w:ascii="Arial" w:cs="Arial" w:eastAsia="Arial" w:hAnsi="Arial"/>
          <w:sz w:val="22"/>
          <w:szCs w:val="22"/>
        </w:rPr>
        <w:t xml:space="preserve">Consider establishing a new distribution point in the Mountain West region to serve the high-efficiency Secret Factory to New Mexico corridor more reliably at scale</w:t>
      </w:r>
    </w:p>
    <w:p>
      <w:pPr>
        <w:pStyle w:val="ListParagraph"/>
        <w:numPr>
          <w:ilvl w:val="0"/>
          <w:numId w:val="2"/>
        </w:numPr>
        <w:spacing w:after="40" w:before="40"/>
      </w:pPr>
      <w:r>
        <w:rPr>
          <w:rFonts w:ascii="Arial" w:cs="Arial" w:eastAsia="Arial" w:hAnsi="Arial"/>
          <w:sz w:val="22"/>
          <w:szCs w:val="22"/>
        </w:rPr>
        <w:t xml:space="preserve">Develop carrier performance scorecards per route to create accountability and enable data-driven carrier selection</w:t>
      </w:r>
    </w:p>
    <w:p>
      <w:pPr>
        <w:pStyle w:val="ListParagraph"/>
        <w:numPr>
          <w:ilvl w:val="0"/>
          <w:numId w:val="2"/>
        </w:numPr>
        <w:spacing w:after="40" w:before="40"/>
      </w:pPr>
      <w:r>
        <w:rPr>
          <w:rFonts w:ascii="Arial" w:cs="Arial" w:eastAsia="Arial" w:hAnsi="Arial"/>
          <w:sz w:val="22"/>
          <w:szCs w:val="22"/>
        </w:rPr>
        <w:t xml:space="preserve">Build predictive lead time models using historical data to set accurate delivery expectations for customers at the order stage</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8. Conclusion</w:t>
      </w:r>
    </w:p>
    <w:p>
      <w:pPr>
        <w:spacing w:after="80" w:before="80"/>
        <w:jc w:val="both"/>
      </w:pPr>
      <w:r>
        <w:rPr>
          <w:rFonts w:ascii="Arial" w:cs="Arial" w:eastAsia="Arial" w:hAnsi="Arial"/>
          <w:sz w:val="22"/>
          <w:szCs w:val="22"/>
        </w:rPr>
        <w:t xml:space="preserve">This analysis establishes a comprehensive, data-driven understanding of Nassau Candy Distributor's shipping route efficiency across its national distribution network. By transforming 10,194 raw order records into route-level operational intelligence, we have identified significant performance disparities — with the most efficient routes (Secret Factory to New Mexico: 906 days) operating at nearly half the lead time of the least efficient (Sugar Shack to New Jersey: 1,642 days).</w:t>
      </w:r>
    </w:p>
    <w:p>
      <w:pPr>
        <w:spacing w:after="80" w:before="80"/>
      </w:pPr>
      <w:r>
        <w:t xml:space="preserve"/>
      </w:r>
    </w:p>
    <w:p>
      <w:pPr>
        <w:spacing w:after="80" w:before="80"/>
        <w:jc w:val="both"/>
      </w:pPr>
      <w:r>
        <w:rPr>
          <w:rFonts w:ascii="Arial" w:cs="Arial" w:eastAsia="Arial" w:hAnsi="Arial"/>
          <w:sz w:val="22"/>
          <w:szCs w:val="22"/>
        </w:rPr>
        <w:t xml:space="preserve">The counterintuitive finding that Standard Class shipping outperforms First Class and Same Day modes warrants immediate investigation, as it suggests either data classification issues or systemic inefficiencies in expedited shipping processes. The Gulf region demonstrates the strongest overall performance, while the Interior region presents the most significant optimization opportunity.</w:t>
      </w:r>
    </w:p>
    <w:p>
      <w:pPr>
        <w:spacing w:after="80" w:before="80"/>
      </w:pPr>
      <w:r>
        <w:t xml:space="preserve"/>
      </w:r>
    </w:p>
    <w:p>
      <w:pPr>
        <w:spacing w:after="80" w:before="80"/>
        <w:jc w:val="both"/>
      </w:pPr>
      <w:r>
        <w:rPr>
          <w:rFonts w:ascii="Arial" w:cs="Arial" w:eastAsia="Arial" w:hAnsi="Arial"/>
          <w:sz w:val="22"/>
          <w:szCs w:val="22"/>
        </w:rPr>
        <w:t xml:space="preserve">Implementation of the recommended strategies — beginning with targeted route optimization for the bottom 10 performers and progressing to strategic infrastructure investment — has the potential to meaningfully reduce average lead times, decrease the 21.1% delay rate, and enhance nationwide delivery reliability for Nassau Candy Distributor's customers.</w:t>
      </w:r>
    </w:p>
    <w:p>
      <w:pPr>
        <w:spacing w:after="80" w:before="80"/>
      </w:pPr>
      <w:r>
        <w:t xml:space="preserve"/>
      </w:r>
    </w:p>
    <w:p>
      <w:pPr>
        <w:pStyle w:val="Heading1"/>
        <w:spacing w:after="180" w:before="360"/>
      </w:pPr>
      <w:r>
        <w:rPr>
          <w:rFonts w:ascii="Arial" w:cs="Arial" w:eastAsia="Arial" w:hAnsi="Arial"/>
          <w:b/>
          <w:bCs/>
          <w:color w:val="7209B7"/>
          <w:sz w:val="32"/>
          <w:szCs w:val="32"/>
        </w:rPr>
        <w:t xml:space="preserve">References</w:t>
      </w:r>
    </w:p>
    <w:p>
      <w:pPr>
        <w:spacing w:after="80" w:before="80"/>
        <w:jc w:val="left"/>
      </w:pPr>
      <w:r>
        <w:rPr>
          <w:rFonts w:ascii="Arial" w:cs="Arial" w:eastAsia="Arial" w:hAnsi="Arial"/>
          <w:sz w:val="22"/>
          <w:szCs w:val="22"/>
        </w:rPr>
        <w:t xml:space="preserve">1. Nassau Candy Distributor. (2024-2025). Order and Shipment Transaction Dataset [Internal Data]. Unified Mentor Internship Program.</w:t>
      </w:r>
    </w:p>
    <w:p>
      <w:pPr>
        <w:spacing w:after="80" w:before="80"/>
        <w:jc w:val="left"/>
      </w:pPr>
      <w:r>
        <w:rPr>
          <w:rFonts w:ascii="Arial" w:cs="Arial" w:eastAsia="Arial" w:hAnsi="Arial"/>
          <w:sz w:val="22"/>
          <w:szCs w:val="22"/>
        </w:rPr>
        <w:t xml:space="preserve">2. Chopra, S., &amp; Meindl, P. (2021). Supply Chain Management: Strategy, Planning, and Operation (7th ed.). Pearson.</w:t>
      </w:r>
    </w:p>
    <w:p>
      <w:pPr>
        <w:spacing w:after="80" w:before="80"/>
        <w:jc w:val="left"/>
      </w:pPr>
      <w:r>
        <w:rPr>
          <w:rFonts w:ascii="Arial" w:cs="Arial" w:eastAsia="Arial" w:hAnsi="Arial"/>
          <w:sz w:val="22"/>
          <w:szCs w:val="22"/>
        </w:rPr>
        <w:t xml:space="preserve">3. Ballou, R. H. (2004). Business Logistics/Supply Chain Management (5th ed.). Pearson Prentice Hall.</w:t>
      </w:r>
    </w:p>
    <w:p>
      <w:pPr>
        <w:spacing w:after="80" w:before="80"/>
        <w:jc w:val="left"/>
      </w:pPr>
      <w:r>
        <w:rPr>
          <w:rFonts w:ascii="Arial" w:cs="Arial" w:eastAsia="Arial" w:hAnsi="Arial"/>
          <w:sz w:val="22"/>
          <w:szCs w:val="22"/>
        </w:rPr>
        <w:t xml:space="preserve">4. McKinnon, A., Browne, M., Piecyk, M., &amp; Whiteing, A. (Eds.). (2015). Green Logistics: Improving the Environmental Sustainability of Logistics (3rd ed.). Kogan Page.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Nassau Candy Distributor | Shipping Route Efficiency Analysis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209B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A0C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2026-04-28T11:11:57.419Z</dcterms:created>
  <dcterms:modified xsi:type="dcterms:W3CDTF">2026-04-28T11:11:57.448Z</dcterms:modified>
</cp:coreProperties>
</file>

<file path=docProps/custom.xml><?xml version="1.0" encoding="utf-8"?>
<Properties xmlns="http://schemas.openxmlformats.org/officeDocument/2006/custom-properties" xmlns:vt="http://schemas.openxmlformats.org/officeDocument/2006/docPropsVTypes"/>
</file>