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5</w:t>
      </w:r>
    </w:p>
    <w:p>
      <w:pPr>
        <w:spacing w:before="0" w:after="120"/>
      </w:pPr>
      <w:r>
        <w:rPr>
          <w:rFonts w:ascii="Times New Roman" w:hAnsi="Times New Roman"/>
          <w:b/>
          <w:color w:val="111827"/>
          <w:sz w:val="48"/>
        </w:rPr>
        <w:t>Morphology of Flowering Plants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Morphology of Flowering Plants</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Profile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Katherine Esau (1898 - 1997)</w:t>
            </w:r>
          </w:p>
        </w:tc>
      </w:tr>
    </w:tbl>
    <w:p>
      <w:pPr>
        <w:spacing w:before="0" w:after="80"/>
      </w:pPr>
    </w:p>
    <w:p>
      <w:pPr>
        <w:spacing w:before="40" w:after="80" w:line="276" w:lineRule="auto"/>
        <w:ind w:left="0"/>
      </w:pPr>
      <w:r>
        <w:rPr>
          <w:rFonts w:ascii="Times New Roman" w:hAnsi="Times New Roman"/>
          <w:b w:val="0"/>
          <w:i w:val="0"/>
          <w:color w:val="111827"/>
          <w:sz w:val="21"/>
        </w:rPr>
        <w:t>Katherine Esau was born in Ukraine in 1898. She studied agriculture in Russia and Germany and received her doctorate in 1931 in United States. She reported in her early publications that the curly top virus spreads through a plant via the food-conducting or phloem tissue.</w:t>
      </w:r>
    </w:p>
    <w:p>
      <w:pPr>
        <w:spacing w:before="40" w:after="80" w:line="276" w:lineRule="auto"/>
        <w:ind w:left="0"/>
      </w:pPr>
      <w:r>
        <w:rPr>
          <w:rFonts w:ascii="Times New Roman" w:hAnsi="Times New Roman"/>
          <w:b w:val="0"/>
          <w:i w:val="0"/>
          <w:color w:val="111827"/>
          <w:sz w:val="21"/>
        </w:rPr>
        <w:t xml:space="preserve">Dr Esau's </w:t>
      </w:r>
      <w:r>
        <w:rPr>
          <w:rFonts w:ascii="Times New Roman" w:hAnsi="Times New Roman"/>
          <w:b w:val="0"/>
          <w:i/>
          <w:color w:val="111827"/>
          <w:sz w:val="21"/>
        </w:rPr>
        <w:t>Plant Anatomy</w:t>
      </w:r>
      <w:r>
        <w:rPr>
          <w:rFonts w:ascii="Times New Roman" w:hAnsi="Times New Roman"/>
          <w:b w:val="0"/>
          <w:i w:val="0"/>
          <w:color w:val="111827"/>
          <w:sz w:val="21"/>
        </w:rPr>
        <w:t xml:space="preserve">, published in 1954, took a dynamic, developmental approach designed to enhance one's understanding of plant structure, and had an enormous impact worldwide, literally bringing about a revival of the discipline. </w:t>
      </w:r>
      <w:r>
        <w:rPr>
          <w:rFonts w:ascii="Times New Roman" w:hAnsi="Times New Roman"/>
          <w:b w:val="0"/>
          <w:i/>
          <w:color w:val="111827"/>
          <w:sz w:val="21"/>
        </w:rPr>
        <w:t>The Anatomy of Seed Plants</w:t>
      </w:r>
      <w:r>
        <w:rPr>
          <w:rFonts w:ascii="Times New Roman" w:hAnsi="Times New Roman"/>
          <w:b w:val="0"/>
          <w:i w:val="0"/>
          <w:color w:val="111827"/>
          <w:sz w:val="21"/>
        </w:rPr>
        <w:t xml:space="preserve"> followed in 1960; it was referred to as Webster's of plant biology, being encyclopediac.</w:t>
      </w:r>
    </w:p>
    <w:p>
      <w:pPr>
        <w:spacing w:before="40" w:after="80" w:line="276" w:lineRule="auto"/>
        <w:ind w:left="0"/>
      </w:pPr>
      <w:r>
        <w:rPr>
          <w:rFonts w:ascii="Times New Roman" w:hAnsi="Times New Roman"/>
          <w:b w:val="0"/>
          <w:i w:val="0"/>
          <w:color w:val="111827"/>
          <w:sz w:val="21"/>
        </w:rPr>
        <w:t>In 1957 she was elected to the National Academy of Sciences, becoming the sixth woman to receive that honour, and in 1989 she received the National Medal of Science from President George Bush. When Katherine Esau died in the year 1997, Peter Raven, director of Anatomy and Morphology, Missouri Botanical Garden, remembered that she 'absolutely dominated' the field of plant biology even at the age of 99.</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Morphology of Flowering Plants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Root system and shoot system:</w:t>
      </w:r>
      <w:r>
        <w:rPr>
          <w:rFonts w:ascii="Times New Roman" w:hAnsi="Times New Roman"/>
          <w:b w:val="0"/>
          <w:i w:val="0"/>
          <w:color w:val="111827"/>
          <w:sz w:val="21"/>
        </w:rPr>
        <w:t xml:space="preserve"> the underground part of the flowering plant is the </w:t>
      </w:r>
      <w:r>
        <w:rPr>
          <w:rFonts w:ascii="Times New Roman" w:hAnsi="Times New Roman"/>
          <w:b/>
          <w:i w:val="0"/>
          <w:color w:val="111827"/>
          <w:sz w:val="21"/>
        </w:rPr>
        <w:t>root system</w:t>
      </w:r>
      <w:r>
        <w:rPr>
          <w:rFonts w:ascii="Times New Roman" w:hAnsi="Times New Roman"/>
          <w:b w:val="0"/>
          <w:i w:val="0"/>
          <w:color w:val="111827"/>
          <w:sz w:val="21"/>
        </w:rPr>
        <w:t xml:space="preserve">, while the portion above the ground forms the </w:t>
      </w:r>
      <w:r>
        <w:rPr>
          <w:rFonts w:ascii="Times New Roman" w:hAnsi="Times New Roman"/>
          <w:b/>
          <w:i w:val="0"/>
          <w:color w:val="111827"/>
          <w:sz w:val="21"/>
        </w:rPr>
        <w:t>shoot system</w:t>
      </w:r>
      <w:r>
        <w:rPr>
          <w:rFonts w:ascii="Times New Roman" w:hAnsi="Times New Roman"/>
          <w:b w:val="0"/>
          <w:i w:val="0"/>
          <w:color w:val="111827"/>
          <w:sz w:val="21"/>
        </w:rPr>
        <w:t>. The shoot system is differentiated into stem, leaves, flowers and fruits.</w:t>
      </w:r>
    </w:p>
    <w:p>
      <w:pPr>
        <w:keepNext/>
        <w:spacing w:before="120" w:after="40"/>
        <w:jc w:val="center"/>
      </w:pPr>
      <w:r>
        <w:drawing>
          <wp:inline xmlns:a="http://schemas.openxmlformats.org/drawingml/2006/main" xmlns:pic="http://schemas.openxmlformats.org/drawingml/2006/picture">
            <wp:extent cx="2267996" cy="2926150"/>
            <wp:docPr id="1" name="Picture 1"/>
            <wp:cNvGraphicFramePr>
              <a:graphicFrameLocks noChangeAspect="1"/>
            </wp:cNvGraphicFramePr>
            <a:graphic>
              <a:graphicData uri="http://schemas.openxmlformats.org/drawingml/2006/picture">
                <pic:pic>
                  <pic:nvPicPr>
                    <pic:cNvPr id="0" name="fig_5_1.png"/>
                    <pic:cNvPicPr/>
                  </pic:nvPicPr>
                  <pic:blipFill>
                    <a:blip r:embed="rId9"/>
                    <a:stretch>
                      <a:fillRect/>
                    </a:stretch>
                  </pic:blipFill>
                  <pic:spPr>
                    <a:xfrm>
                      <a:off x="0" y="0"/>
                      <a:ext cx="2267996" cy="2926150"/>
                    </a:xfrm>
                    <a:prstGeom prst="rect"/>
                  </pic:spPr>
                </pic:pic>
              </a:graphicData>
            </a:graphic>
          </wp:inline>
        </w:drawing>
      </w:r>
    </w:p>
    <w:p>
      <w:pPr>
        <w:spacing w:before="40" w:after="160"/>
        <w:jc w:val="center"/>
      </w:pPr>
      <w:r>
        <w:rPr>
          <w:rFonts w:ascii="Times New Roman" w:hAnsi="Times New Roman"/>
          <w:b w:val="0"/>
          <w:i/>
          <w:color w:val="4B5563"/>
          <w:sz w:val="18"/>
        </w:rPr>
        <w:t>Fig. 5.1 - Parts of a flowering plant</w:t>
      </w:r>
    </w:p>
    <w:p>
      <w:pPr>
        <w:spacing w:before="40" w:after="80" w:line="276" w:lineRule="auto"/>
        <w:ind w:left="0"/>
      </w:pPr>
      <w:r>
        <w:rPr>
          <w:rFonts w:ascii="Times New Roman" w:hAnsi="Times New Roman"/>
          <w:b w:val="0"/>
          <w:i w:val="0"/>
          <w:color w:val="111827"/>
          <w:sz w:val="21"/>
        </w:rPr>
        <w:t xml:space="preserve">Trace the plant from the ground up. The </w:t>
      </w:r>
      <w:r>
        <w:rPr>
          <w:rFonts w:ascii="Times New Roman" w:hAnsi="Times New Roman"/>
          <w:b/>
          <w:i w:val="0"/>
          <w:color w:val="111827"/>
          <w:sz w:val="21"/>
        </w:rPr>
        <w:t>Root system</w:t>
      </w:r>
      <w:r>
        <w:rPr>
          <w:rFonts w:ascii="Times New Roman" w:hAnsi="Times New Roman"/>
          <w:b w:val="0"/>
          <w:i w:val="0"/>
          <w:color w:val="111827"/>
          <w:sz w:val="21"/>
        </w:rPr>
        <w:t xml:space="preserve"> below the soil carries a </w:t>
      </w:r>
      <w:r>
        <w:rPr>
          <w:rFonts w:ascii="Times New Roman" w:hAnsi="Times New Roman"/>
          <w:b/>
          <w:i w:val="0"/>
          <w:color w:val="111827"/>
          <w:sz w:val="21"/>
        </w:rPr>
        <w:t>Primary root</w:t>
      </w:r>
      <w:r>
        <w:rPr>
          <w:rFonts w:ascii="Times New Roman" w:hAnsi="Times New Roman"/>
          <w:b w:val="0"/>
          <w:i w:val="0"/>
          <w:color w:val="111827"/>
          <w:sz w:val="21"/>
        </w:rPr>
        <w:t xml:space="preserve"> with its </w:t>
      </w:r>
      <w:r>
        <w:rPr>
          <w:rFonts w:ascii="Times New Roman" w:hAnsi="Times New Roman"/>
          <w:b/>
          <w:i w:val="0"/>
          <w:color w:val="111827"/>
          <w:sz w:val="21"/>
        </w:rPr>
        <w:t>Secondary root</w:t>
      </w:r>
      <w:r>
        <w:rPr>
          <w:rFonts w:ascii="Times New Roman" w:hAnsi="Times New Roman"/>
          <w:b w:val="0"/>
          <w:i w:val="0"/>
          <w:color w:val="111827"/>
          <w:sz w:val="21"/>
        </w:rPr>
        <w:t xml:space="preserve"> branches. Above the soil the </w:t>
      </w:r>
      <w:r>
        <w:rPr>
          <w:rFonts w:ascii="Times New Roman" w:hAnsi="Times New Roman"/>
          <w:b/>
          <w:i w:val="0"/>
          <w:color w:val="111827"/>
          <w:sz w:val="21"/>
        </w:rPr>
        <w:t>Shoot system</w:t>
      </w:r>
      <w:r>
        <w:rPr>
          <w:rFonts w:ascii="Times New Roman" w:hAnsi="Times New Roman"/>
          <w:b w:val="0"/>
          <w:i w:val="0"/>
          <w:color w:val="111827"/>
          <w:sz w:val="21"/>
        </w:rPr>
        <w:t xml:space="preserve"> carries the </w:t>
      </w:r>
      <w:r>
        <w:rPr>
          <w:rFonts w:ascii="Times New Roman" w:hAnsi="Times New Roman"/>
          <w:b/>
          <w:i w:val="0"/>
          <w:color w:val="111827"/>
          <w:sz w:val="21"/>
        </w:rPr>
        <w:t>Stem</w:t>
      </w:r>
      <w:r>
        <w:rPr>
          <w:rFonts w:ascii="Times New Roman" w:hAnsi="Times New Roman"/>
          <w:b w:val="0"/>
          <w:i w:val="0"/>
          <w:color w:val="111827"/>
          <w:sz w:val="21"/>
        </w:rPr>
        <w:t xml:space="preserve">, on which each </w:t>
      </w:r>
      <w:r>
        <w:rPr>
          <w:rFonts w:ascii="Times New Roman" w:hAnsi="Times New Roman"/>
          <w:b/>
          <w:i w:val="0"/>
          <w:color w:val="111827"/>
          <w:sz w:val="21"/>
        </w:rPr>
        <w:t>Node</w:t>
      </w:r>
      <w:r>
        <w:rPr>
          <w:rFonts w:ascii="Times New Roman" w:hAnsi="Times New Roman"/>
          <w:b w:val="0"/>
          <w:i w:val="0"/>
          <w:color w:val="111827"/>
          <w:sz w:val="21"/>
        </w:rPr>
        <w:t xml:space="preserve"> bears a </w:t>
      </w:r>
      <w:r>
        <w:rPr>
          <w:rFonts w:ascii="Times New Roman" w:hAnsi="Times New Roman"/>
          <w:b/>
          <w:i w:val="0"/>
          <w:color w:val="111827"/>
          <w:sz w:val="21"/>
        </w:rPr>
        <w:t>Leaf</w:t>
      </w:r>
      <w:r>
        <w:rPr>
          <w:rFonts w:ascii="Times New Roman" w:hAnsi="Times New Roman"/>
          <w:b w:val="0"/>
          <w:i w:val="0"/>
          <w:color w:val="111827"/>
          <w:sz w:val="21"/>
        </w:rPr>
        <w:t xml:space="preserve"> and a </w:t>
      </w:r>
      <w:r>
        <w:rPr>
          <w:rFonts w:ascii="Times New Roman" w:hAnsi="Times New Roman"/>
          <w:b/>
          <w:i w:val="0"/>
          <w:color w:val="111827"/>
          <w:sz w:val="21"/>
        </w:rPr>
        <w:t>Bud</w:t>
      </w:r>
      <w:r>
        <w:rPr>
          <w:rFonts w:ascii="Times New Roman" w:hAnsi="Times New Roman"/>
          <w:b w:val="0"/>
          <w:i w:val="0"/>
          <w:color w:val="111827"/>
          <w:sz w:val="21"/>
        </w:rPr>
        <w:t xml:space="preserve">, with an </w:t>
      </w:r>
      <w:r>
        <w:rPr>
          <w:rFonts w:ascii="Times New Roman" w:hAnsi="Times New Roman"/>
          <w:b/>
          <w:i w:val="0"/>
          <w:color w:val="111827"/>
          <w:sz w:val="21"/>
        </w:rPr>
        <w:t>Internode</w:t>
      </w:r>
      <w:r>
        <w:rPr>
          <w:rFonts w:ascii="Times New Roman" w:hAnsi="Times New Roman"/>
          <w:b w:val="0"/>
          <w:i w:val="0"/>
          <w:color w:val="111827"/>
          <w:sz w:val="21"/>
        </w:rPr>
        <w:t xml:space="preserve"> between two successive nodes, and finally the </w:t>
      </w:r>
      <w:r>
        <w:rPr>
          <w:rFonts w:ascii="Times New Roman" w:hAnsi="Times New Roman"/>
          <w:b/>
          <w:i w:val="0"/>
          <w:color w:val="111827"/>
          <w:sz w:val="21"/>
        </w:rPr>
        <w:t>Flower</w:t>
      </w:r>
      <w:r>
        <w:rPr>
          <w:rFonts w:ascii="Times New Roman" w:hAnsi="Times New Roman"/>
          <w:b w:val="0"/>
          <w:i w:val="0"/>
          <w:color w:val="111827"/>
          <w:sz w:val="21"/>
        </w:rPr>
        <w:t xml:space="preserve"> and the </w:t>
      </w:r>
      <w:r>
        <w:rPr>
          <w:rFonts w:ascii="Times New Roman" w:hAnsi="Times New Roman"/>
          <w:b/>
          <w:i w:val="0"/>
          <w:color w:val="111827"/>
          <w:sz w:val="21"/>
        </w:rPr>
        <w:t>Fruit</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Root</w:t>
            </w:r>
          </w:p>
        </w:tc>
      </w:tr>
    </w:tbl>
    <w:p>
      <w:pPr>
        <w:spacing w:before="0" w:after="80"/>
      </w:pPr>
    </w:p>
    <w:p>
      <w:pPr>
        <w:spacing w:before="40" w:after="80" w:line="276" w:lineRule="auto"/>
        <w:ind w:left="0"/>
      </w:pPr>
      <w:r>
        <w:rPr>
          <w:rFonts w:ascii="Times New Roman" w:hAnsi="Times New Roman"/>
          <w:b w:val="0"/>
          <w:i w:val="0"/>
          <w:color w:val="111827"/>
          <w:sz w:val="21"/>
        </w:rPr>
        <w:t xml:space="preserve">In majority of the dicotyledonous plants, the direct elongation of the radicle leads to the formation of primary root which grows inside the soil. It bears lateral roots of several orders that are referred to as secondary, tertiary, etc. roots. The primary roots and its branches constitute the </w:t>
      </w:r>
      <w:r>
        <w:rPr>
          <w:rFonts w:ascii="Times New Roman" w:hAnsi="Times New Roman"/>
          <w:b/>
          <w:i w:val="0"/>
          <w:color w:val="111827"/>
          <w:sz w:val="21"/>
        </w:rPr>
        <w:t>tap root system</w:t>
      </w:r>
      <w:r>
        <w:rPr>
          <w:rFonts w:ascii="Times New Roman" w:hAnsi="Times New Roman"/>
          <w:b w:val="0"/>
          <w:i w:val="0"/>
          <w:color w:val="111827"/>
          <w:sz w:val="21"/>
        </w:rPr>
        <w:t>, as seen in the mustard plant.</w:t>
      </w:r>
    </w:p>
    <w:p>
      <w:pPr>
        <w:spacing w:before="40" w:after="80" w:line="276" w:lineRule="auto"/>
        <w:ind w:left="0"/>
      </w:pPr>
      <w:r>
        <w:rPr>
          <w:rFonts w:ascii="Times New Roman" w:hAnsi="Times New Roman"/>
          <w:b w:val="0"/>
          <w:i w:val="0"/>
          <w:color w:val="111827"/>
          <w:sz w:val="21"/>
        </w:rPr>
        <w:t xml:space="preserve">In monocotyledonous plants, the primary root is short lived and is replaced by a large number of roots. These roots originate from the base of the stem and constitute the </w:t>
      </w:r>
      <w:r>
        <w:rPr>
          <w:rFonts w:ascii="Times New Roman" w:hAnsi="Times New Roman"/>
          <w:b/>
          <w:i w:val="0"/>
          <w:color w:val="111827"/>
          <w:sz w:val="21"/>
        </w:rPr>
        <w:t>fibrous root system</w:t>
      </w:r>
      <w:r>
        <w:rPr>
          <w:rFonts w:ascii="Times New Roman" w:hAnsi="Times New Roman"/>
          <w:b w:val="0"/>
          <w:i w:val="0"/>
          <w:color w:val="111827"/>
          <w:sz w:val="21"/>
        </w:rPr>
        <w:t xml:space="preserve">, as seen in the wheat plant. In some plants, like grass, </w:t>
      </w:r>
      <w:r>
        <w:rPr>
          <w:rFonts w:ascii="Times New Roman" w:hAnsi="Times New Roman"/>
          <w:b w:val="0"/>
          <w:i/>
          <w:color w:val="111827"/>
          <w:sz w:val="21"/>
        </w:rPr>
        <w:t>Monstera</w:t>
      </w:r>
      <w:r>
        <w:rPr>
          <w:rFonts w:ascii="Times New Roman" w:hAnsi="Times New Roman"/>
          <w:b w:val="0"/>
          <w:i w:val="0"/>
          <w:color w:val="111827"/>
          <w:sz w:val="21"/>
        </w:rPr>
        <w:t xml:space="preserve"> and the banyan tree, roots arise from parts of the plant other than the radicle and are called </w:t>
      </w:r>
      <w:r>
        <w:rPr>
          <w:rFonts w:ascii="Times New Roman" w:hAnsi="Times New Roman"/>
          <w:b/>
          <w:i w:val="0"/>
          <w:color w:val="111827"/>
          <w:sz w:val="21"/>
        </w:rPr>
        <w:t>adventitious roots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4286"/>
        <w:gridCol w:w="2245"/>
        <w:gridCol w:w="1633"/>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Root system</w:t>
            </w: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Origin</w:t>
            </w:r>
          </w:p>
        </w:tc>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Typical group</w:t>
            </w:r>
          </w:p>
        </w:tc>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Tap root system</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Direct elongation of the radicle into a primary root bearing secondary, tertiary, etc. laterals</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Majority of dicotyledonous plants</w:t>
            </w:r>
          </w:p>
        </w:tc>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Mustard</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Fibrous root system</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Primary root short lived, replaced by a large number of roots from the base of the stem</w:t>
            </w:r>
          </w:p>
        </w:tc>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Monocotyledonous plants</w:t>
            </w:r>
          </w:p>
        </w:tc>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Wheat</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Adventitious roots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Arise from parts of the plant other than the radicle</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Both groups</w:t>
            </w:r>
          </w:p>
        </w:tc>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Grass, </w:t>
            </w:r>
            <w:r>
              <w:rPr>
                <w:rFonts w:ascii="Times New Roman" w:hAnsi="Times New Roman"/>
                <w:b w:val="0"/>
                <w:i/>
                <w:color w:val="111827"/>
                <w:sz w:val="19"/>
              </w:rPr>
              <w:t>Monstera</w:t>
            </w:r>
            <w:r>
              <w:rPr>
                <w:rFonts w:ascii="Times New Roman" w:hAnsi="Times New Roman"/>
                <w:b w:val="0"/>
                <w:i w:val="0"/>
                <w:color w:val="111827"/>
                <w:sz w:val="19"/>
              </w:rPr>
              <w:t>, banyan tree</w:t>
            </w:r>
          </w:p>
        </w:tc>
      </w:tr>
    </w:tbl>
    <w:p>
      <w:pPr>
        <w:spacing w:before="0" w:after="120"/>
      </w:pPr>
    </w:p>
    <w:p>
      <w:pPr>
        <w:keepNext/>
        <w:spacing w:before="120" w:after="40"/>
        <w:jc w:val="center"/>
      </w:pPr>
      <w:r>
        <w:drawing>
          <wp:inline xmlns:a="http://schemas.openxmlformats.org/drawingml/2006/main" xmlns:pic="http://schemas.openxmlformats.org/drawingml/2006/picture">
            <wp:extent cx="3419994" cy="1528404"/>
            <wp:docPr id="2" name="Picture 2"/>
            <wp:cNvGraphicFramePr>
              <a:graphicFrameLocks noChangeAspect="1"/>
            </wp:cNvGraphicFramePr>
            <a:graphic>
              <a:graphicData uri="http://schemas.openxmlformats.org/drawingml/2006/picture">
                <pic:pic>
                  <pic:nvPicPr>
                    <pic:cNvPr id="0" name="fig_5_2.png"/>
                    <pic:cNvPicPr/>
                  </pic:nvPicPr>
                  <pic:blipFill>
                    <a:blip r:embed="rId10"/>
                    <a:stretch>
                      <a:fillRect/>
                    </a:stretch>
                  </pic:blipFill>
                  <pic:spPr>
                    <a:xfrm>
                      <a:off x="0" y="0"/>
                      <a:ext cx="3419994" cy="1528404"/>
                    </a:xfrm>
                    <a:prstGeom prst="rect"/>
                  </pic:spPr>
                </pic:pic>
              </a:graphicData>
            </a:graphic>
          </wp:inline>
        </w:drawing>
      </w:r>
    </w:p>
    <w:p>
      <w:pPr>
        <w:spacing w:before="40" w:after="160"/>
        <w:jc w:val="center"/>
      </w:pPr>
      <w:r>
        <w:rPr>
          <w:rFonts w:ascii="Times New Roman" w:hAnsi="Times New Roman"/>
          <w:b w:val="0"/>
          <w:i/>
          <w:color w:val="4B5563"/>
          <w:sz w:val="18"/>
        </w:rPr>
        <w:t>Fig. 5.2 - Different types of roots : (a) Tap (b) Fibrous (c) Adventitious</w:t>
      </w:r>
    </w:p>
    <w:p>
      <w:pPr>
        <w:spacing w:before="40" w:after="80" w:line="276" w:lineRule="auto"/>
        <w:ind w:left="0"/>
      </w:pPr>
      <w:r>
        <w:rPr>
          <w:rFonts w:ascii="Times New Roman" w:hAnsi="Times New Roman"/>
          <w:b w:val="0"/>
          <w:i w:val="0"/>
          <w:color w:val="111827"/>
          <w:sz w:val="21"/>
        </w:rPr>
        <w:t xml:space="preserve">In the tap root the </w:t>
      </w:r>
      <w:r>
        <w:rPr>
          <w:rFonts w:ascii="Times New Roman" w:hAnsi="Times New Roman"/>
          <w:b/>
          <w:i w:val="0"/>
          <w:color w:val="111827"/>
          <w:sz w:val="21"/>
        </w:rPr>
        <w:t>Main root</w:t>
      </w:r>
      <w:r>
        <w:rPr>
          <w:rFonts w:ascii="Times New Roman" w:hAnsi="Times New Roman"/>
          <w:b w:val="0"/>
          <w:i w:val="0"/>
          <w:color w:val="111827"/>
          <w:sz w:val="21"/>
        </w:rPr>
        <w:t xml:space="preserve"> is thickest and its branches are the </w:t>
      </w:r>
      <w:r>
        <w:rPr>
          <w:rFonts w:ascii="Times New Roman" w:hAnsi="Times New Roman"/>
          <w:b/>
          <w:i w:val="0"/>
          <w:color w:val="111827"/>
          <w:sz w:val="21"/>
        </w:rPr>
        <w:t>Laterals</w:t>
      </w:r>
      <w:r>
        <w:rPr>
          <w:rFonts w:ascii="Times New Roman" w:hAnsi="Times New Roman"/>
          <w:b w:val="0"/>
          <w:i w:val="0"/>
          <w:color w:val="111827"/>
          <w:sz w:val="21"/>
        </w:rPr>
        <w:t xml:space="preserve">; the wheat plant instead shows a cluster of </w:t>
      </w:r>
      <w:r>
        <w:rPr>
          <w:rFonts w:ascii="Times New Roman" w:hAnsi="Times New Roman"/>
          <w:b/>
          <w:i w:val="0"/>
          <w:color w:val="111827"/>
          <w:sz w:val="21"/>
        </w:rPr>
        <w:t>Fibrous roots</w:t>
      </w:r>
      <w:r>
        <w:rPr>
          <w:rFonts w:ascii="Times New Roman" w:hAnsi="Times New Roman"/>
          <w:b w:val="0"/>
          <w:i w:val="0"/>
          <w:color w:val="111827"/>
          <w:sz w:val="21"/>
        </w:rPr>
        <w:t xml:space="preserve">, and the third panel shows </w:t>
      </w:r>
      <w:r>
        <w:rPr>
          <w:rFonts w:ascii="Times New Roman" w:hAnsi="Times New Roman"/>
          <w:b/>
          <w:i w:val="0"/>
          <w:color w:val="111827"/>
          <w:sz w:val="21"/>
        </w:rPr>
        <w:t>Adventitious roots</w:t>
      </w:r>
      <w:r>
        <w:rPr>
          <w:rFonts w:ascii="Times New Roman" w:hAnsi="Times New Roman"/>
          <w:b w:val="0"/>
          <w:i w:val="0"/>
          <w:color w:val="111827"/>
          <w:sz w:val="21"/>
        </w:rPr>
        <w:t xml:space="preserve"> arising away from the radicle.</w:t>
      </w:r>
    </w:p>
    <w:p>
      <w:pPr>
        <w:spacing w:before="40" w:after="80" w:line="276" w:lineRule="auto"/>
        <w:ind w:left="0"/>
      </w:pPr>
      <w:r>
        <w:rPr>
          <w:rFonts w:ascii="Times New Roman" w:hAnsi="Times New Roman"/>
          <w:b w:val="0"/>
          <w:i w:val="0"/>
          <w:color w:val="111827"/>
          <w:sz w:val="21"/>
        </w:rPr>
        <w:t>The main functions of the root system are four: absorption of water and minerals from the soil, providing a proper anchorage to the plant parts, storing reserve food material, and synthesis of plant growth regulators. Beyond these, the roots in some plants get modified for storage of food, mechanical support and respiration.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Regions of the Root</w:t>
            </w:r>
          </w:p>
        </w:tc>
      </w:tr>
    </w:tbl>
    <w:p>
      <w:pPr>
        <w:spacing w:before="0" w:after="80"/>
      </w:pPr>
    </w:p>
    <w:p>
      <w:pPr>
        <w:spacing w:before="40" w:after="80" w:line="276" w:lineRule="auto"/>
        <w:ind w:left="0"/>
      </w:pPr>
      <w:r>
        <w:rPr>
          <w:rFonts w:ascii="Times New Roman" w:hAnsi="Times New Roman"/>
          <w:b w:val="0"/>
          <w:i w:val="0"/>
          <w:color w:val="111827"/>
          <w:sz w:val="21"/>
        </w:rPr>
        <w:t xml:space="preserve">The root is covered at the apex by a thimble-like structure called the </w:t>
      </w:r>
      <w:r>
        <w:rPr>
          <w:rFonts w:ascii="Times New Roman" w:hAnsi="Times New Roman"/>
          <w:b/>
          <w:i w:val="0"/>
          <w:color w:val="111827"/>
          <w:sz w:val="21"/>
        </w:rPr>
        <w:t>root cap</w:t>
      </w:r>
      <w:r>
        <w:rPr>
          <w:rFonts w:ascii="Times New Roman" w:hAnsi="Times New Roman"/>
          <w:b w:val="0"/>
          <w:i w:val="0"/>
          <w:color w:val="111827"/>
          <w:sz w:val="21"/>
        </w:rPr>
        <w:t>, which protects the tender apex of the root as it makes its way through the soil. Moving back from the tip, the root passes through three successive regions.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Region of meristematic activity</w:t>
            </w:r>
            <w:r>
              <w:rPr>
                <w:rFonts w:ascii="Times New Roman" w:hAnsi="Times New Roman"/>
                <w:b w:val="0"/>
                <w:i w:val="0"/>
                <w:color w:val="111827"/>
                <w:sz w:val="20"/>
              </w:rPr>
              <w:t xml:space="preserve"> - a few millimetres above the root cap. Its cells are very small, thin-walled and with dense protoplasm, and they divide repeatedly.</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Region of elongation</w:t>
            </w:r>
            <w:r>
              <w:rPr>
                <w:rFonts w:ascii="Times New Roman" w:hAnsi="Times New Roman"/>
                <w:b w:val="0"/>
                <w:i w:val="0"/>
                <w:color w:val="111827"/>
                <w:sz w:val="20"/>
              </w:rPr>
              <w:t xml:space="preserve"> - the cells proximal to the meristematic region undergo rapid elongation and enlargement, and are responsible for the growth of the root in length.</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Region of maturation</w:t>
            </w:r>
            <w:r>
              <w:rPr>
                <w:rFonts w:ascii="Times New Roman" w:hAnsi="Times New Roman"/>
                <w:b w:val="0"/>
                <w:i w:val="0"/>
                <w:color w:val="111827"/>
                <w:sz w:val="20"/>
              </w:rPr>
              <w:t xml:space="preserve"> - proximal to the region of elongation, the cells of the elongation zone gradually differentiate and mature. From this region some of the epidermal cells form very fine and delicate, thread-like structures called root hairs, which absorb water and minerals from the soil.</w:t>
            </w:r>
          </w:p>
        </w:tc>
      </w:tr>
    </w:tbl>
    <w:p>
      <w:pPr>
        <w:spacing w:before="0" w:after="120"/>
      </w:pPr>
    </w:p>
    <w:p>
      <w:pPr>
        <w:keepNext/>
        <w:spacing w:before="120" w:after="40"/>
        <w:jc w:val="center"/>
      </w:pPr>
      <w:r>
        <w:drawing>
          <wp:inline xmlns:a="http://schemas.openxmlformats.org/drawingml/2006/main" xmlns:pic="http://schemas.openxmlformats.org/drawingml/2006/picture">
            <wp:extent cx="2627995" cy="2237312"/>
            <wp:docPr id="3" name="Picture 3"/>
            <wp:cNvGraphicFramePr>
              <a:graphicFrameLocks noChangeAspect="1"/>
            </wp:cNvGraphicFramePr>
            <a:graphic>
              <a:graphicData uri="http://schemas.openxmlformats.org/drawingml/2006/picture">
                <pic:pic>
                  <pic:nvPicPr>
                    <pic:cNvPr id="0" name="fig_5_3.png"/>
                    <pic:cNvPicPr/>
                  </pic:nvPicPr>
                  <pic:blipFill>
                    <a:blip r:embed="rId11"/>
                    <a:stretch>
                      <a:fillRect/>
                    </a:stretch>
                  </pic:blipFill>
                  <pic:spPr>
                    <a:xfrm>
                      <a:off x="0" y="0"/>
                      <a:ext cx="2627995" cy="2237312"/>
                    </a:xfrm>
                    <a:prstGeom prst="rect"/>
                  </pic:spPr>
                </pic:pic>
              </a:graphicData>
            </a:graphic>
          </wp:inline>
        </w:drawing>
      </w:r>
    </w:p>
    <w:p>
      <w:pPr>
        <w:spacing w:before="40" w:after="160"/>
        <w:jc w:val="center"/>
      </w:pPr>
      <w:r>
        <w:rPr>
          <w:rFonts w:ascii="Times New Roman" w:hAnsi="Times New Roman"/>
          <w:b w:val="0"/>
          <w:i/>
          <w:color w:val="4B5563"/>
          <w:sz w:val="18"/>
        </w:rPr>
        <w:t>Fig. 5.3 - The regions of the root-tip</w:t>
      </w:r>
    </w:p>
    <w:p>
      <w:pPr>
        <w:spacing w:before="40" w:after="80" w:line="276" w:lineRule="auto"/>
        <w:ind w:left="0"/>
      </w:pPr>
      <w:r>
        <w:rPr>
          <w:rFonts w:ascii="Times New Roman" w:hAnsi="Times New Roman"/>
          <w:b w:val="0"/>
          <w:i w:val="0"/>
          <w:color w:val="111827"/>
          <w:sz w:val="21"/>
        </w:rPr>
        <w:t xml:space="preserve">Read the plate from the tip upwards: </w:t>
      </w:r>
      <w:r>
        <w:rPr>
          <w:rFonts w:ascii="Times New Roman" w:hAnsi="Times New Roman"/>
          <w:b/>
          <w:i w:val="0"/>
          <w:color w:val="111827"/>
          <w:sz w:val="21"/>
        </w:rPr>
        <w:t>Root cap</w:t>
      </w:r>
      <w:r>
        <w:rPr>
          <w:rFonts w:ascii="Times New Roman" w:hAnsi="Times New Roman"/>
          <w:b w:val="0"/>
          <w:i w:val="0"/>
          <w:color w:val="111827"/>
          <w:sz w:val="21"/>
        </w:rPr>
        <w:t xml:space="preserve">, then the </w:t>
      </w:r>
      <w:r>
        <w:rPr>
          <w:rFonts w:ascii="Times New Roman" w:hAnsi="Times New Roman"/>
          <w:b/>
          <w:i w:val="0"/>
          <w:color w:val="111827"/>
          <w:sz w:val="21"/>
        </w:rPr>
        <w:t>Region of meristematic activity</w:t>
      </w:r>
      <w:r>
        <w:rPr>
          <w:rFonts w:ascii="Times New Roman" w:hAnsi="Times New Roman"/>
          <w:b w:val="0"/>
          <w:i w:val="0"/>
          <w:color w:val="111827"/>
          <w:sz w:val="21"/>
        </w:rPr>
        <w:t xml:space="preserve">, then the </w:t>
      </w:r>
      <w:r>
        <w:rPr>
          <w:rFonts w:ascii="Times New Roman" w:hAnsi="Times New Roman"/>
          <w:b/>
          <w:i w:val="0"/>
          <w:color w:val="111827"/>
          <w:sz w:val="21"/>
        </w:rPr>
        <w:t>Region of elongation</w:t>
      </w:r>
      <w:r>
        <w:rPr>
          <w:rFonts w:ascii="Times New Roman" w:hAnsi="Times New Roman"/>
          <w:b w:val="0"/>
          <w:i w:val="0"/>
          <w:color w:val="111827"/>
          <w:sz w:val="21"/>
        </w:rPr>
        <w:t xml:space="preserve">, and finally the </w:t>
      </w:r>
      <w:r>
        <w:rPr>
          <w:rFonts w:ascii="Times New Roman" w:hAnsi="Times New Roman"/>
          <w:b/>
          <w:i w:val="0"/>
          <w:color w:val="111827"/>
          <w:sz w:val="21"/>
        </w:rPr>
        <w:t>Region of maturation</w:t>
      </w:r>
      <w:r>
        <w:rPr>
          <w:rFonts w:ascii="Times New Roman" w:hAnsi="Times New Roman"/>
          <w:b w:val="0"/>
          <w:i w:val="0"/>
          <w:color w:val="111827"/>
          <w:sz w:val="21"/>
        </w:rPr>
        <w:t xml:space="preserve">, from which each </w:t>
      </w:r>
      <w:r>
        <w:rPr>
          <w:rFonts w:ascii="Times New Roman" w:hAnsi="Times New Roman"/>
          <w:b/>
          <w:i w:val="0"/>
          <w:color w:val="111827"/>
          <w:sz w:val="21"/>
        </w:rPr>
        <w:t>Root hair</w:t>
      </w:r>
      <w:r>
        <w:rPr>
          <w:rFonts w:ascii="Times New Roman" w:hAnsi="Times New Roman"/>
          <w:b w:val="0"/>
          <w:i w:val="0"/>
          <w:color w:val="111827"/>
          <w:sz w:val="21"/>
        </w:rPr>
        <w:t xml:space="preserve"> emerges.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three regions are a developmental sequence, not three different tissues: the same cell is first produced in the meristematic region, then elongates, then matures.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Stem</w:t>
            </w:r>
          </w:p>
        </w:tc>
      </w:tr>
    </w:tbl>
    <w:p>
      <w:pPr>
        <w:spacing w:before="0" w:after="80"/>
      </w:pPr>
    </w:p>
    <w:p>
      <w:pPr>
        <w:spacing w:before="40" w:after="80" w:line="276" w:lineRule="auto"/>
        <w:ind w:left="0"/>
      </w:pPr>
      <w:r>
        <w:rPr>
          <w:rFonts w:ascii="Times New Roman" w:hAnsi="Times New Roman"/>
          <w:b w:val="0"/>
          <w:i w:val="0"/>
          <w:color w:val="111827"/>
          <w:sz w:val="21"/>
        </w:rPr>
        <w:t>What are the features that distinguish a stem from a root? The morphological features of stems - the presence of nodes and internodes, multicellular hair and positively phototropic nature - help to differentiate the stems from roots.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Stem:</w:t>
      </w:r>
      <w:r>
        <w:rPr>
          <w:rFonts w:ascii="Times New Roman" w:hAnsi="Times New Roman"/>
          <w:b w:val="0"/>
          <w:i w:val="0"/>
          <w:color w:val="111827"/>
          <w:sz w:val="21"/>
        </w:rPr>
        <w:t xml:space="preserve"> the ascending part of the axis bearing branches, leaves, flowers and fruits. It develops from the plumule of the embryo of a germinating seed.</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Node and internode:</w:t>
      </w:r>
      <w:r>
        <w:rPr>
          <w:rFonts w:ascii="Times New Roman" w:hAnsi="Times New Roman"/>
          <w:b w:val="0"/>
          <w:i w:val="0"/>
          <w:color w:val="111827"/>
          <w:sz w:val="21"/>
        </w:rPr>
        <w:t xml:space="preserve"> the region of the stem where leaves are born are called nodes, while internodes are the portions between two nodes.</w:t>
      </w:r>
    </w:p>
    <w:p>
      <w:pPr>
        <w:spacing w:before="40" w:after="80" w:line="276" w:lineRule="auto"/>
        <w:ind w:left="0"/>
      </w:pPr>
      <w:r>
        <w:rPr>
          <w:rFonts w:ascii="Times New Roman" w:hAnsi="Times New Roman"/>
          <w:b w:val="0"/>
          <w:i w:val="0"/>
          <w:color w:val="111827"/>
          <w:sz w:val="21"/>
        </w:rPr>
        <w:t>The stem bears buds, which may be terminal or axillary. Stem is generally green when young and later often become woody and dark brown.</w:t>
      </w:r>
    </w:p>
    <w:p>
      <w:pPr>
        <w:spacing w:before="40" w:after="80" w:line="276" w:lineRule="auto"/>
        <w:ind w:left="0"/>
      </w:pPr>
      <w:r>
        <w:rPr>
          <w:rFonts w:ascii="Times New Roman" w:hAnsi="Times New Roman"/>
          <w:b w:val="0"/>
          <w:i w:val="0"/>
          <w:color w:val="111827"/>
          <w:sz w:val="21"/>
        </w:rPr>
        <w:t>The main function of the stem is spreading out branches bearing leaves, flowers and fruits. It conducts water, minerals and photosynthates. Some stems perform the function of storage of food, support, protection and of vegetative propagation.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Leaf</w:t>
            </w:r>
          </w:p>
        </w:tc>
      </w:tr>
    </w:tbl>
    <w:p>
      <w:pPr>
        <w:spacing w:before="0" w:after="80"/>
      </w:pPr>
    </w:p>
    <w:p>
      <w:pPr>
        <w:spacing w:before="40" w:after="80" w:line="276" w:lineRule="auto"/>
        <w:ind w:left="0"/>
      </w:pPr>
      <w:r>
        <w:rPr>
          <w:rFonts w:ascii="Times New Roman" w:hAnsi="Times New Roman"/>
          <w:b w:val="0"/>
          <w:i w:val="0"/>
          <w:color w:val="111827"/>
          <w:sz w:val="21"/>
        </w:rPr>
        <w:t>The leaf is a lateral, generally flattened structure borne on the stem; it is a lateral outgrowth of stem developed exogeneously at the node. It develops at the node and bears a bud in its axil, and that axillary bud later develops into a branch. Leaves originate from shoot apical meristems and are arranged in an acropetal order. They are the most important vegetative organs for photosynthesis.</w:t>
      </w:r>
    </w:p>
    <w:p>
      <w:pPr>
        <w:spacing w:before="40" w:after="80" w:line="276" w:lineRule="auto"/>
        <w:ind w:left="0"/>
      </w:pPr>
      <w:r>
        <w:rPr>
          <w:rFonts w:ascii="Times New Roman" w:hAnsi="Times New Roman"/>
          <w:b w:val="0"/>
          <w:i w:val="0"/>
          <w:color w:val="111827"/>
          <w:sz w:val="21"/>
        </w:rPr>
        <w:t>A typical leaf consists of three main parts: leaf base, petiole and lamina.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8164"/>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Part</w:t>
            </w:r>
          </w:p>
        </w:tc>
        <w:tc>
          <w:tcPr>
            <w:tcW w:type="dxa" w:w="816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Description</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Leaf base</w:t>
            </w:r>
          </w:p>
        </w:tc>
        <w:tc>
          <w:tcPr>
            <w:tcW w:type="dxa" w:w="81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leaf is attached to the stem by the leaf base and may bear two lateral small leaf like structures called stipules. In monocotyledons, the leaf base expands into a sheath covering the stem partially or wholly. In some leguminous plants the leafbase may become swollen, which is called the pulvinus.</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Petiole</w:t>
            </w:r>
          </w:p>
        </w:tc>
        <w:tc>
          <w:tcPr>
            <w:tcW w:type="dxa" w:w="81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petiole help hold the blade to light. Long thin flexible petioles allow leaf blades to flutter in wind, thereby cooling the leaf and bringing fresh air to leaf surface.</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Lamina (leaf blade)</w:t>
            </w:r>
          </w:p>
        </w:tc>
        <w:tc>
          <w:tcPr>
            <w:tcW w:type="dxa" w:w="81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green expanded part of the leaf with veins and veinlets. There is, usually, a middle prominent vein, which is known as the midrib. Veins provide rigidity to the leaf blade and act as channels of transport for water, minerals and food materials.</w:t>
            </w:r>
          </w:p>
        </w:tc>
      </w:tr>
    </w:tbl>
    <w:p>
      <w:pPr>
        <w:spacing w:before="0" w:after="120"/>
      </w:pPr>
    </w:p>
    <w:p>
      <w:pPr>
        <w:spacing w:before="40" w:after="80" w:line="276" w:lineRule="auto"/>
        <w:ind w:left="0"/>
      </w:pPr>
      <w:r>
        <w:rPr>
          <w:rFonts w:ascii="Times New Roman" w:hAnsi="Times New Roman"/>
          <w:b w:val="0"/>
          <w:i w:val="0"/>
          <w:color w:val="111827"/>
          <w:sz w:val="21"/>
        </w:rPr>
        <w:t>The shape, margin, apex, surface and extent of incision of lamina varies in different leaves.</w:t>
      </w:r>
    </w:p>
    <w:p>
      <w:pPr>
        <w:keepNext/>
        <w:spacing w:before="120" w:after="40"/>
        <w:jc w:val="center"/>
      </w:pPr>
      <w:r>
        <w:drawing>
          <wp:inline xmlns:a="http://schemas.openxmlformats.org/drawingml/2006/main" xmlns:pic="http://schemas.openxmlformats.org/drawingml/2006/picture">
            <wp:extent cx="4300721" cy="2560316"/>
            <wp:docPr id="4" name="Picture 4"/>
            <wp:cNvGraphicFramePr>
              <a:graphicFrameLocks noChangeAspect="1"/>
            </wp:cNvGraphicFramePr>
            <a:graphic>
              <a:graphicData uri="http://schemas.openxmlformats.org/drawingml/2006/picture">
                <pic:pic>
                  <pic:nvPicPr>
                    <pic:cNvPr id="0" name="fig_5_4_horizontal.png"/>
                    <pic:cNvPicPr/>
                  </pic:nvPicPr>
                  <pic:blipFill>
                    <a:blip r:embed="rId12"/>
                    <a:stretch>
                      <a:fillRect/>
                    </a:stretch>
                  </pic:blipFill>
                  <pic:spPr>
                    <a:xfrm>
                      <a:off x="0" y="0"/>
                      <a:ext cx="4300721" cy="2560316"/>
                    </a:xfrm>
                    <a:prstGeom prst="rect"/>
                  </pic:spPr>
                </pic:pic>
              </a:graphicData>
            </a:graphic>
          </wp:inline>
        </w:drawing>
      </w:r>
    </w:p>
    <w:p>
      <w:pPr>
        <w:spacing w:before="40" w:after="160"/>
        <w:jc w:val="center"/>
      </w:pPr>
      <w:r>
        <w:rPr>
          <w:rFonts w:ascii="Times New Roman" w:hAnsi="Times New Roman"/>
          <w:b w:val="0"/>
          <w:i/>
          <w:color w:val="4B5563"/>
          <w:sz w:val="18"/>
        </w:rPr>
        <w:t>Fig. 5.4 - Structure of a leaf : (a) Parts of a leaf (b) Reticulate venation (c) Parallel venation</w:t>
      </w:r>
    </w:p>
    <w:p>
      <w:pPr>
        <w:spacing w:before="40" w:after="80" w:line="276" w:lineRule="auto"/>
        <w:ind w:left="0"/>
      </w:pPr>
      <w:r>
        <w:rPr>
          <w:rFonts w:ascii="Times New Roman" w:hAnsi="Times New Roman"/>
          <w:b w:val="0"/>
          <w:i w:val="0"/>
          <w:color w:val="111827"/>
          <w:sz w:val="21"/>
        </w:rPr>
        <w:t xml:space="preserve">Panel (a) names the parts in order from the stem outwards: the </w:t>
      </w:r>
      <w:r>
        <w:rPr>
          <w:rFonts w:ascii="Times New Roman" w:hAnsi="Times New Roman"/>
          <w:b/>
          <w:i w:val="0"/>
          <w:color w:val="111827"/>
          <w:sz w:val="21"/>
        </w:rPr>
        <w:t>Leaf base</w:t>
      </w:r>
      <w:r>
        <w:rPr>
          <w:rFonts w:ascii="Times New Roman" w:hAnsi="Times New Roman"/>
          <w:b w:val="0"/>
          <w:i w:val="0"/>
          <w:color w:val="111827"/>
          <w:sz w:val="21"/>
        </w:rPr>
        <w:t xml:space="preserve"> with its </w:t>
      </w:r>
      <w:r>
        <w:rPr>
          <w:rFonts w:ascii="Times New Roman" w:hAnsi="Times New Roman"/>
          <w:b/>
          <w:i w:val="0"/>
          <w:color w:val="111827"/>
          <w:sz w:val="21"/>
        </w:rPr>
        <w:t>Stipule</w:t>
      </w:r>
      <w:r>
        <w:rPr>
          <w:rFonts w:ascii="Times New Roman" w:hAnsi="Times New Roman"/>
          <w:b w:val="0"/>
          <w:i w:val="0"/>
          <w:color w:val="111827"/>
          <w:sz w:val="21"/>
        </w:rPr>
        <w:t xml:space="preserve"> and the </w:t>
      </w:r>
      <w:r>
        <w:rPr>
          <w:rFonts w:ascii="Times New Roman" w:hAnsi="Times New Roman"/>
          <w:b/>
          <w:i w:val="0"/>
          <w:color w:val="111827"/>
          <w:sz w:val="21"/>
        </w:rPr>
        <w:t>Axillary bud</w:t>
      </w:r>
      <w:r>
        <w:rPr>
          <w:rFonts w:ascii="Times New Roman" w:hAnsi="Times New Roman"/>
          <w:b w:val="0"/>
          <w:i w:val="0"/>
          <w:color w:val="111827"/>
          <w:sz w:val="21"/>
        </w:rPr>
        <w:t xml:space="preserve"> in the axil, then the </w:t>
      </w:r>
      <w:r>
        <w:rPr>
          <w:rFonts w:ascii="Times New Roman" w:hAnsi="Times New Roman"/>
          <w:b/>
          <w:i w:val="0"/>
          <w:color w:val="111827"/>
          <w:sz w:val="21"/>
        </w:rPr>
        <w:t>Petiole</w:t>
      </w:r>
      <w:r>
        <w:rPr>
          <w:rFonts w:ascii="Times New Roman" w:hAnsi="Times New Roman"/>
          <w:b w:val="0"/>
          <w:i w:val="0"/>
          <w:color w:val="111827"/>
          <w:sz w:val="21"/>
        </w:rPr>
        <w:t xml:space="preserve">, then the </w:t>
      </w:r>
      <w:r>
        <w:rPr>
          <w:rFonts w:ascii="Times New Roman" w:hAnsi="Times New Roman"/>
          <w:b/>
          <w:i w:val="0"/>
          <w:color w:val="111827"/>
          <w:sz w:val="21"/>
        </w:rPr>
        <w:t>Lamina</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Venation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Venation:</w:t>
      </w:r>
      <w:r>
        <w:rPr>
          <w:rFonts w:ascii="Times New Roman" w:hAnsi="Times New Roman"/>
          <w:b w:val="0"/>
          <w:i w:val="0"/>
          <w:color w:val="111827"/>
          <w:sz w:val="21"/>
        </w:rPr>
        <w:t xml:space="preserve"> the arrangement of veins and the veinlets in the lamina of leaf.</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37"/>
        <w:gridCol w:w="4694"/>
        <w:gridCol w:w="3674"/>
      </w:tblGrid>
      <w:tr>
        <w:trPr>
          <w:tblHeader/>
          <w:cantSplit/>
        </w:trPr>
        <w:tc>
          <w:tcPr>
            <w:tcW w:type="dxa" w:w="18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Venation</w:t>
            </w:r>
          </w:p>
        </w:tc>
        <w:tc>
          <w:tcPr>
            <w:tcW w:type="dxa" w:w="469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Arrangement</w:t>
            </w:r>
          </w:p>
        </w:tc>
        <w:tc>
          <w:tcPr>
            <w:tcW w:type="dxa" w:w="36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Characteristic of</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Reticulate</w:t>
            </w:r>
          </w:p>
        </w:tc>
        <w:tc>
          <w:tcPr>
            <w:tcW w:type="dxa" w:w="469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veinlets form a network</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Leaves of dicotyledonous plants generally</w:t>
            </w:r>
          </w:p>
        </w:tc>
      </w:tr>
      <w:tr>
        <w:trPr>
          <w:cantSplit/>
        </w:trPr>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Parallel</w:t>
            </w:r>
          </w:p>
        </w:tc>
        <w:tc>
          <w:tcPr>
            <w:tcW w:type="dxa" w:w="469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veins run parallel to each other within a lamina</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Most monocotyledons</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Types of Leaves</w:t>
            </w:r>
          </w:p>
        </w:tc>
      </w:tr>
    </w:tbl>
    <w:p>
      <w:pPr>
        <w:spacing w:before="0" w:after="80"/>
      </w:pPr>
    </w:p>
    <w:p>
      <w:pPr>
        <w:spacing w:before="40" w:after="80" w:line="276" w:lineRule="auto"/>
        <w:ind w:left="0"/>
      </w:pPr>
      <w:r>
        <w:rPr>
          <w:rFonts w:ascii="Times New Roman" w:hAnsi="Times New Roman"/>
          <w:b w:val="0"/>
          <w:i w:val="0"/>
          <w:color w:val="111827"/>
          <w:sz w:val="21"/>
        </w:rPr>
        <w:t xml:space="preserve">A leaf is said to be </w:t>
      </w:r>
      <w:r>
        <w:rPr>
          <w:rFonts w:ascii="Times New Roman" w:hAnsi="Times New Roman"/>
          <w:b/>
          <w:i w:val="0"/>
          <w:color w:val="111827"/>
          <w:sz w:val="21"/>
        </w:rPr>
        <w:t>simple</w:t>
      </w:r>
      <w:r>
        <w:rPr>
          <w:rFonts w:ascii="Times New Roman" w:hAnsi="Times New Roman"/>
          <w:b w:val="0"/>
          <w:i w:val="0"/>
          <w:color w:val="111827"/>
          <w:sz w:val="21"/>
        </w:rPr>
        <w:t xml:space="preserve"> when its lamina is entire, or when incised, the incisions do not touch the midrib. When the incisions of the lamina reach up to the midrib breaking it into a number of leaflets, the leaf is called </w:t>
      </w:r>
      <w:r>
        <w:rPr>
          <w:rFonts w:ascii="Times New Roman" w:hAnsi="Times New Roman"/>
          <w:b/>
          <w:i w:val="0"/>
          <w:color w:val="111827"/>
          <w:sz w:val="21"/>
        </w:rPr>
        <w:t>compound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A bud is present in the axil of petiole in both simple and compound leaves, but not in the axil of leaflets of the compound leaf. This is the test that separates a compound leaf from a branch bearing simple leaves.</w:t>
            </w:r>
          </w:p>
        </w:tc>
      </w:tr>
    </w:tbl>
    <w:p>
      <w:pPr>
        <w:spacing w:before="0" w:after="120"/>
      </w:pPr>
    </w:p>
    <w:p>
      <w:pPr>
        <w:spacing w:before="40" w:after="80" w:line="276" w:lineRule="auto"/>
        <w:ind w:left="0"/>
      </w:pPr>
      <w:r>
        <w:rPr>
          <w:rFonts w:ascii="Times New Roman" w:hAnsi="Times New Roman"/>
          <w:b w:val="0"/>
          <w:i w:val="0"/>
          <w:color w:val="111827"/>
          <w:sz w:val="21"/>
        </w:rPr>
        <w:t>The compound leaves may be of two types.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45"/>
        <w:gridCol w:w="5919"/>
        <w:gridCol w:w="2041"/>
      </w:tblGrid>
      <w:tr>
        <w:trPr>
          <w:tblHeader/>
          <w:cantSplit/>
        </w:trPr>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Compound leaf</w:t>
            </w:r>
          </w:p>
        </w:tc>
        <w:tc>
          <w:tcPr>
            <w:tcW w:type="dxa" w:w="591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Arrangement of leaflets</w:t>
            </w:r>
          </w:p>
        </w:tc>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Pinnately compound</w:t>
            </w:r>
          </w:p>
        </w:tc>
        <w:tc>
          <w:tcPr>
            <w:tcW w:type="dxa" w:w="59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number of leaflets are present on a common axis, the rachis, which represents the midrib of the leaf</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Neem</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Palmately compound</w:t>
            </w:r>
          </w:p>
        </w:tc>
        <w:tc>
          <w:tcPr>
            <w:tcW w:type="dxa" w:w="591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leaflets are attached at a common point, i.e., at the tip of petiole</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Silk cotton</w:t>
            </w:r>
          </w:p>
        </w:tc>
      </w:tr>
    </w:tbl>
    <w:p>
      <w:pPr>
        <w:spacing w:before="0" w:after="120"/>
      </w:pPr>
    </w:p>
    <w:p>
      <w:pPr>
        <w:keepNext/>
        <w:spacing w:before="120" w:after="40"/>
        <w:jc w:val="center"/>
      </w:pPr>
      <w:r>
        <w:drawing>
          <wp:inline xmlns:a="http://schemas.openxmlformats.org/drawingml/2006/main" xmlns:pic="http://schemas.openxmlformats.org/drawingml/2006/picture">
            <wp:extent cx="2519996" cy="1904773"/>
            <wp:docPr id="5" name="Picture 5"/>
            <wp:cNvGraphicFramePr>
              <a:graphicFrameLocks noChangeAspect="1"/>
            </wp:cNvGraphicFramePr>
            <a:graphic>
              <a:graphicData uri="http://schemas.openxmlformats.org/drawingml/2006/picture">
                <pic:pic>
                  <pic:nvPicPr>
                    <pic:cNvPr id="0" name="fig_5_5.png"/>
                    <pic:cNvPicPr/>
                  </pic:nvPicPr>
                  <pic:blipFill>
                    <a:blip r:embed="rId13"/>
                    <a:stretch>
                      <a:fillRect/>
                    </a:stretch>
                  </pic:blipFill>
                  <pic:spPr>
                    <a:xfrm>
                      <a:off x="0" y="0"/>
                      <a:ext cx="2519996" cy="1904773"/>
                    </a:xfrm>
                    <a:prstGeom prst="rect"/>
                  </pic:spPr>
                </pic:pic>
              </a:graphicData>
            </a:graphic>
          </wp:inline>
        </w:drawing>
      </w:r>
    </w:p>
    <w:p>
      <w:pPr>
        <w:spacing w:before="40" w:after="160"/>
        <w:jc w:val="center"/>
      </w:pPr>
      <w:r>
        <w:rPr>
          <w:rFonts w:ascii="Times New Roman" w:hAnsi="Times New Roman"/>
          <w:b w:val="0"/>
          <w:i/>
          <w:color w:val="4B5563"/>
          <w:sz w:val="18"/>
        </w:rPr>
        <w:t>Fig. 5.5 - Compound leaves : (a) pinnately compound leaf (b) palmately compound leaf</w:t>
      </w:r>
    </w:p>
    <w:p>
      <w:pPr>
        <w:spacing w:before="40" w:after="80" w:line="276" w:lineRule="auto"/>
        <w:ind w:left="0"/>
      </w:pPr>
      <w:r>
        <w:rPr>
          <w:rFonts w:ascii="Times New Roman" w:hAnsi="Times New Roman"/>
          <w:b w:val="0"/>
          <w:i w:val="0"/>
          <w:color w:val="111827"/>
          <w:sz w:val="21"/>
        </w:rPr>
        <w:t xml:space="preserve">In the pinnately compound leaf of </w:t>
      </w:r>
      <w:r>
        <w:rPr>
          <w:rFonts w:ascii="Times New Roman" w:hAnsi="Times New Roman"/>
          <w:b/>
          <w:i w:val="0"/>
          <w:color w:val="111827"/>
          <w:sz w:val="21"/>
        </w:rPr>
        <w:t>Neem</w:t>
      </w:r>
      <w:r>
        <w:rPr>
          <w:rFonts w:ascii="Times New Roman" w:hAnsi="Times New Roman"/>
          <w:b w:val="0"/>
          <w:i w:val="0"/>
          <w:color w:val="111827"/>
          <w:sz w:val="21"/>
        </w:rPr>
        <w:t xml:space="preserve"> the leaflets sit along the </w:t>
      </w:r>
      <w:r>
        <w:rPr>
          <w:rFonts w:ascii="Times New Roman" w:hAnsi="Times New Roman"/>
          <w:b/>
          <w:i w:val="0"/>
          <w:color w:val="111827"/>
          <w:sz w:val="21"/>
        </w:rPr>
        <w:t>Rachis</w:t>
      </w:r>
      <w:r>
        <w:rPr>
          <w:rFonts w:ascii="Times New Roman" w:hAnsi="Times New Roman"/>
          <w:b w:val="0"/>
          <w:i w:val="0"/>
          <w:color w:val="111827"/>
          <w:sz w:val="21"/>
        </w:rPr>
        <w:t xml:space="preserve">; in the palmately compound leaf of </w:t>
      </w:r>
      <w:r>
        <w:rPr>
          <w:rFonts w:ascii="Times New Roman" w:hAnsi="Times New Roman"/>
          <w:b/>
          <w:i w:val="0"/>
          <w:color w:val="111827"/>
          <w:sz w:val="21"/>
        </w:rPr>
        <w:t>Silk Cotton</w:t>
      </w:r>
      <w:r>
        <w:rPr>
          <w:rFonts w:ascii="Times New Roman" w:hAnsi="Times New Roman"/>
          <w:b w:val="0"/>
          <w:i w:val="0"/>
          <w:color w:val="111827"/>
          <w:sz w:val="21"/>
        </w:rPr>
        <w:t xml:space="preserve"> they radiate from the tip of the petiole.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Phyllotaxy</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Phyllotaxy:</w:t>
      </w:r>
      <w:r>
        <w:rPr>
          <w:rFonts w:ascii="Times New Roman" w:hAnsi="Times New Roman"/>
          <w:b w:val="0"/>
          <w:i w:val="0"/>
          <w:color w:val="111827"/>
          <w:sz w:val="21"/>
        </w:rPr>
        <w:t xml:space="preserve"> the pattern of arrangement of leaves on the stem or branch.</w:t>
      </w:r>
    </w:p>
    <w:p>
      <w:pPr>
        <w:spacing w:before="40" w:after="80" w:line="276" w:lineRule="auto"/>
        <w:ind w:left="0"/>
      </w:pPr>
      <w:r>
        <w:rPr>
          <w:rFonts w:ascii="Times New Roman" w:hAnsi="Times New Roman"/>
          <w:b w:val="0"/>
          <w:i w:val="0"/>
          <w:color w:val="111827"/>
          <w:sz w:val="21"/>
        </w:rPr>
        <w:t>This is usually of three types - alternate, opposite and whorled.</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5102"/>
        <w:gridCol w:w="3470"/>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Arrangement at a node</w:t>
            </w:r>
          </w:p>
        </w:tc>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Alternate</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single leaf arises at each node in alternate manner</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China rose, mustard and sun flower plants</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Opposite</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pair of leaves arise at each node and lie opposite to each other</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Calotropis and guava plants</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Whorled</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More than two leaves arise at a node and form a whorl</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Alstonia</w:t>
            </w:r>
          </w:p>
        </w:tc>
      </w:tr>
    </w:tbl>
    <w:p>
      <w:pPr>
        <w:spacing w:before="0" w:after="120"/>
      </w:pPr>
    </w:p>
    <w:p>
      <w:pPr>
        <w:keepNext/>
        <w:spacing w:before="120" w:after="40"/>
        <w:jc w:val="center"/>
      </w:pPr>
      <w:r>
        <w:drawing>
          <wp:inline xmlns:a="http://schemas.openxmlformats.org/drawingml/2006/main" xmlns:pic="http://schemas.openxmlformats.org/drawingml/2006/picture">
            <wp:extent cx="2447996" cy="2676684"/>
            <wp:docPr id="6" name="Picture 6"/>
            <wp:cNvGraphicFramePr>
              <a:graphicFrameLocks noChangeAspect="1"/>
            </wp:cNvGraphicFramePr>
            <a:graphic>
              <a:graphicData uri="http://schemas.openxmlformats.org/drawingml/2006/picture">
                <pic:pic>
                  <pic:nvPicPr>
                    <pic:cNvPr id="0" name="fig_5_6.png"/>
                    <pic:cNvPicPr/>
                  </pic:nvPicPr>
                  <pic:blipFill>
                    <a:blip r:embed="rId14"/>
                    <a:stretch>
                      <a:fillRect/>
                    </a:stretch>
                  </pic:blipFill>
                  <pic:spPr>
                    <a:xfrm>
                      <a:off x="0" y="0"/>
                      <a:ext cx="2447996" cy="2676684"/>
                    </a:xfrm>
                    <a:prstGeom prst="rect"/>
                  </pic:spPr>
                </pic:pic>
              </a:graphicData>
            </a:graphic>
          </wp:inline>
        </w:drawing>
      </w:r>
    </w:p>
    <w:p>
      <w:pPr>
        <w:spacing w:before="40" w:after="160"/>
        <w:jc w:val="center"/>
      </w:pPr>
      <w:r>
        <w:rPr>
          <w:rFonts w:ascii="Times New Roman" w:hAnsi="Times New Roman"/>
          <w:b w:val="0"/>
          <w:i/>
          <w:color w:val="4B5563"/>
          <w:sz w:val="18"/>
        </w:rPr>
        <w:t>Fig. 5.6 - Different types of phyllotaxy : (a) Alternate (b) Opposite (c) Whorled</w:t>
      </w:r>
    </w:p>
    <w:p>
      <w:pPr>
        <w:spacing w:before="40" w:after="80" w:line="276" w:lineRule="auto"/>
        <w:ind w:left="0"/>
      </w:pPr>
      <w:r>
        <w:rPr>
          <w:rFonts w:ascii="Times New Roman" w:hAnsi="Times New Roman"/>
          <w:b w:val="0"/>
          <w:i w:val="0"/>
          <w:color w:val="111827"/>
          <w:sz w:val="21"/>
        </w:rPr>
        <w:t xml:space="preserve">The three panels are drawn from </w:t>
      </w:r>
      <w:r>
        <w:rPr>
          <w:rFonts w:ascii="Times New Roman" w:hAnsi="Times New Roman"/>
          <w:b/>
          <w:i w:val="0"/>
          <w:color w:val="111827"/>
          <w:sz w:val="21"/>
        </w:rPr>
        <w:t>China rose</w:t>
      </w:r>
      <w:r>
        <w:rPr>
          <w:rFonts w:ascii="Times New Roman" w:hAnsi="Times New Roman"/>
          <w:b w:val="0"/>
          <w:i w:val="0"/>
          <w:color w:val="111827"/>
          <w:sz w:val="21"/>
        </w:rPr>
        <w:t xml:space="preserve"> (alternate), </w:t>
      </w:r>
      <w:r>
        <w:rPr>
          <w:rFonts w:ascii="Times New Roman" w:hAnsi="Times New Roman"/>
          <w:b/>
          <w:i w:val="0"/>
          <w:color w:val="111827"/>
          <w:sz w:val="21"/>
        </w:rPr>
        <w:t>Guava</w:t>
      </w:r>
      <w:r>
        <w:rPr>
          <w:rFonts w:ascii="Times New Roman" w:hAnsi="Times New Roman"/>
          <w:b w:val="0"/>
          <w:i w:val="0"/>
          <w:color w:val="111827"/>
          <w:sz w:val="21"/>
        </w:rPr>
        <w:t xml:space="preserve"> (opposite) and </w:t>
      </w:r>
      <w:r>
        <w:rPr>
          <w:rFonts w:ascii="Times New Roman" w:hAnsi="Times New Roman"/>
          <w:b/>
          <w:i w:val="0"/>
          <w:color w:val="111827"/>
          <w:sz w:val="21"/>
        </w:rPr>
        <w:t>Alstonia</w:t>
      </w:r>
      <w:r>
        <w:rPr>
          <w:rFonts w:ascii="Times New Roman" w:hAnsi="Times New Roman"/>
          <w:b w:val="0"/>
          <w:i w:val="0"/>
          <w:color w:val="111827"/>
          <w:sz w:val="21"/>
        </w:rPr>
        <w:t xml:space="preserve"> (whorled).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Inflorescence</w:t>
            </w:r>
          </w:p>
        </w:tc>
      </w:tr>
    </w:tbl>
    <w:p>
      <w:pPr>
        <w:spacing w:before="0" w:after="80"/>
      </w:pPr>
    </w:p>
    <w:p>
      <w:pPr>
        <w:spacing w:before="40" w:after="80" w:line="276" w:lineRule="auto"/>
        <w:ind w:left="0"/>
      </w:pPr>
      <w:r>
        <w:rPr>
          <w:rFonts w:ascii="Times New Roman" w:hAnsi="Times New Roman"/>
          <w:b w:val="0"/>
          <w:i w:val="0"/>
          <w:color w:val="111827"/>
          <w:sz w:val="21"/>
        </w:rPr>
        <w:t>A flower is a modified shoot wherein the shoot apical meristem changes to floral meristem. Internodes do not elongate and the axis gets condensed. The apex produces different kinds of floral appendages laterally at successive nodes instead of leaves. When a shoot tip transforms into a flower, it is always solitary.</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Inflorescence:</w:t>
      </w:r>
      <w:r>
        <w:rPr>
          <w:rFonts w:ascii="Times New Roman" w:hAnsi="Times New Roman"/>
          <w:b w:val="0"/>
          <w:i w:val="0"/>
          <w:color w:val="111827"/>
          <w:sz w:val="21"/>
        </w:rPr>
        <w:t xml:space="preserve"> the arrangement of flowers on the floral axis.</w:t>
      </w:r>
    </w:p>
    <w:p>
      <w:pPr>
        <w:spacing w:before="40" w:after="80" w:line="276" w:lineRule="auto"/>
        <w:ind w:left="0"/>
      </w:pPr>
      <w:r>
        <w:rPr>
          <w:rFonts w:ascii="Times New Roman" w:hAnsi="Times New Roman"/>
          <w:b w:val="0"/>
          <w:i w:val="0"/>
          <w:color w:val="111827"/>
          <w:sz w:val="21"/>
        </w:rPr>
        <w:t>Depending on whether the apex gets developed into a flower or continues to grow, two major types of inflorescences are defined - racemose and cymose.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37"/>
        <w:gridCol w:w="4082"/>
        <w:gridCol w:w="4286"/>
      </w:tblGrid>
      <w:tr>
        <w:trPr>
          <w:tblHeader/>
          <w:cantSplit/>
        </w:trPr>
        <w:tc>
          <w:tcPr>
            <w:tcW w:type="dxa" w:w="18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Inflorescence</w:t>
            </w:r>
          </w:p>
        </w:tc>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Fate of the main axis</w:t>
            </w: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Order in which flowers are borne</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Racemose</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main axis continues to grow</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Flowers are borne laterally in an acropetal succession</w:t>
            </w:r>
          </w:p>
        </w:tc>
      </w:tr>
      <w:tr>
        <w:trPr>
          <w:cantSplit/>
        </w:trPr>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Cymose</w:t>
            </w:r>
          </w:p>
        </w:tc>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main axis terminates in a flower, hence is limited in growth</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flowers are borne in a basipetal order</w:t>
            </w:r>
          </w:p>
        </w:tc>
      </w:tr>
    </w:tbl>
    <w:p>
      <w:pPr>
        <w:spacing w:before="0" w:after="120"/>
      </w:pPr>
    </w:p>
    <w:p>
      <w:pPr>
        <w:keepNext/>
        <w:spacing w:before="120" w:after="40"/>
        <w:jc w:val="center"/>
      </w:pPr>
      <w:r>
        <w:drawing>
          <wp:inline xmlns:a="http://schemas.openxmlformats.org/drawingml/2006/main" xmlns:pic="http://schemas.openxmlformats.org/drawingml/2006/picture">
            <wp:extent cx="5219992" cy="2100944"/>
            <wp:docPr id="7" name="Picture 7"/>
            <wp:cNvGraphicFramePr>
              <a:graphicFrameLocks noChangeAspect="1"/>
            </wp:cNvGraphicFramePr>
            <a:graphic>
              <a:graphicData uri="http://schemas.openxmlformats.org/drawingml/2006/picture">
                <pic:pic>
                  <pic:nvPicPr>
                    <pic:cNvPr id="0" name="fig_5_7_5_8_horizontal.png"/>
                    <pic:cNvPicPr/>
                  </pic:nvPicPr>
                  <pic:blipFill>
                    <a:blip r:embed="rId15"/>
                    <a:stretch>
                      <a:fillRect/>
                    </a:stretch>
                  </pic:blipFill>
                  <pic:spPr>
                    <a:xfrm>
                      <a:off x="0" y="0"/>
                      <a:ext cx="5219992" cy="2100944"/>
                    </a:xfrm>
                    <a:prstGeom prst="rect"/>
                  </pic:spPr>
                </pic:pic>
              </a:graphicData>
            </a:graphic>
          </wp:inline>
        </w:drawing>
      </w:r>
    </w:p>
    <w:p>
      <w:pPr>
        <w:spacing w:before="40" w:after="160"/>
        <w:jc w:val="center"/>
      </w:pPr>
      <w:r>
        <w:rPr>
          <w:rFonts w:ascii="Times New Roman" w:hAnsi="Times New Roman"/>
          <w:b w:val="0"/>
          <w:i/>
          <w:color w:val="4B5563"/>
          <w:sz w:val="18"/>
        </w:rPr>
        <w:t>Figs. 5.7-5.8 - (5.7) Racemose inflorescence; (5.8) Cymose inflorescence</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Acropetal points to the apex, so the youngest flower is at the top and the axis is still growing - that is racemose. Basipetal runs the other way, towards the base, because the tip was used up by the first flower - that is cymose.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Flower</w:t>
            </w:r>
          </w:p>
        </w:tc>
      </w:tr>
    </w:tbl>
    <w:p>
      <w:pPr>
        <w:spacing w:before="0" w:after="80"/>
      </w:pPr>
    </w:p>
    <w:p>
      <w:pPr>
        <w:spacing w:before="40" w:after="80" w:line="276" w:lineRule="auto"/>
        <w:ind w:left="0"/>
      </w:pPr>
      <w:r>
        <w:rPr>
          <w:rFonts w:ascii="Times New Roman" w:hAnsi="Times New Roman"/>
          <w:b w:val="0"/>
          <w:i w:val="0"/>
          <w:color w:val="111827"/>
          <w:sz w:val="21"/>
        </w:rPr>
        <w:t>The flower is the reproductive unit in the angiosperms. It is meant for sexual reproduction. A typical flower has four different kinds of whorls arranged successively on the swollen end of the stalk or pedicel, called thalamus or receptacle. These are calyx, corolla, androecium and gynoecium. Calyx and corolla are accessory organs, while androecium and gynoecium are reproductive organs. In some flowers like lily, the calyx and corolla are not distinct and are termed as perianth.</w:t>
      </w:r>
    </w:p>
    <w:p>
      <w:pPr>
        <w:spacing w:before="40" w:after="80" w:line="276" w:lineRule="auto"/>
        <w:ind w:left="0"/>
      </w:pPr>
      <w:r>
        <w:rPr>
          <w:rFonts w:ascii="Times New Roman" w:hAnsi="Times New Roman"/>
          <w:b w:val="0"/>
          <w:i w:val="0"/>
          <w:color w:val="111827"/>
          <w:sz w:val="21"/>
        </w:rPr>
        <w:t xml:space="preserve">When a flower has both androecium and gynoecium, it is </w:t>
      </w:r>
      <w:r>
        <w:rPr>
          <w:rFonts w:ascii="Times New Roman" w:hAnsi="Times New Roman"/>
          <w:b/>
          <w:i w:val="0"/>
          <w:color w:val="111827"/>
          <w:sz w:val="21"/>
        </w:rPr>
        <w:t>bisexual</w:t>
      </w:r>
      <w:r>
        <w:rPr>
          <w:rFonts w:ascii="Times New Roman" w:hAnsi="Times New Roman"/>
          <w:b w:val="0"/>
          <w:i w:val="0"/>
          <w:color w:val="111827"/>
          <w:sz w:val="21"/>
        </w:rPr>
        <w:t xml:space="preserve">. A flower having either only stamens or only carpels is </w:t>
      </w:r>
      <w:r>
        <w:rPr>
          <w:rFonts w:ascii="Times New Roman" w:hAnsi="Times New Roman"/>
          <w:b/>
          <w:i w:val="0"/>
          <w:color w:val="111827"/>
          <w:sz w:val="21"/>
        </w:rPr>
        <w:t>unisexual</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In symmetry, the flower may be actinomorphic (radial symmetry) or zygomorphic (bilateral symmetry).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45"/>
        <w:gridCol w:w="5306"/>
        <w:gridCol w:w="2653"/>
      </w:tblGrid>
      <w:tr>
        <w:trPr>
          <w:tblHeader/>
          <w:cantSplit/>
        </w:trPr>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Symmetry</w:t>
            </w:r>
          </w:p>
        </w:tc>
        <w:tc>
          <w:tcPr>
            <w:tcW w:type="dxa" w:w="530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Test</w:t>
            </w:r>
          </w:p>
        </w:tc>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Actinomorphic (radial)</w:t>
            </w:r>
          </w:p>
        </w:tc>
        <w:tc>
          <w:tcPr>
            <w:tcW w:type="dxa" w:w="53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Can be divided into two equal radial halves in any radial plane passing through the centre</w:t>
            </w:r>
          </w:p>
        </w:tc>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Mustard, datura, chilli</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Zygomorphic (bilateral)</w:t>
            </w:r>
          </w:p>
        </w:tc>
        <w:tc>
          <w:tcPr>
            <w:tcW w:type="dxa" w:w="53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Can be divided into two similar halves only in one particular vertical plane</w:t>
            </w:r>
          </w:p>
        </w:tc>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Pea, gulmohur, bean, Cassia</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Asymmetric (irregular)</w:t>
            </w:r>
          </w:p>
        </w:tc>
        <w:tc>
          <w:tcPr>
            <w:tcW w:type="dxa" w:w="53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Cannot be divided into two similar halves by any vertical plane passing through the centre</w:t>
            </w:r>
          </w:p>
        </w:tc>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Canna</w:t>
            </w:r>
          </w:p>
        </w:tc>
      </w:tr>
    </w:tbl>
    <w:p>
      <w:pPr>
        <w:spacing w:before="0" w:after="120"/>
      </w:pPr>
    </w:p>
    <w:p>
      <w:pPr>
        <w:spacing w:before="40" w:after="80" w:line="276" w:lineRule="auto"/>
        <w:ind w:left="0"/>
      </w:pPr>
      <w:r>
        <w:rPr>
          <w:rFonts w:ascii="Times New Roman" w:hAnsi="Times New Roman"/>
          <w:b w:val="0"/>
          <w:i w:val="0"/>
          <w:color w:val="111827"/>
          <w:sz w:val="21"/>
        </w:rPr>
        <w:t>A flower may be trimerous, tetramerous or pentamerous when the floral appendages are in multiple of 3, 4 or 5, respectively. Flowers with bracts - reduced leaf found at the base of the pedicel - are called bracteate and those without bracts, ebracteate.</w:t>
      </w:r>
    </w:p>
    <w:p>
      <w:pPr>
        <w:spacing w:before="40" w:after="80" w:line="276" w:lineRule="auto"/>
        <w:ind w:left="0"/>
      </w:pPr>
      <w:r>
        <w:rPr>
          <w:rFonts w:ascii="Times New Roman" w:hAnsi="Times New Roman"/>
          <w:b w:val="0"/>
          <w:i w:val="0"/>
          <w:color w:val="111827"/>
          <w:sz w:val="21"/>
        </w:rPr>
        <w:t>Based on the position of calyx, corolla and androecium in respect of the ovary on thalamus, the flowers are described as hypogynous, perigynous and epigynous.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27"/>
        <w:gridCol w:w="4796"/>
        <w:gridCol w:w="1531"/>
        <w:gridCol w:w="2551"/>
      </w:tblGrid>
      <w:tr>
        <w:trPr>
          <w:tblHeader/>
          <w:cantSplit/>
        </w:trPr>
        <w:tc>
          <w:tcPr>
            <w:tcW w:type="dxa" w:w="13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Flower</w:t>
            </w:r>
          </w:p>
        </w:tc>
        <w:tc>
          <w:tcPr>
            <w:tcW w:type="dxa" w:w="479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Position of parts</w:t>
            </w:r>
          </w:p>
        </w:tc>
        <w:tc>
          <w:tcPr>
            <w:tcW w:type="dxa" w:w="153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Ovary is said to be</w:t>
            </w:r>
          </w:p>
        </w:tc>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1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Hypogynous</w:t>
            </w:r>
          </w:p>
        </w:tc>
        <w:tc>
          <w:tcPr>
            <w:tcW w:type="dxa" w:w="479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gynoecium occupies the highest position while the other parts are situated below it</w:t>
            </w:r>
          </w:p>
        </w:tc>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Superior</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Mustard, china rose, brinjal</w:t>
            </w:r>
          </w:p>
        </w:tc>
      </w:tr>
      <w:tr>
        <w:trPr>
          <w:cantSplit/>
        </w:trPr>
        <w:tc>
          <w:tcPr>
            <w:tcW w:type="dxa" w:w="1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Perigynous</w:t>
            </w:r>
          </w:p>
        </w:tc>
        <w:tc>
          <w:tcPr>
            <w:tcW w:type="dxa" w:w="479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Gynoecium is situated in the centre and other parts of the flower are located on the rim of the thalamus almost at the same level</w:t>
            </w:r>
          </w:p>
        </w:tc>
        <w:tc>
          <w:tcPr>
            <w:tcW w:type="dxa" w:w="153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Half inferior</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Plum, rose, peach</w:t>
            </w:r>
          </w:p>
        </w:tc>
      </w:tr>
      <w:tr>
        <w:trPr>
          <w:cantSplit/>
        </w:trPr>
        <w:tc>
          <w:tcPr>
            <w:tcW w:type="dxa" w:w="1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Epigynous</w:t>
            </w:r>
          </w:p>
        </w:tc>
        <w:tc>
          <w:tcPr>
            <w:tcW w:type="dxa" w:w="479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margin of thalamus grows upward enclosing the ovary completely and getting fused with it, the other parts of flower arise above the ovary</w:t>
            </w:r>
          </w:p>
        </w:tc>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Inferior</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Guava, cucumber, and the ray florets of sunflower</w:t>
            </w:r>
          </w:p>
        </w:tc>
      </w:tr>
    </w:tbl>
    <w:p>
      <w:pPr>
        <w:spacing w:before="0" w:after="120"/>
      </w:pPr>
    </w:p>
    <w:p>
      <w:pPr>
        <w:keepNext/>
        <w:spacing w:before="120" w:after="40"/>
        <w:jc w:val="center"/>
      </w:pPr>
      <w:r>
        <w:drawing>
          <wp:inline xmlns:a="http://schemas.openxmlformats.org/drawingml/2006/main" xmlns:pic="http://schemas.openxmlformats.org/drawingml/2006/picture">
            <wp:extent cx="4139993" cy="1786269"/>
            <wp:docPr id="8" name="Picture 8"/>
            <wp:cNvGraphicFramePr>
              <a:graphicFrameLocks noChangeAspect="1"/>
            </wp:cNvGraphicFramePr>
            <a:graphic>
              <a:graphicData uri="http://schemas.openxmlformats.org/drawingml/2006/picture">
                <pic:pic>
                  <pic:nvPicPr>
                    <pic:cNvPr id="0" name="fig_5_9.png"/>
                    <pic:cNvPicPr/>
                  </pic:nvPicPr>
                  <pic:blipFill>
                    <a:blip r:embed="rId16"/>
                    <a:stretch>
                      <a:fillRect/>
                    </a:stretch>
                  </pic:blipFill>
                  <pic:spPr>
                    <a:xfrm>
                      <a:off x="0" y="0"/>
                      <a:ext cx="4139993" cy="1786269"/>
                    </a:xfrm>
                    <a:prstGeom prst="rect"/>
                  </pic:spPr>
                </pic:pic>
              </a:graphicData>
            </a:graphic>
          </wp:inline>
        </w:drawing>
      </w:r>
    </w:p>
    <w:p>
      <w:pPr>
        <w:spacing w:before="40" w:after="160"/>
        <w:jc w:val="center"/>
      </w:pPr>
      <w:r>
        <w:rPr>
          <w:rFonts w:ascii="Times New Roman" w:hAnsi="Times New Roman"/>
          <w:b w:val="0"/>
          <w:i/>
          <w:color w:val="4B5563"/>
          <w:sz w:val="18"/>
        </w:rPr>
        <w:t>Fig. 5.9 - Position of floral parts on thalamus : (a) Hypogynous (b) and (c) Perigynous (d) Epigynous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5.5.1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Parts of a Flower</w:t>
            </w:r>
          </w:p>
        </w:tc>
      </w:tr>
    </w:tbl>
    <w:p>
      <w:pPr>
        <w:spacing w:before="0" w:after="80"/>
      </w:pPr>
    </w:p>
    <w:p>
      <w:pPr>
        <w:spacing w:before="40" w:after="80" w:line="276" w:lineRule="auto"/>
        <w:ind w:left="0"/>
      </w:pPr>
      <w:r>
        <w:rPr>
          <w:rFonts w:ascii="Times New Roman" w:hAnsi="Times New Roman"/>
          <w:b w:val="0"/>
          <w:i w:val="0"/>
          <w:color w:val="111827"/>
          <w:sz w:val="21"/>
        </w:rPr>
        <w:t>Each flower normally has four floral whorls, viz., calyx, corolla, androecium and gynoecium.</w:t>
      </w:r>
    </w:p>
    <w:p>
      <w:pPr>
        <w:keepNext/>
        <w:spacing w:before="120" w:after="40"/>
        <w:jc w:val="center"/>
      </w:pPr>
      <w:r>
        <w:drawing>
          <wp:inline xmlns:a="http://schemas.openxmlformats.org/drawingml/2006/main" xmlns:pic="http://schemas.openxmlformats.org/drawingml/2006/picture">
            <wp:extent cx="5039992" cy="1261872"/>
            <wp:docPr id="9" name="Picture 9"/>
            <wp:cNvGraphicFramePr>
              <a:graphicFrameLocks noChangeAspect="1"/>
            </wp:cNvGraphicFramePr>
            <a:graphic>
              <a:graphicData uri="http://schemas.openxmlformats.org/drawingml/2006/picture">
                <pic:pic>
                  <pic:nvPicPr>
                    <pic:cNvPr id="0" name="fig_5_10.png"/>
                    <pic:cNvPicPr/>
                  </pic:nvPicPr>
                  <pic:blipFill>
                    <a:blip r:embed="rId17"/>
                    <a:stretch>
                      <a:fillRect/>
                    </a:stretch>
                  </pic:blipFill>
                  <pic:spPr>
                    <a:xfrm>
                      <a:off x="0" y="0"/>
                      <a:ext cx="5039992" cy="1261872"/>
                    </a:xfrm>
                    <a:prstGeom prst="rect"/>
                  </pic:spPr>
                </pic:pic>
              </a:graphicData>
            </a:graphic>
          </wp:inline>
        </w:drawing>
      </w:r>
    </w:p>
    <w:p>
      <w:pPr>
        <w:spacing w:before="40" w:after="160"/>
        <w:jc w:val="center"/>
      </w:pPr>
      <w:r>
        <w:rPr>
          <w:rFonts w:ascii="Times New Roman" w:hAnsi="Times New Roman"/>
          <w:b w:val="0"/>
          <w:i/>
          <w:color w:val="4B5563"/>
          <w:sz w:val="18"/>
        </w:rPr>
        <w:t>Fig. 5.10 - Parts of a flower</w:t>
      </w:r>
    </w:p>
    <w:p>
      <w:pPr>
        <w:spacing w:before="40" w:after="80" w:line="276" w:lineRule="auto"/>
        <w:ind w:left="0"/>
      </w:pPr>
      <w:r>
        <w:rPr>
          <w:rFonts w:ascii="Times New Roman" w:hAnsi="Times New Roman"/>
          <w:b w:val="0"/>
          <w:i w:val="0"/>
          <w:color w:val="111827"/>
          <w:sz w:val="21"/>
        </w:rPr>
        <w:t xml:space="preserve">Working inwards from the stalk: the </w:t>
      </w:r>
      <w:r>
        <w:rPr>
          <w:rFonts w:ascii="Times New Roman" w:hAnsi="Times New Roman"/>
          <w:b/>
          <w:i w:val="0"/>
          <w:color w:val="111827"/>
          <w:sz w:val="21"/>
        </w:rPr>
        <w:t>Pedicel</w:t>
      </w:r>
      <w:r>
        <w:rPr>
          <w:rFonts w:ascii="Times New Roman" w:hAnsi="Times New Roman"/>
          <w:b w:val="0"/>
          <w:i w:val="0"/>
          <w:color w:val="111827"/>
          <w:sz w:val="21"/>
        </w:rPr>
        <w:t xml:space="preserve"> carries the </w:t>
      </w:r>
      <w:r>
        <w:rPr>
          <w:rFonts w:ascii="Times New Roman" w:hAnsi="Times New Roman"/>
          <w:b/>
          <w:i w:val="0"/>
          <w:color w:val="111827"/>
          <w:sz w:val="21"/>
        </w:rPr>
        <w:t>Calyx</w:t>
      </w:r>
      <w:r>
        <w:rPr>
          <w:rFonts w:ascii="Times New Roman" w:hAnsi="Times New Roman"/>
          <w:b w:val="0"/>
          <w:i w:val="0"/>
          <w:color w:val="111827"/>
          <w:sz w:val="21"/>
        </w:rPr>
        <w:t xml:space="preserve">, then the </w:t>
      </w:r>
      <w:r>
        <w:rPr>
          <w:rFonts w:ascii="Times New Roman" w:hAnsi="Times New Roman"/>
          <w:b/>
          <w:i w:val="0"/>
          <w:color w:val="111827"/>
          <w:sz w:val="21"/>
        </w:rPr>
        <w:t>Corolla</w:t>
      </w:r>
      <w:r>
        <w:rPr>
          <w:rFonts w:ascii="Times New Roman" w:hAnsi="Times New Roman"/>
          <w:b w:val="0"/>
          <w:i w:val="0"/>
          <w:color w:val="111827"/>
          <w:sz w:val="21"/>
        </w:rPr>
        <w:t xml:space="preserve">, then the </w:t>
      </w:r>
      <w:r>
        <w:rPr>
          <w:rFonts w:ascii="Times New Roman" w:hAnsi="Times New Roman"/>
          <w:b/>
          <w:i w:val="0"/>
          <w:color w:val="111827"/>
          <w:sz w:val="21"/>
        </w:rPr>
        <w:t>Androecium</w:t>
      </w:r>
      <w:r>
        <w:rPr>
          <w:rFonts w:ascii="Times New Roman" w:hAnsi="Times New Roman"/>
          <w:b w:val="0"/>
          <w:i w:val="0"/>
          <w:color w:val="111827"/>
          <w:sz w:val="21"/>
        </w:rPr>
        <w:t xml:space="preserve">, with the </w:t>
      </w:r>
      <w:r>
        <w:rPr>
          <w:rFonts w:ascii="Times New Roman" w:hAnsi="Times New Roman"/>
          <w:b/>
          <w:i w:val="0"/>
          <w:color w:val="111827"/>
          <w:sz w:val="21"/>
        </w:rPr>
        <w:t>Gynoecium</w:t>
      </w:r>
      <w:r>
        <w:rPr>
          <w:rFonts w:ascii="Times New Roman" w:hAnsi="Times New Roman"/>
          <w:b w:val="0"/>
          <w:i w:val="0"/>
          <w:color w:val="111827"/>
          <w:sz w:val="21"/>
        </w:rPr>
        <w:t xml:space="preserve"> at the centre.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5.5.1.1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Calyx</w:t>
            </w:r>
          </w:p>
        </w:tc>
      </w:tr>
    </w:tbl>
    <w:p>
      <w:pPr>
        <w:spacing w:before="0" w:after="80"/>
      </w:pPr>
    </w:p>
    <w:p>
      <w:pPr>
        <w:spacing w:before="40" w:after="80" w:line="276" w:lineRule="auto"/>
        <w:ind w:left="0"/>
      </w:pPr>
      <w:r>
        <w:rPr>
          <w:rFonts w:ascii="Times New Roman" w:hAnsi="Times New Roman"/>
          <w:b w:val="0"/>
          <w:i w:val="0"/>
          <w:color w:val="111827"/>
          <w:sz w:val="21"/>
        </w:rPr>
        <w:t xml:space="preserve">The calyx is the outermost whorl of the flower and the members are called sepals. Generally, sepals are green, leaf like and protect the flower in the bud stage. The calyx may be </w:t>
      </w:r>
      <w:r>
        <w:rPr>
          <w:rFonts w:ascii="Times New Roman" w:hAnsi="Times New Roman"/>
          <w:b/>
          <w:i w:val="0"/>
          <w:color w:val="111827"/>
          <w:sz w:val="21"/>
        </w:rPr>
        <w:t>gamosepalous</w:t>
      </w:r>
      <w:r>
        <w:rPr>
          <w:rFonts w:ascii="Times New Roman" w:hAnsi="Times New Roman"/>
          <w:b w:val="0"/>
          <w:i w:val="0"/>
          <w:color w:val="111827"/>
          <w:sz w:val="21"/>
        </w:rPr>
        <w:t xml:space="preserve"> (sepals united) or </w:t>
      </w:r>
      <w:r>
        <w:rPr>
          <w:rFonts w:ascii="Times New Roman" w:hAnsi="Times New Roman"/>
          <w:b/>
          <w:i w:val="0"/>
          <w:color w:val="111827"/>
          <w:sz w:val="21"/>
        </w:rPr>
        <w:t>polysepalous</w:t>
      </w:r>
      <w:r>
        <w:rPr>
          <w:rFonts w:ascii="Times New Roman" w:hAnsi="Times New Roman"/>
          <w:b w:val="0"/>
          <w:i w:val="0"/>
          <w:color w:val="111827"/>
          <w:sz w:val="21"/>
        </w:rPr>
        <w:t xml:space="preserve"> (sepals free).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5.5.1.2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Corolla</w:t>
            </w:r>
          </w:p>
        </w:tc>
      </w:tr>
    </w:tbl>
    <w:p>
      <w:pPr>
        <w:spacing w:before="0" w:after="80"/>
      </w:pPr>
    </w:p>
    <w:p>
      <w:pPr>
        <w:spacing w:before="40" w:after="80" w:line="276" w:lineRule="auto"/>
        <w:ind w:left="0"/>
      </w:pPr>
      <w:r>
        <w:rPr>
          <w:rFonts w:ascii="Times New Roman" w:hAnsi="Times New Roman"/>
          <w:b w:val="0"/>
          <w:i w:val="0"/>
          <w:color w:val="111827"/>
          <w:sz w:val="21"/>
        </w:rPr>
        <w:t xml:space="preserve">Corolla is composed of petals. Petals are usually brightly coloured to attract insects for pollination. Like calyx, corolla may also be </w:t>
      </w:r>
      <w:r>
        <w:rPr>
          <w:rFonts w:ascii="Times New Roman" w:hAnsi="Times New Roman"/>
          <w:b/>
          <w:i w:val="0"/>
          <w:color w:val="111827"/>
          <w:sz w:val="21"/>
        </w:rPr>
        <w:t>gamopetalous</w:t>
      </w:r>
      <w:r>
        <w:rPr>
          <w:rFonts w:ascii="Times New Roman" w:hAnsi="Times New Roman"/>
          <w:b w:val="0"/>
          <w:i w:val="0"/>
          <w:color w:val="111827"/>
          <w:sz w:val="21"/>
        </w:rPr>
        <w:t xml:space="preserve"> (petals united) or </w:t>
      </w:r>
      <w:r>
        <w:rPr>
          <w:rFonts w:ascii="Times New Roman" w:hAnsi="Times New Roman"/>
          <w:b/>
          <w:i w:val="0"/>
          <w:color w:val="111827"/>
          <w:sz w:val="21"/>
        </w:rPr>
        <w:t>polypetalous</w:t>
      </w:r>
      <w:r>
        <w:rPr>
          <w:rFonts w:ascii="Times New Roman" w:hAnsi="Times New Roman"/>
          <w:b w:val="0"/>
          <w:i w:val="0"/>
          <w:color w:val="111827"/>
          <w:sz w:val="21"/>
        </w:rPr>
        <w:t xml:space="preserve"> (petals free). The shape and colour of corolla vary greatly in plants: corolla may be tubular, bell-shaped, funnel-shaped or wheel-shaped.</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Aestivation:</w:t>
      </w:r>
      <w:r>
        <w:rPr>
          <w:rFonts w:ascii="Times New Roman" w:hAnsi="Times New Roman"/>
          <w:b w:val="0"/>
          <w:i w:val="0"/>
          <w:color w:val="111827"/>
          <w:sz w:val="21"/>
        </w:rPr>
        <w:t xml:space="preserve"> the mode of arrangement of sepals or petals in floral bud with respect to the other members of the same whorl.</w:t>
      </w:r>
    </w:p>
    <w:p>
      <w:pPr>
        <w:spacing w:before="40" w:after="80" w:line="276" w:lineRule="auto"/>
        <w:ind w:left="0"/>
      </w:pPr>
      <w:r>
        <w:rPr>
          <w:rFonts w:ascii="Times New Roman" w:hAnsi="Times New Roman"/>
          <w:b w:val="0"/>
          <w:i w:val="0"/>
          <w:color w:val="111827"/>
          <w:sz w:val="21"/>
        </w:rPr>
        <w:t>The main types of aestivation are valvate, twisted, imbricate and vexillary.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5613"/>
        <w:gridCol w:w="2551"/>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Aestivation</w:t>
            </w:r>
          </w:p>
        </w:tc>
        <w:tc>
          <w:tcPr>
            <w:tcW w:type="dxa" w:w="56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Arrangement in the bud</w:t>
            </w:r>
          </w:p>
        </w:tc>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Valvate</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Sepals or petals in a whorl just touch one another at the margin, without overlapping</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Calotropis</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Twisted</w:t>
            </w:r>
          </w:p>
        </w:tc>
        <w:tc>
          <w:tcPr>
            <w:tcW w:type="dxa" w:w="56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 margin of the appendage overlaps that of the next one and so on</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China rose, lady's finger, cotton</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Imbricate</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margins of sepals or petals overlap one another but not in any particular direction</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Cassia, gulmohur</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Vexillary (papilionaceous)</w:t>
            </w:r>
          </w:p>
        </w:tc>
        <w:tc>
          <w:tcPr>
            <w:tcW w:type="dxa" w:w="56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Of five petals, the largest (standard) overlaps the two lateral petals (wings), which in turn overlap the two smallest anterior petals (keel)</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Pea, bean</w:t>
            </w:r>
          </w:p>
        </w:tc>
      </w:tr>
    </w:tbl>
    <w:p>
      <w:pPr>
        <w:spacing w:before="0" w:after="120"/>
      </w:pPr>
    </w:p>
    <w:p>
      <w:pPr>
        <w:keepNext/>
        <w:spacing w:before="120" w:after="40"/>
        <w:jc w:val="center"/>
      </w:pPr>
      <w:r>
        <w:drawing>
          <wp:inline xmlns:a="http://schemas.openxmlformats.org/drawingml/2006/main" xmlns:pic="http://schemas.openxmlformats.org/drawingml/2006/picture">
            <wp:extent cx="3239995" cy="1950915"/>
            <wp:docPr id="10" name="Picture 10"/>
            <wp:cNvGraphicFramePr>
              <a:graphicFrameLocks noChangeAspect="1"/>
            </wp:cNvGraphicFramePr>
            <a:graphic>
              <a:graphicData uri="http://schemas.openxmlformats.org/drawingml/2006/picture">
                <pic:pic>
                  <pic:nvPicPr>
                    <pic:cNvPr id="0" name="fig_5_11.png"/>
                    <pic:cNvPicPr/>
                  </pic:nvPicPr>
                  <pic:blipFill>
                    <a:blip r:embed="rId18"/>
                    <a:stretch>
                      <a:fillRect/>
                    </a:stretch>
                  </pic:blipFill>
                  <pic:spPr>
                    <a:xfrm>
                      <a:off x="0" y="0"/>
                      <a:ext cx="3239995" cy="1950915"/>
                    </a:xfrm>
                    <a:prstGeom prst="rect"/>
                  </pic:spPr>
                </pic:pic>
              </a:graphicData>
            </a:graphic>
          </wp:inline>
        </w:drawing>
      </w:r>
    </w:p>
    <w:p>
      <w:pPr>
        <w:spacing w:before="40" w:after="160"/>
        <w:jc w:val="center"/>
      </w:pPr>
      <w:r>
        <w:rPr>
          <w:rFonts w:ascii="Times New Roman" w:hAnsi="Times New Roman"/>
          <w:b w:val="0"/>
          <w:i/>
          <w:color w:val="4B5563"/>
          <w:sz w:val="18"/>
        </w:rPr>
        <w:t>Fig. 5.11 - Types of aestivation in corolla : (a) Valvate (b) Twisted (c) Imbricate (d) Vexillary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5.5.1.3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Androecium</w:t>
            </w:r>
          </w:p>
        </w:tc>
      </w:tr>
    </w:tbl>
    <w:p>
      <w:pPr>
        <w:spacing w:before="0" w:after="80"/>
      </w:pPr>
    </w:p>
    <w:p>
      <w:pPr>
        <w:spacing w:before="40" w:after="80" w:line="276" w:lineRule="auto"/>
        <w:ind w:left="0"/>
      </w:pPr>
      <w:r>
        <w:rPr>
          <w:rFonts w:ascii="Times New Roman" w:hAnsi="Times New Roman"/>
          <w:b w:val="0"/>
          <w:i w:val="0"/>
          <w:color w:val="111827"/>
          <w:sz w:val="21"/>
        </w:rPr>
        <w:t xml:space="preserve">Androecium is composed of stamens. Each stamen, which represents the male reproductive organ, consists of a stalk or a filament and an anther. Each anther is usually bilobed and each lobe has two chambers, the pollen-sacs; the pollen grains are produced in pollen-sacs. A sterile stamen is called </w:t>
      </w:r>
      <w:r>
        <w:rPr>
          <w:rFonts w:ascii="Times New Roman" w:hAnsi="Times New Roman"/>
          <w:b/>
          <w:i w:val="0"/>
          <w:color w:val="111827"/>
          <w:sz w:val="21"/>
        </w:rPr>
        <w:t>staminode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Stamens of flower may be united with other members such as petals or among themselves.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5613"/>
        <w:gridCol w:w="2551"/>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Condition</w:t>
            </w:r>
          </w:p>
        </w:tc>
        <w:tc>
          <w:tcPr>
            <w:tcW w:type="dxa" w:w="56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Union</w:t>
            </w:r>
          </w:p>
        </w:tc>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Epipetalous</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Stamens are attached to the petals</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Brinjal</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Epiphyllous</w:t>
            </w:r>
          </w:p>
        </w:tc>
        <w:tc>
          <w:tcPr>
            <w:tcW w:type="dxa" w:w="56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Stamens attached to the perianth</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Lily</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Polyandrous</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stamens remain free</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N/A</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Monoadelphous</w:t>
            </w:r>
          </w:p>
        </w:tc>
        <w:tc>
          <w:tcPr>
            <w:tcW w:type="dxa" w:w="56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Stamens united into one bunch or one bundle</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China rose</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Diadelphous</w:t>
            </w:r>
          </w:p>
        </w:tc>
        <w:tc>
          <w:tcPr>
            <w:tcW w:type="dxa" w:w="56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Stamens united into two bundles</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Pea</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Polyadelphous</w:t>
            </w:r>
          </w:p>
        </w:tc>
        <w:tc>
          <w:tcPr>
            <w:tcW w:type="dxa" w:w="56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Stamens united into more than two bundles</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Citrus</w:t>
            </w:r>
          </w:p>
        </w:tc>
      </w:tr>
    </w:tbl>
    <w:p>
      <w:pPr>
        <w:spacing w:before="0" w:after="120"/>
      </w:pPr>
    </w:p>
    <w:p>
      <w:pPr>
        <w:spacing w:before="40" w:after="80" w:line="276" w:lineRule="auto"/>
        <w:ind w:left="0"/>
      </w:pPr>
      <w:r>
        <w:rPr>
          <w:rFonts w:ascii="Times New Roman" w:hAnsi="Times New Roman"/>
          <w:b w:val="0"/>
          <w:i w:val="0"/>
          <w:color w:val="111827"/>
          <w:sz w:val="21"/>
        </w:rPr>
        <w:t xml:space="preserve">There may be a variation in the length of filaments within a flower, as in </w:t>
      </w:r>
      <w:r>
        <w:rPr>
          <w:rFonts w:ascii="Times New Roman" w:hAnsi="Times New Roman"/>
          <w:b w:val="0"/>
          <w:i/>
          <w:color w:val="111827"/>
          <w:sz w:val="21"/>
        </w:rPr>
        <w:t>Salvia</w:t>
      </w:r>
      <w:r>
        <w:rPr>
          <w:rFonts w:ascii="Times New Roman" w:hAnsi="Times New Roman"/>
          <w:b w:val="0"/>
          <w:i w:val="0"/>
          <w:color w:val="111827"/>
          <w:sz w:val="21"/>
        </w:rPr>
        <w:t xml:space="preserve"> and mustard.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5.5.1.4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Gynoecium</w:t>
            </w:r>
          </w:p>
        </w:tc>
      </w:tr>
    </w:tbl>
    <w:p>
      <w:pPr>
        <w:spacing w:before="0" w:after="80"/>
      </w:pPr>
    </w:p>
    <w:p>
      <w:pPr>
        <w:spacing w:before="40" w:after="80" w:line="276" w:lineRule="auto"/>
        <w:ind w:left="0"/>
      </w:pPr>
      <w:r>
        <w:rPr>
          <w:rFonts w:ascii="Times New Roman" w:hAnsi="Times New Roman"/>
          <w:b w:val="0"/>
          <w:i w:val="0"/>
          <w:color w:val="111827"/>
          <w:sz w:val="21"/>
        </w:rPr>
        <w:t>Gynoecium is the female reproductive part of the flower and is made up of one or more carpels. A carpel consists of three parts namely stigma, style and ovary. Ovary is the enlarged basal part, on which lies the elongated tube, the style. The style connects the ovary to the stigma. The stigma is usually at the tip of the style and is the receptive surface for pollen grains. Each ovary bears one or more ovules attached to a flattened, cushion-like placenta.</w:t>
      </w:r>
    </w:p>
    <w:p>
      <w:pPr>
        <w:spacing w:before="40" w:after="80" w:line="276" w:lineRule="auto"/>
        <w:ind w:left="0"/>
      </w:pPr>
      <w:r>
        <w:rPr>
          <w:rFonts w:ascii="Times New Roman" w:hAnsi="Times New Roman"/>
          <w:b w:val="0"/>
          <w:i w:val="0"/>
          <w:color w:val="111827"/>
          <w:sz w:val="21"/>
        </w:rPr>
        <w:t xml:space="preserve">When more than one carpel is present, they may be free (as in lotus and rose) and are called </w:t>
      </w:r>
      <w:r>
        <w:rPr>
          <w:rFonts w:ascii="Times New Roman" w:hAnsi="Times New Roman"/>
          <w:b/>
          <w:i w:val="0"/>
          <w:color w:val="111827"/>
          <w:sz w:val="21"/>
        </w:rPr>
        <w:t>apocarpous</w:t>
      </w:r>
      <w:r>
        <w:rPr>
          <w:rFonts w:ascii="Times New Roman" w:hAnsi="Times New Roman"/>
          <w:b w:val="0"/>
          <w:i w:val="0"/>
          <w:color w:val="111827"/>
          <w:sz w:val="21"/>
        </w:rPr>
        <w:t xml:space="preserve">. They are termed </w:t>
      </w:r>
      <w:r>
        <w:rPr>
          <w:rFonts w:ascii="Times New Roman" w:hAnsi="Times New Roman"/>
          <w:b/>
          <w:i w:val="0"/>
          <w:color w:val="111827"/>
          <w:sz w:val="21"/>
        </w:rPr>
        <w:t>syncarpous</w:t>
      </w:r>
      <w:r>
        <w:rPr>
          <w:rFonts w:ascii="Times New Roman" w:hAnsi="Times New Roman"/>
          <w:b w:val="0"/>
          <w:i w:val="0"/>
          <w:color w:val="111827"/>
          <w:sz w:val="21"/>
        </w:rPr>
        <w:t xml:space="preserve"> when carpels are fused, as in mustard and tomato.</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Fertilisation takes place in the ovule inside the ovary.</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After fertilisation, the ovules develop into seeds.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The ovary matures into a fruit.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Placentation:</w:t>
      </w:r>
      <w:r>
        <w:rPr>
          <w:rFonts w:ascii="Times New Roman" w:hAnsi="Times New Roman"/>
          <w:b w:val="0"/>
          <w:i w:val="0"/>
          <w:color w:val="111827"/>
          <w:sz w:val="21"/>
        </w:rPr>
        <w:t xml:space="preserve"> the arrangement of ovules within the ovary.</w:t>
      </w:r>
    </w:p>
    <w:p>
      <w:pPr>
        <w:spacing w:before="40" w:after="80" w:line="276" w:lineRule="auto"/>
        <w:ind w:left="0"/>
      </w:pPr>
      <w:r>
        <w:rPr>
          <w:rFonts w:ascii="Times New Roman" w:hAnsi="Times New Roman"/>
          <w:b w:val="0"/>
          <w:i w:val="0"/>
          <w:color w:val="111827"/>
          <w:sz w:val="21"/>
        </w:rPr>
        <w:t>The placentation are of different types namely, marginal, axile, parietal, basal, central and free central.</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6123"/>
        <w:gridCol w:w="2449"/>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Placentation</w:t>
            </w:r>
          </w:p>
        </w:tc>
        <w:tc>
          <w:tcPr>
            <w:tcW w:type="dxa" w:w="612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Arrangement of ovules</w:t>
            </w:r>
          </w:p>
        </w:tc>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Marginal</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placenta forms a ridge along the ventral suture of the ovary and the ovules are borne on this ridge forming two rows</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Pea</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Axile</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placenta is axial and the ovules are attached to it in a multilocular ovary</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China rose, tomato, lemon</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Parietal</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ovules develop on the inner wall of the ovary or on peripheral part; ovary is one-chambered but it becomes two-chambered due to the formation of the false septum</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Mustard, Argemone</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Free central</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ovules are borne on central axis and septa are absent</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Dianthus, Primrose</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Basal</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placenta develops at the base of ovary and a single ovule is attached to it</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Sunflower, marigold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chapter names six types in its list - marginal, axile, parietal, basal, central and free central - but defines and figures five: central placentation is named and never explained. Both the six-name list and the five definitions are reproduced here exactly as the source gives them.</w:t>
            </w:r>
          </w:p>
        </w:tc>
      </w:tr>
    </w:tbl>
    <w:p>
      <w:pPr>
        <w:spacing w:before="0" w:after="120"/>
      </w:pPr>
    </w:p>
    <w:p>
      <w:pPr>
        <w:keepNext/>
        <w:spacing w:before="120" w:after="40"/>
        <w:jc w:val="center"/>
      </w:pPr>
      <w:r>
        <w:drawing>
          <wp:inline xmlns:a="http://schemas.openxmlformats.org/drawingml/2006/main" xmlns:pic="http://schemas.openxmlformats.org/drawingml/2006/picture">
            <wp:extent cx="4977376" cy="1325878"/>
            <wp:docPr id="11" name="Picture 11"/>
            <wp:cNvGraphicFramePr>
              <a:graphicFrameLocks noChangeAspect="1"/>
            </wp:cNvGraphicFramePr>
            <a:graphic>
              <a:graphicData uri="http://schemas.openxmlformats.org/drawingml/2006/picture">
                <pic:pic>
                  <pic:nvPicPr>
                    <pic:cNvPr id="0" name="fig_5_12_horizontal.png"/>
                    <pic:cNvPicPr/>
                  </pic:nvPicPr>
                  <pic:blipFill>
                    <a:blip r:embed="rId19"/>
                    <a:stretch>
                      <a:fillRect/>
                    </a:stretch>
                  </pic:blipFill>
                  <pic:spPr>
                    <a:xfrm>
                      <a:off x="0" y="0"/>
                      <a:ext cx="4977376" cy="1325878"/>
                    </a:xfrm>
                    <a:prstGeom prst="rect"/>
                  </pic:spPr>
                </pic:pic>
              </a:graphicData>
            </a:graphic>
          </wp:inline>
        </w:drawing>
      </w:r>
    </w:p>
    <w:p>
      <w:pPr>
        <w:spacing w:before="40" w:after="160"/>
        <w:jc w:val="center"/>
      </w:pPr>
      <w:r>
        <w:rPr>
          <w:rFonts w:ascii="Times New Roman" w:hAnsi="Times New Roman"/>
          <w:b w:val="0"/>
          <w:i/>
          <w:color w:val="4B5563"/>
          <w:sz w:val="18"/>
        </w:rPr>
        <w:t>Fig. 5.12 - Types of placentation : (a) Marginal (b) Axile (c) Parietal (d) Free central (e) Basal</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Fruit</w:t>
            </w:r>
          </w:p>
        </w:tc>
      </w:tr>
    </w:tbl>
    <w:p>
      <w:pPr>
        <w:spacing w:before="0" w:after="80"/>
      </w:pPr>
    </w:p>
    <w:p>
      <w:pPr>
        <w:spacing w:before="40" w:after="80" w:line="276" w:lineRule="auto"/>
        <w:ind w:left="0"/>
      </w:pPr>
      <w:r>
        <w:rPr>
          <w:rFonts w:ascii="Times New Roman" w:hAnsi="Times New Roman"/>
          <w:b w:val="0"/>
          <w:i w:val="0"/>
          <w:color w:val="111827"/>
          <w:sz w:val="21"/>
        </w:rPr>
        <w:t xml:space="preserve">The fruit is a characteristic feature of the flowering plants. It is a mature or ripened ovary, developed after fertilisation. If a fruit is formed without fertilisation of the ovary, it is called a </w:t>
      </w:r>
      <w:r>
        <w:rPr>
          <w:rFonts w:ascii="Times New Roman" w:hAnsi="Times New Roman"/>
          <w:b/>
          <w:i w:val="0"/>
          <w:color w:val="111827"/>
          <w:sz w:val="21"/>
        </w:rPr>
        <w:t>parthenocarpic</w:t>
      </w:r>
      <w:r>
        <w:rPr>
          <w:rFonts w:ascii="Times New Roman" w:hAnsi="Times New Roman"/>
          <w:b w:val="0"/>
          <w:i w:val="0"/>
          <w:color w:val="111827"/>
          <w:sz w:val="21"/>
        </w:rPr>
        <w:t xml:space="preserve"> fruit.</w:t>
      </w:r>
    </w:p>
    <w:p>
      <w:pPr>
        <w:spacing w:before="40" w:after="80" w:line="276" w:lineRule="auto"/>
        <w:ind w:left="0"/>
      </w:pPr>
      <w:r>
        <w:rPr>
          <w:rFonts w:ascii="Times New Roman" w:hAnsi="Times New Roman"/>
          <w:b w:val="0"/>
          <w:i w:val="0"/>
          <w:color w:val="111827"/>
          <w:sz w:val="21"/>
        </w:rPr>
        <w:t>Generally, the fruit consists of a wall or pericarp and seeds. The pericarp may be dry or fleshy. When pericarp is thick and fleshy, it is differentiated into the outer epicarp, the middle mesocarp and the inner endocarp.</w:t>
      </w:r>
    </w:p>
    <w:p>
      <w:pPr>
        <w:spacing w:before="40" w:after="80" w:line="276" w:lineRule="auto"/>
        <w:ind w:left="0"/>
      </w:pPr>
      <w:r>
        <w:rPr>
          <w:rFonts w:ascii="Times New Roman" w:hAnsi="Times New Roman"/>
          <w:b w:val="0"/>
          <w:i w:val="0"/>
          <w:color w:val="111827"/>
          <w:sz w:val="21"/>
        </w:rPr>
        <w:t xml:space="preserve">In mango and coconut, the fruit is known as a </w:t>
      </w:r>
      <w:r>
        <w:rPr>
          <w:rFonts w:ascii="Times New Roman" w:hAnsi="Times New Roman"/>
          <w:b/>
          <w:i w:val="0"/>
          <w:color w:val="111827"/>
          <w:sz w:val="21"/>
        </w:rPr>
        <w:t>drupe</w:t>
      </w:r>
      <w:r>
        <w:rPr>
          <w:rFonts w:ascii="Times New Roman" w:hAnsi="Times New Roman"/>
          <w:b w:val="0"/>
          <w:i w:val="0"/>
          <w:color w:val="111827"/>
          <w:sz w:val="21"/>
        </w:rPr>
        <w:t>. They develop from monocarpellary superior ovaries and are one seeded. In mango the pericarp is well differentiated into an outer thin epicarp, a middle fleshy edible mesocarp and an inner stony hard endocarp. In coconut, which is also a drupe, the mesocarp is fibrous.</w:t>
      </w:r>
    </w:p>
    <w:p>
      <w:pPr>
        <w:keepNext/>
        <w:spacing w:before="120" w:after="40"/>
        <w:jc w:val="center"/>
      </w:pPr>
      <w:r>
        <w:drawing>
          <wp:inline xmlns:a="http://schemas.openxmlformats.org/drawingml/2006/main" xmlns:pic="http://schemas.openxmlformats.org/drawingml/2006/picture">
            <wp:extent cx="3167995" cy="1607917"/>
            <wp:docPr id="12" name="Picture 12"/>
            <wp:cNvGraphicFramePr>
              <a:graphicFrameLocks noChangeAspect="1"/>
            </wp:cNvGraphicFramePr>
            <a:graphic>
              <a:graphicData uri="http://schemas.openxmlformats.org/drawingml/2006/picture">
                <pic:pic>
                  <pic:nvPicPr>
                    <pic:cNvPr id="0" name="fig_5_13.png"/>
                    <pic:cNvPicPr/>
                  </pic:nvPicPr>
                  <pic:blipFill>
                    <a:blip r:embed="rId20"/>
                    <a:stretch>
                      <a:fillRect/>
                    </a:stretch>
                  </pic:blipFill>
                  <pic:spPr>
                    <a:xfrm>
                      <a:off x="0" y="0"/>
                      <a:ext cx="3167995" cy="1607917"/>
                    </a:xfrm>
                    <a:prstGeom prst="rect"/>
                  </pic:spPr>
                </pic:pic>
              </a:graphicData>
            </a:graphic>
          </wp:inline>
        </w:drawing>
      </w:r>
    </w:p>
    <w:p>
      <w:pPr>
        <w:spacing w:before="40" w:after="160"/>
        <w:jc w:val="center"/>
      </w:pPr>
      <w:r>
        <w:rPr>
          <w:rFonts w:ascii="Times New Roman" w:hAnsi="Times New Roman"/>
          <w:b w:val="0"/>
          <w:i/>
          <w:color w:val="4B5563"/>
          <w:sz w:val="18"/>
        </w:rPr>
        <w:t>Fig. 5.13 - Parts of a fruit : (a) Mango (b) Coconut</w:t>
      </w:r>
    </w:p>
    <w:p>
      <w:pPr>
        <w:spacing w:before="40" w:after="80" w:line="276" w:lineRule="auto"/>
        <w:ind w:left="0"/>
      </w:pPr>
      <w:r>
        <w:rPr>
          <w:rFonts w:ascii="Times New Roman" w:hAnsi="Times New Roman"/>
          <w:b w:val="0"/>
          <w:i w:val="0"/>
          <w:color w:val="111827"/>
          <w:sz w:val="21"/>
        </w:rPr>
        <w:t xml:space="preserve">Both panels are labelled from the outside inwards - </w:t>
      </w:r>
      <w:r>
        <w:rPr>
          <w:rFonts w:ascii="Times New Roman" w:hAnsi="Times New Roman"/>
          <w:b/>
          <w:i w:val="0"/>
          <w:color w:val="111827"/>
          <w:sz w:val="21"/>
        </w:rPr>
        <w:t>Epicarp</w:t>
      </w:r>
      <w:r>
        <w:rPr>
          <w:rFonts w:ascii="Times New Roman" w:hAnsi="Times New Roman"/>
          <w:b w:val="0"/>
          <w:i w:val="0"/>
          <w:color w:val="111827"/>
          <w:sz w:val="21"/>
        </w:rPr>
        <w:t xml:space="preserve">, </w:t>
      </w:r>
      <w:r>
        <w:rPr>
          <w:rFonts w:ascii="Times New Roman" w:hAnsi="Times New Roman"/>
          <w:b/>
          <w:i w:val="0"/>
          <w:color w:val="111827"/>
          <w:sz w:val="21"/>
        </w:rPr>
        <w:t>Mesocarp</w:t>
      </w:r>
      <w:r>
        <w:rPr>
          <w:rFonts w:ascii="Times New Roman" w:hAnsi="Times New Roman"/>
          <w:b w:val="0"/>
          <w:i w:val="0"/>
          <w:color w:val="111827"/>
          <w:sz w:val="21"/>
        </w:rPr>
        <w:t xml:space="preserve">, </w:t>
      </w:r>
      <w:r>
        <w:rPr>
          <w:rFonts w:ascii="Times New Roman" w:hAnsi="Times New Roman"/>
          <w:b/>
          <w:i w:val="0"/>
          <w:color w:val="111827"/>
          <w:sz w:val="21"/>
        </w:rPr>
        <w:t>Endocarp</w:t>
      </w:r>
      <w:r>
        <w:rPr>
          <w:rFonts w:ascii="Times New Roman" w:hAnsi="Times New Roman"/>
          <w:b w:val="0"/>
          <w:i w:val="0"/>
          <w:color w:val="111827"/>
          <w:sz w:val="21"/>
        </w:rPr>
        <w:t xml:space="preserve"> - with the </w:t>
      </w:r>
      <w:r>
        <w:rPr>
          <w:rFonts w:ascii="Times New Roman" w:hAnsi="Times New Roman"/>
          <w:b/>
          <w:i w:val="0"/>
          <w:color w:val="111827"/>
          <w:sz w:val="21"/>
        </w:rPr>
        <w:t>Seed</w:t>
      </w:r>
      <w:r>
        <w:rPr>
          <w:rFonts w:ascii="Times New Roman" w:hAnsi="Times New Roman"/>
          <w:b w:val="0"/>
          <w:i w:val="0"/>
          <w:color w:val="111827"/>
          <w:sz w:val="21"/>
        </w:rPr>
        <w:t xml:space="preserve"> enclosed within.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Seed</w:t>
            </w:r>
          </w:p>
        </w:tc>
      </w:tr>
    </w:tbl>
    <w:p>
      <w:pPr>
        <w:spacing w:before="0" w:after="80"/>
      </w:pPr>
    </w:p>
    <w:p>
      <w:pPr>
        <w:spacing w:before="40" w:after="80" w:line="276" w:lineRule="auto"/>
        <w:ind w:left="0"/>
      </w:pPr>
      <w:r>
        <w:rPr>
          <w:rFonts w:ascii="Times New Roman" w:hAnsi="Times New Roman"/>
          <w:b w:val="0"/>
          <w:i w:val="0"/>
          <w:color w:val="111827"/>
          <w:sz w:val="21"/>
        </w:rPr>
        <w:t>The ovules after fertilisation, develop into seeds. A seed is made up of a seed coat and an embryo. The embryo is made up of a radicle, an embryonal axis and one (as in wheat, maize) or two cotyledons (as in gram and pea). Seeds vary in shape, size and period of viability.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5.7.1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Structure of a Dicotyledonous Seed</w:t>
            </w:r>
          </w:p>
        </w:tc>
      </w:tr>
    </w:tbl>
    <w:p>
      <w:pPr>
        <w:spacing w:before="0" w:after="80"/>
      </w:pPr>
    </w:p>
    <w:p>
      <w:pPr>
        <w:spacing w:before="40" w:after="80" w:line="276" w:lineRule="auto"/>
        <w:ind w:left="0"/>
      </w:pPr>
      <w:r>
        <w:rPr>
          <w:rFonts w:ascii="Times New Roman" w:hAnsi="Times New Roman"/>
          <w:b w:val="0"/>
          <w:i w:val="0"/>
          <w:color w:val="111827"/>
          <w:sz w:val="21"/>
        </w:rPr>
        <w:t xml:space="preserve">The outermost covering of a seed is the seed coat. The seed coat has two layers, the outer </w:t>
      </w:r>
      <w:r>
        <w:rPr>
          <w:rFonts w:ascii="Times New Roman" w:hAnsi="Times New Roman"/>
          <w:b/>
          <w:i w:val="0"/>
          <w:color w:val="111827"/>
          <w:sz w:val="21"/>
        </w:rPr>
        <w:t>testa</w:t>
      </w:r>
      <w:r>
        <w:rPr>
          <w:rFonts w:ascii="Times New Roman" w:hAnsi="Times New Roman"/>
          <w:b w:val="0"/>
          <w:i w:val="0"/>
          <w:color w:val="111827"/>
          <w:sz w:val="21"/>
        </w:rPr>
        <w:t xml:space="preserve"> and the inner </w:t>
      </w:r>
      <w:r>
        <w:rPr>
          <w:rFonts w:ascii="Times New Roman" w:hAnsi="Times New Roman"/>
          <w:b/>
          <w:i w:val="0"/>
          <w:color w:val="111827"/>
          <w:sz w:val="21"/>
        </w:rPr>
        <w:t>tegmen</w:t>
      </w:r>
      <w:r>
        <w:rPr>
          <w:rFonts w:ascii="Times New Roman" w:hAnsi="Times New Roman"/>
          <w:b w:val="0"/>
          <w:i w:val="0"/>
          <w:color w:val="111827"/>
          <w:sz w:val="21"/>
        </w:rPr>
        <w:t xml:space="preserve">. The </w:t>
      </w:r>
      <w:r>
        <w:rPr>
          <w:rFonts w:ascii="Times New Roman" w:hAnsi="Times New Roman"/>
          <w:b/>
          <w:i w:val="0"/>
          <w:color w:val="111827"/>
          <w:sz w:val="21"/>
        </w:rPr>
        <w:t>hilum</w:t>
      </w:r>
      <w:r>
        <w:rPr>
          <w:rFonts w:ascii="Times New Roman" w:hAnsi="Times New Roman"/>
          <w:b w:val="0"/>
          <w:i w:val="0"/>
          <w:color w:val="111827"/>
          <w:sz w:val="21"/>
        </w:rPr>
        <w:t xml:space="preserve"> is a scar on the seed coat through which the developing seeds were attached to the fruit. Above the hilum is a small pore called the </w:t>
      </w:r>
      <w:r>
        <w:rPr>
          <w:rFonts w:ascii="Times New Roman" w:hAnsi="Times New Roman"/>
          <w:b/>
          <w:i w:val="0"/>
          <w:color w:val="111827"/>
          <w:sz w:val="21"/>
        </w:rPr>
        <w:t>micropyle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Within the seed coat is the embryo, consisting of an embryonal axis and two cotyledons. The cotyledons are often fleshy and full of reserve food materials. At the two ends of the embryonal axis are present the radicle and the plumule.</w:t>
      </w:r>
    </w:p>
    <w:p>
      <w:pPr>
        <w:spacing w:before="40" w:after="80" w:line="276" w:lineRule="auto"/>
        <w:ind w:left="0"/>
      </w:pPr>
      <w:r>
        <w:rPr>
          <w:rFonts w:ascii="Times New Roman" w:hAnsi="Times New Roman"/>
          <w:b w:val="0"/>
          <w:i w:val="0"/>
          <w:color w:val="111827"/>
          <w:sz w:val="21"/>
        </w:rPr>
        <w:t xml:space="preserve">In some seeds such as castor the endosperm, formed as a result of double fertilisation, is a food storing tissue and such seeds are called </w:t>
      </w:r>
      <w:r>
        <w:rPr>
          <w:rFonts w:ascii="Times New Roman" w:hAnsi="Times New Roman"/>
          <w:b/>
          <w:i w:val="0"/>
          <w:color w:val="111827"/>
          <w:sz w:val="21"/>
        </w:rPr>
        <w:t>endospermic</w:t>
      </w:r>
      <w:r>
        <w:rPr>
          <w:rFonts w:ascii="Times New Roman" w:hAnsi="Times New Roman"/>
          <w:b w:val="0"/>
          <w:i w:val="0"/>
          <w:color w:val="111827"/>
          <w:sz w:val="21"/>
        </w:rPr>
        <w:t xml:space="preserve"> seeds. In plants such as bean, gram and pea, the endosperm is not present in mature seeds and such seeds are called </w:t>
      </w:r>
      <w:r>
        <w:rPr>
          <w:rFonts w:ascii="Times New Roman" w:hAnsi="Times New Roman"/>
          <w:b/>
          <w:i w:val="0"/>
          <w:color w:val="111827"/>
          <w:sz w:val="21"/>
        </w:rPr>
        <w:t>non-endospermous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735995" cy="1536345"/>
            <wp:docPr id="13" name="Picture 13"/>
            <wp:cNvGraphicFramePr>
              <a:graphicFrameLocks noChangeAspect="1"/>
            </wp:cNvGraphicFramePr>
            <a:graphic>
              <a:graphicData uri="http://schemas.openxmlformats.org/drawingml/2006/picture">
                <pic:pic>
                  <pic:nvPicPr>
                    <pic:cNvPr id="0" name="fig_5_14.png"/>
                    <pic:cNvPicPr/>
                  </pic:nvPicPr>
                  <pic:blipFill>
                    <a:blip r:embed="rId21"/>
                    <a:stretch>
                      <a:fillRect/>
                    </a:stretch>
                  </pic:blipFill>
                  <pic:spPr>
                    <a:xfrm>
                      <a:off x="0" y="0"/>
                      <a:ext cx="2735995" cy="1536345"/>
                    </a:xfrm>
                    <a:prstGeom prst="rect"/>
                  </pic:spPr>
                </pic:pic>
              </a:graphicData>
            </a:graphic>
          </wp:inline>
        </w:drawing>
      </w:r>
    </w:p>
    <w:p>
      <w:pPr>
        <w:spacing w:before="40" w:after="160"/>
        <w:jc w:val="center"/>
      </w:pPr>
      <w:r>
        <w:rPr>
          <w:rFonts w:ascii="Times New Roman" w:hAnsi="Times New Roman"/>
          <w:b w:val="0"/>
          <w:i/>
          <w:color w:val="4B5563"/>
          <w:sz w:val="18"/>
        </w:rPr>
        <w:t>Fig. 5.14 - Structure of dicotyledonous seed</w:t>
      </w:r>
    </w:p>
    <w:p>
      <w:pPr>
        <w:spacing w:before="40" w:after="80" w:line="276" w:lineRule="auto"/>
        <w:ind w:left="0"/>
      </w:pPr>
      <w:r>
        <w:rPr>
          <w:rFonts w:ascii="Times New Roman" w:hAnsi="Times New Roman"/>
          <w:b w:val="0"/>
          <w:i w:val="0"/>
          <w:color w:val="111827"/>
          <w:sz w:val="21"/>
        </w:rPr>
        <w:t xml:space="preserve">The plate labels the </w:t>
      </w:r>
      <w:r>
        <w:rPr>
          <w:rFonts w:ascii="Times New Roman" w:hAnsi="Times New Roman"/>
          <w:b/>
          <w:i w:val="0"/>
          <w:color w:val="111827"/>
          <w:sz w:val="21"/>
        </w:rPr>
        <w:t>Seed coat</w:t>
      </w:r>
      <w:r>
        <w:rPr>
          <w:rFonts w:ascii="Times New Roman" w:hAnsi="Times New Roman"/>
          <w:b w:val="0"/>
          <w:i w:val="0"/>
          <w:color w:val="111827"/>
          <w:sz w:val="21"/>
        </w:rPr>
        <w:t xml:space="preserve"> with the </w:t>
      </w:r>
      <w:r>
        <w:rPr>
          <w:rFonts w:ascii="Times New Roman" w:hAnsi="Times New Roman"/>
          <w:b/>
          <w:i w:val="0"/>
          <w:color w:val="111827"/>
          <w:sz w:val="21"/>
        </w:rPr>
        <w:t>Hilum</w:t>
      </w:r>
      <w:r>
        <w:rPr>
          <w:rFonts w:ascii="Times New Roman" w:hAnsi="Times New Roman"/>
          <w:b w:val="0"/>
          <w:i w:val="0"/>
          <w:color w:val="111827"/>
          <w:sz w:val="21"/>
        </w:rPr>
        <w:t xml:space="preserve"> and </w:t>
      </w:r>
      <w:r>
        <w:rPr>
          <w:rFonts w:ascii="Times New Roman" w:hAnsi="Times New Roman"/>
          <w:b/>
          <w:i w:val="0"/>
          <w:color w:val="111827"/>
          <w:sz w:val="21"/>
        </w:rPr>
        <w:t>Micropyle</w:t>
      </w:r>
      <w:r>
        <w:rPr>
          <w:rFonts w:ascii="Times New Roman" w:hAnsi="Times New Roman"/>
          <w:b w:val="0"/>
          <w:i w:val="0"/>
          <w:color w:val="111827"/>
          <w:sz w:val="21"/>
        </w:rPr>
        <w:t xml:space="preserve"> on it, the fleshy </w:t>
      </w:r>
      <w:r>
        <w:rPr>
          <w:rFonts w:ascii="Times New Roman" w:hAnsi="Times New Roman"/>
          <w:b/>
          <w:i w:val="0"/>
          <w:color w:val="111827"/>
          <w:sz w:val="21"/>
        </w:rPr>
        <w:t>Cotyledon</w:t>
      </w:r>
      <w:r>
        <w:rPr>
          <w:rFonts w:ascii="Times New Roman" w:hAnsi="Times New Roman"/>
          <w:b w:val="0"/>
          <w:i w:val="0"/>
          <w:color w:val="111827"/>
          <w:sz w:val="21"/>
        </w:rPr>
        <w:t xml:space="preserve">, and the two ends of the embryonal axis, the </w:t>
      </w:r>
      <w:r>
        <w:rPr>
          <w:rFonts w:ascii="Times New Roman" w:hAnsi="Times New Roman"/>
          <w:b/>
          <w:i w:val="0"/>
          <w:color w:val="111827"/>
          <w:sz w:val="21"/>
        </w:rPr>
        <w:t>Plumule</w:t>
      </w:r>
      <w:r>
        <w:rPr>
          <w:rFonts w:ascii="Times New Roman" w:hAnsi="Times New Roman"/>
          <w:b w:val="0"/>
          <w:i w:val="0"/>
          <w:color w:val="111827"/>
          <w:sz w:val="21"/>
        </w:rPr>
        <w:t xml:space="preserve"> and the </w:t>
      </w:r>
      <w:r>
        <w:rPr>
          <w:rFonts w:ascii="Times New Roman" w:hAnsi="Times New Roman"/>
          <w:b/>
          <w:i w:val="0"/>
          <w:color w:val="111827"/>
          <w:sz w:val="21"/>
        </w:rPr>
        <w:t>Radicle</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5.7.2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Structure of Monocotyledonous Seed</w:t>
            </w:r>
          </w:p>
        </w:tc>
      </w:tr>
    </w:tbl>
    <w:p>
      <w:pPr>
        <w:spacing w:before="0" w:after="80"/>
      </w:pPr>
    </w:p>
    <w:p>
      <w:pPr>
        <w:spacing w:before="40" w:after="80" w:line="276" w:lineRule="auto"/>
        <w:ind w:left="0"/>
      </w:pPr>
      <w:r>
        <w:rPr>
          <w:rFonts w:ascii="Times New Roman" w:hAnsi="Times New Roman"/>
          <w:b w:val="0"/>
          <w:i w:val="0"/>
          <w:color w:val="111827"/>
          <w:sz w:val="21"/>
        </w:rPr>
        <w:t xml:space="preserve">Generally, monocotyledonous seeds are endospermic but some as in orchids are non-endospermic. In the seeds of cereals such as maize the seed coat is membranous and generally fused with the fruit wall. The endosperm is bulky and stores food. The outer covering of endosperm separates the embryo by a proteinous layer called </w:t>
      </w:r>
      <w:r>
        <w:rPr>
          <w:rFonts w:ascii="Times New Roman" w:hAnsi="Times New Roman"/>
          <w:b/>
          <w:i w:val="0"/>
          <w:color w:val="111827"/>
          <w:sz w:val="21"/>
        </w:rPr>
        <w:t>aleurone layer</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embryo is small and situated in a groove at one end of the endosperm. It consists of one large and shield shaped cotyledon known as </w:t>
      </w:r>
      <w:r>
        <w:rPr>
          <w:rFonts w:ascii="Times New Roman" w:hAnsi="Times New Roman"/>
          <w:b/>
          <w:i w:val="0"/>
          <w:color w:val="111827"/>
          <w:sz w:val="21"/>
        </w:rPr>
        <w:t>scutellum</w:t>
      </w:r>
      <w:r>
        <w:rPr>
          <w:rFonts w:ascii="Times New Roman" w:hAnsi="Times New Roman"/>
          <w:b w:val="0"/>
          <w:i w:val="0"/>
          <w:color w:val="111827"/>
          <w:sz w:val="21"/>
        </w:rPr>
        <w:t xml:space="preserve"> and a short axis with a plumule and a radicle. The plumule and radicle are enclosed in sheaths which are called </w:t>
      </w:r>
      <w:r>
        <w:rPr>
          <w:rFonts w:ascii="Times New Roman" w:hAnsi="Times New Roman"/>
          <w:b/>
          <w:i w:val="0"/>
          <w:color w:val="111827"/>
          <w:sz w:val="21"/>
        </w:rPr>
        <w:t>coleoptile</w:t>
      </w:r>
      <w:r>
        <w:rPr>
          <w:rFonts w:ascii="Times New Roman" w:hAnsi="Times New Roman"/>
          <w:b w:val="0"/>
          <w:i w:val="0"/>
          <w:color w:val="111827"/>
          <w:sz w:val="21"/>
        </w:rPr>
        <w:t xml:space="preserve"> and </w:t>
      </w:r>
      <w:r>
        <w:rPr>
          <w:rFonts w:ascii="Times New Roman" w:hAnsi="Times New Roman"/>
          <w:b/>
          <w:i w:val="0"/>
          <w:color w:val="111827"/>
          <w:sz w:val="21"/>
        </w:rPr>
        <w:t>coleorhiza</w:t>
      </w:r>
      <w:r>
        <w:rPr>
          <w:rFonts w:ascii="Times New Roman" w:hAnsi="Times New Roman"/>
          <w:b w:val="0"/>
          <w:i w:val="0"/>
          <w:color w:val="111827"/>
          <w:sz w:val="21"/>
        </w:rPr>
        <w:t xml:space="preserve"> respectively.</w:t>
      </w:r>
    </w:p>
    <w:p>
      <w:pPr>
        <w:keepNext/>
        <w:spacing w:before="120" w:after="40"/>
        <w:jc w:val="center"/>
      </w:pPr>
      <w:r>
        <w:drawing>
          <wp:inline xmlns:a="http://schemas.openxmlformats.org/drawingml/2006/main" xmlns:pic="http://schemas.openxmlformats.org/drawingml/2006/picture">
            <wp:extent cx="4499993" cy="2396462"/>
            <wp:docPr id="14" name="Picture 14"/>
            <wp:cNvGraphicFramePr>
              <a:graphicFrameLocks noChangeAspect="1"/>
            </wp:cNvGraphicFramePr>
            <a:graphic>
              <a:graphicData uri="http://schemas.openxmlformats.org/drawingml/2006/picture">
                <pic:pic>
                  <pic:nvPicPr>
                    <pic:cNvPr id="0" name="fig_5_15.png"/>
                    <pic:cNvPicPr/>
                  </pic:nvPicPr>
                  <pic:blipFill>
                    <a:blip r:embed="rId22"/>
                    <a:stretch>
                      <a:fillRect/>
                    </a:stretch>
                  </pic:blipFill>
                  <pic:spPr>
                    <a:xfrm>
                      <a:off x="0" y="0"/>
                      <a:ext cx="4499993" cy="2396462"/>
                    </a:xfrm>
                    <a:prstGeom prst="rect"/>
                  </pic:spPr>
                </pic:pic>
              </a:graphicData>
            </a:graphic>
          </wp:inline>
        </w:drawing>
      </w:r>
    </w:p>
    <w:p>
      <w:pPr>
        <w:spacing w:before="40" w:after="160"/>
        <w:jc w:val="center"/>
      </w:pPr>
      <w:r>
        <w:rPr>
          <w:rFonts w:ascii="Times New Roman" w:hAnsi="Times New Roman"/>
          <w:b w:val="0"/>
          <w:i/>
          <w:color w:val="4B5563"/>
          <w:sz w:val="18"/>
        </w:rPr>
        <w:t>Fig. 5.15 - Structure of a monocotyledonous seed</w:t>
      </w:r>
    </w:p>
    <w:p>
      <w:pPr>
        <w:spacing w:before="40" w:after="80" w:line="276" w:lineRule="auto"/>
        <w:ind w:left="0"/>
      </w:pPr>
      <w:r>
        <w:rPr>
          <w:rFonts w:ascii="Times New Roman" w:hAnsi="Times New Roman"/>
          <w:b w:val="0"/>
          <w:i w:val="0"/>
          <w:color w:val="111827"/>
          <w:sz w:val="21"/>
        </w:rPr>
        <w:t xml:space="preserve">The labelled parts are the </w:t>
      </w:r>
      <w:r>
        <w:rPr>
          <w:rFonts w:ascii="Times New Roman" w:hAnsi="Times New Roman"/>
          <w:b/>
          <w:i w:val="0"/>
          <w:color w:val="111827"/>
          <w:sz w:val="21"/>
        </w:rPr>
        <w:t>Seed coat &amp; fruit-wall</w:t>
      </w:r>
      <w:r>
        <w:rPr>
          <w:rFonts w:ascii="Times New Roman" w:hAnsi="Times New Roman"/>
          <w:b w:val="0"/>
          <w:i w:val="0"/>
          <w:color w:val="111827"/>
          <w:sz w:val="21"/>
        </w:rPr>
        <w:t xml:space="preserve">, the </w:t>
      </w:r>
      <w:r>
        <w:rPr>
          <w:rFonts w:ascii="Times New Roman" w:hAnsi="Times New Roman"/>
          <w:b/>
          <w:i w:val="0"/>
          <w:color w:val="111827"/>
          <w:sz w:val="21"/>
        </w:rPr>
        <w:t>Aleurone layer</w:t>
      </w:r>
      <w:r>
        <w:rPr>
          <w:rFonts w:ascii="Times New Roman" w:hAnsi="Times New Roman"/>
          <w:b w:val="0"/>
          <w:i w:val="0"/>
          <w:color w:val="111827"/>
          <w:sz w:val="21"/>
        </w:rPr>
        <w:t xml:space="preserve">, the bulky </w:t>
      </w:r>
      <w:r>
        <w:rPr>
          <w:rFonts w:ascii="Times New Roman" w:hAnsi="Times New Roman"/>
          <w:b/>
          <w:i w:val="0"/>
          <w:color w:val="111827"/>
          <w:sz w:val="21"/>
        </w:rPr>
        <w:t>Endosperm</w:t>
      </w:r>
      <w:r>
        <w:rPr>
          <w:rFonts w:ascii="Times New Roman" w:hAnsi="Times New Roman"/>
          <w:b w:val="0"/>
          <w:i w:val="0"/>
          <w:color w:val="111827"/>
          <w:sz w:val="21"/>
        </w:rPr>
        <w:t xml:space="preserve">, the shield-shaped </w:t>
      </w:r>
      <w:r>
        <w:rPr>
          <w:rFonts w:ascii="Times New Roman" w:hAnsi="Times New Roman"/>
          <w:b/>
          <w:i w:val="0"/>
          <w:color w:val="111827"/>
          <w:sz w:val="21"/>
        </w:rPr>
        <w:t>Scutellum</w:t>
      </w:r>
      <w:r>
        <w:rPr>
          <w:rFonts w:ascii="Times New Roman" w:hAnsi="Times New Roman"/>
          <w:b w:val="0"/>
          <w:i w:val="0"/>
          <w:color w:val="111827"/>
          <w:sz w:val="21"/>
        </w:rPr>
        <w:t xml:space="preserve">, and the </w:t>
      </w:r>
      <w:r>
        <w:rPr>
          <w:rFonts w:ascii="Times New Roman" w:hAnsi="Times New Roman"/>
          <w:b/>
          <w:i w:val="0"/>
          <w:color w:val="111827"/>
          <w:sz w:val="21"/>
        </w:rPr>
        <w:t>Embryo</w:t>
      </w:r>
      <w:r>
        <w:rPr>
          <w:rFonts w:ascii="Times New Roman" w:hAnsi="Times New Roman"/>
          <w:b w:val="0"/>
          <w:i w:val="0"/>
          <w:color w:val="111827"/>
          <w:sz w:val="21"/>
        </w:rPr>
        <w:t xml:space="preserve"> itself, whose </w:t>
      </w:r>
      <w:r>
        <w:rPr>
          <w:rFonts w:ascii="Times New Roman" w:hAnsi="Times New Roman"/>
          <w:b/>
          <w:i w:val="0"/>
          <w:color w:val="111827"/>
          <w:sz w:val="21"/>
        </w:rPr>
        <w:t>Plumule</w:t>
      </w:r>
      <w:r>
        <w:rPr>
          <w:rFonts w:ascii="Times New Roman" w:hAnsi="Times New Roman"/>
          <w:b w:val="0"/>
          <w:i w:val="0"/>
          <w:color w:val="111827"/>
          <w:sz w:val="21"/>
        </w:rPr>
        <w:t xml:space="preserve"> is sheathed by the </w:t>
      </w:r>
      <w:r>
        <w:rPr>
          <w:rFonts w:ascii="Times New Roman" w:hAnsi="Times New Roman"/>
          <w:b/>
          <w:i w:val="0"/>
          <w:color w:val="111827"/>
          <w:sz w:val="21"/>
        </w:rPr>
        <w:t>Coleoptile</w:t>
      </w:r>
      <w:r>
        <w:rPr>
          <w:rFonts w:ascii="Times New Roman" w:hAnsi="Times New Roman"/>
          <w:b w:val="0"/>
          <w:i w:val="0"/>
          <w:color w:val="111827"/>
          <w:sz w:val="21"/>
        </w:rPr>
        <w:t xml:space="preserve"> and whose </w:t>
      </w:r>
      <w:r>
        <w:rPr>
          <w:rFonts w:ascii="Times New Roman" w:hAnsi="Times New Roman"/>
          <w:b/>
          <w:i w:val="0"/>
          <w:color w:val="111827"/>
          <w:sz w:val="21"/>
        </w:rPr>
        <w:t>Radicle</w:t>
      </w:r>
      <w:r>
        <w:rPr>
          <w:rFonts w:ascii="Times New Roman" w:hAnsi="Times New Roman"/>
          <w:b w:val="0"/>
          <w:i w:val="0"/>
          <w:color w:val="111827"/>
          <w:sz w:val="21"/>
        </w:rPr>
        <w:t xml:space="preserve"> is sheathed by the </w:t>
      </w:r>
      <w:r>
        <w:rPr>
          <w:rFonts w:ascii="Times New Roman" w:hAnsi="Times New Roman"/>
          <w:b/>
          <w:i w:val="0"/>
          <w:color w:val="111827"/>
          <w:sz w:val="21"/>
        </w:rPr>
        <w:t>Coleorhiza</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37"/>
        <w:gridCol w:w="4184"/>
        <w:gridCol w:w="4184"/>
      </w:tblGrid>
      <w:tr>
        <w:trPr>
          <w:tblHeader/>
          <w:cantSplit/>
        </w:trPr>
        <w:tc>
          <w:tcPr>
            <w:tcW w:type="dxa" w:w="18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Feature</w:t>
            </w:r>
          </w:p>
        </w:tc>
        <w:tc>
          <w:tcPr>
            <w:tcW w:type="dxa" w:w="41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Dicotyledonous seed</w:t>
            </w:r>
          </w:p>
        </w:tc>
        <w:tc>
          <w:tcPr>
            <w:tcW w:type="dxa" w:w="41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Monocotyledonous seed</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Seed coat</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Two layers, outer testa and inner tegmen</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Membranous and generally fused with the fruit wall (cereals such as maize)</w:t>
            </w:r>
          </w:p>
        </w:tc>
      </w:tr>
      <w:tr>
        <w:trPr>
          <w:cantSplit/>
        </w:trPr>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Cotyledons</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Two, often fleshy and full of reserve food materials</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 large and shield shaped, known as scutellum</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Endosperm</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Present in endospermic seeds such as castor; absent in non-endospermous seeds such as bean, gram and pea</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Generally endospermic and bulky, storing food; some, as in orchids, are non-endospermic</w:t>
            </w:r>
          </w:p>
        </w:tc>
      </w:tr>
      <w:tr>
        <w:trPr>
          <w:cantSplit/>
        </w:trPr>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Protective sheaths</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N/A</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Plumule and radicle enclosed in coleoptile and coleorhiza respectively</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Special layer</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N/A</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Aleurone layer, a proteinous layer separating endosperm from embryo</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Semi-technical Description of a Typical Flowering Plant</w:t>
            </w:r>
          </w:p>
        </w:tc>
      </w:tr>
    </w:tbl>
    <w:p>
      <w:pPr>
        <w:spacing w:before="0" w:after="80"/>
      </w:pPr>
    </w:p>
    <w:p>
      <w:pPr>
        <w:spacing w:before="40" w:after="80" w:line="276" w:lineRule="auto"/>
        <w:ind w:left="0"/>
      </w:pPr>
      <w:r>
        <w:rPr>
          <w:rFonts w:ascii="Times New Roman" w:hAnsi="Times New Roman"/>
          <w:b w:val="0"/>
          <w:i w:val="0"/>
          <w:color w:val="111827"/>
          <w:sz w:val="21"/>
        </w:rPr>
        <w:t>Various morphological features are used to describe a flowering plant. The floral characteristics form the basis of classification and identification of flowering plants. The description has to be brief, in a simple and scientific language and presented in a proper sequence.</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Describe the </w:t>
            </w:r>
            <w:r>
              <w:rPr>
                <w:rFonts w:ascii="Times New Roman" w:hAnsi="Times New Roman"/>
                <w:b/>
                <w:i w:val="0"/>
                <w:color w:val="111827"/>
                <w:sz w:val="20"/>
              </w:rPr>
              <w:t>habit</w:t>
            </w:r>
            <w:r>
              <w:rPr>
                <w:rFonts w:ascii="Times New Roman" w:hAnsi="Times New Roman"/>
                <w:b w:val="0"/>
                <w:i w:val="0"/>
                <w:color w:val="111827"/>
                <w:sz w:val="20"/>
              </w:rPr>
              <w:t xml:space="preserve"> of the plant.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Describe the </w:t>
            </w:r>
            <w:r>
              <w:rPr>
                <w:rFonts w:ascii="Times New Roman" w:hAnsi="Times New Roman"/>
                <w:b/>
                <w:i w:val="0"/>
                <w:color w:val="111827"/>
                <w:sz w:val="20"/>
              </w:rPr>
              <w:t>vegetative characters</w:t>
            </w:r>
            <w:r>
              <w:rPr>
                <w:rFonts w:ascii="Times New Roman" w:hAnsi="Times New Roman"/>
                <w:b w:val="0"/>
                <w:i w:val="0"/>
                <w:color w:val="111827"/>
                <w:sz w:val="20"/>
              </w:rPr>
              <w:t xml:space="preserve"> - roots, stem and leaves.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Describe the </w:t>
            </w:r>
            <w:r>
              <w:rPr>
                <w:rFonts w:ascii="Times New Roman" w:hAnsi="Times New Roman"/>
                <w:b/>
                <w:i w:val="0"/>
                <w:color w:val="111827"/>
                <w:sz w:val="20"/>
              </w:rPr>
              <w:t>floral characters</w:t>
            </w:r>
            <w:r>
              <w:rPr>
                <w:rFonts w:ascii="Times New Roman" w:hAnsi="Times New Roman"/>
                <w:b w:val="0"/>
                <w:i w:val="0"/>
                <w:color w:val="111827"/>
                <w:sz w:val="20"/>
              </w:rPr>
              <w:t xml:space="preserve"> - inflorescence and flower parts.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Present a </w:t>
            </w:r>
            <w:r>
              <w:rPr>
                <w:rFonts w:ascii="Times New Roman" w:hAnsi="Times New Roman"/>
                <w:b/>
                <w:i w:val="0"/>
                <w:color w:val="111827"/>
                <w:sz w:val="20"/>
              </w:rPr>
              <w:t>floral diagram</w:t>
            </w:r>
            <w:r>
              <w:rPr>
                <w:rFonts w:ascii="Times New Roman" w:hAnsi="Times New Roman"/>
                <w:b w:val="0"/>
                <w:i w:val="0"/>
                <w:color w:val="111827"/>
                <w:sz w:val="20"/>
              </w:rPr>
              <w:t xml:space="preserve"> and a </w:t>
            </w:r>
            <w:r>
              <w:rPr>
                <w:rFonts w:ascii="Times New Roman" w:hAnsi="Times New Roman"/>
                <w:b/>
                <w:i w:val="0"/>
                <w:color w:val="111827"/>
                <w:sz w:val="20"/>
              </w:rPr>
              <w:t>floral formula</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The floral formula is represented by some symbols.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878"/>
        <w:gridCol w:w="6327"/>
      </w:tblGrid>
      <w:tr>
        <w:trPr>
          <w:tblHeader/>
          <w:cantSplit/>
        </w:trPr>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Symbol</w:t>
            </w:r>
          </w:p>
        </w:tc>
        <w:tc>
          <w:tcPr>
            <w:tcW w:type="dxa" w:w="63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Stands for</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Br</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Bracteate</w:t>
            </w:r>
          </w:p>
        </w:tc>
      </w:tr>
      <w:tr>
        <w:trPr>
          <w:cantSplit/>
        </w:trPr>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K</w:t>
            </w:r>
          </w:p>
        </w:tc>
        <w:tc>
          <w:tcPr>
            <w:tcW w:type="dxa" w:w="6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Calyx</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Corolla</w:t>
            </w:r>
          </w:p>
        </w:tc>
      </w:tr>
      <w:tr>
        <w:trPr>
          <w:cantSplit/>
        </w:trPr>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w:t>
            </w:r>
          </w:p>
        </w:tc>
        <w:tc>
          <w:tcPr>
            <w:tcW w:type="dxa" w:w="6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Perianth</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Androecium</w:t>
            </w:r>
          </w:p>
        </w:tc>
      </w:tr>
      <w:tr>
        <w:trPr>
          <w:cantSplit/>
        </w:trPr>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w:t>
            </w:r>
          </w:p>
        </w:tc>
        <w:tc>
          <w:tcPr>
            <w:tcW w:type="dxa" w:w="6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Gynoecium</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 with a line drawn beneath it</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Superior ovary</w:t>
            </w:r>
          </w:p>
        </w:tc>
      </w:tr>
      <w:tr>
        <w:trPr>
          <w:cantSplit/>
        </w:trPr>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 with a line drawn above it</w:t>
            </w:r>
          </w:p>
        </w:tc>
        <w:tc>
          <w:tcPr>
            <w:tcW w:type="dxa" w:w="6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Inferior ovary</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Male symbol</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Male</w:t>
            </w:r>
          </w:p>
        </w:tc>
      </w:tr>
      <w:tr>
        <w:trPr>
          <w:cantSplit/>
        </w:trPr>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Female symbol</w:t>
            </w:r>
          </w:p>
        </w:tc>
        <w:tc>
          <w:tcPr>
            <w:tcW w:type="dxa" w:w="6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Female</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Combined male-female symbol</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Bisexual plants</w:t>
            </w:r>
          </w:p>
        </w:tc>
      </w:tr>
      <w:tr>
        <w:trPr>
          <w:cantSplit/>
        </w:trPr>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Circled-plus symbol</w:t>
            </w:r>
          </w:p>
        </w:tc>
        <w:tc>
          <w:tcPr>
            <w:tcW w:type="dxa" w:w="6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Actinomorphic</w:t>
            </w:r>
          </w:p>
        </w:tc>
      </w:tr>
      <w:tr>
        <w:trPr>
          <w:cantSplit/>
        </w:trPr>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Per-cent symbol</w:t>
            </w:r>
          </w:p>
        </w:tc>
        <w:tc>
          <w:tcPr>
            <w:tcW w:type="dxa" w:w="6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Zygomorphic nature of flower</w:t>
            </w:r>
          </w:p>
        </w:tc>
      </w:tr>
    </w:tbl>
    <w:p>
      <w:pPr>
        <w:spacing w:before="0" w:after="120"/>
      </w:pPr>
    </w:p>
    <w:p>
      <w:pPr>
        <w:spacing w:before="40" w:after="80" w:line="276" w:lineRule="auto"/>
        <w:ind w:left="0"/>
      </w:pPr>
      <w:r>
        <w:rPr>
          <w:rFonts w:ascii="Times New Roman" w:hAnsi="Times New Roman"/>
          <w:b w:val="0"/>
          <w:i w:val="0"/>
          <w:color w:val="111827"/>
          <w:sz w:val="21"/>
        </w:rPr>
        <w:t>Fusion is indicated by enclosing the figure within bracket and adhesion by a line drawn above the symbols of the floral parts.</w:t>
      </w:r>
    </w:p>
    <w:p>
      <w:pPr>
        <w:spacing w:before="40" w:after="80" w:line="276" w:lineRule="auto"/>
        <w:ind w:left="0"/>
      </w:pPr>
      <w:r>
        <w:rPr>
          <w:rFonts w:ascii="Times New Roman" w:hAnsi="Times New Roman"/>
          <w:b w:val="0"/>
          <w:i w:val="0"/>
          <w:color w:val="111827"/>
          <w:sz w:val="21"/>
        </w:rPr>
        <w:t>A floral diagram provides information about the number of parts of a flower, their arrangement and the relation they have with one another. The position of the mother axis with respect to the flower is represented by a dot on the top of the floral diagram. Calyx, corolla, androecium and gynoecium are drawn in successive whorls, calyx being the outermost and the gynoecium being in the centre. Floral formula also shows cohesion and adhesion within parts of whorls and between whorls.</w:t>
      </w:r>
    </w:p>
    <w:p>
      <w:pPr>
        <w:keepNext/>
        <w:spacing w:before="120" w:after="40"/>
        <w:jc w:val="center"/>
      </w:pPr>
      <w:r>
        <w:drawing>
          <wp:inline xmlns:a="http://schemas.openxmlformats.org/drawingml/2006/main" xmlns:pic="http://schemas.openxmlformats.org/drawingml/2006/picture">
            <wp:extent cx="1799997" cy="2146064"/>
            <wp:docPr id="15" name="Picture 15"/>
            <wp:cNvGraphicFramePr>
              <a:graphicFrameLocks noChangeAspect="1"/>
            </wp:cNvGraphicFramePr>
            <a:graphic>
              <a:graphicData uri="http://schemas.openxmlformats.org/drawingml/2006/picture">
                <pic:pic>
                  <pic:nvPicPr>
                    <pic:cNvPr id="0" name="fig_5_16.png"/>
                    <pic:cNvPicPr/>
                  </pic:nvPicPr>
                  <pic:blipFill>
                    <a:blip r:embed="rId23"/>
                    <a:stretch>
                      <a:fillRect/>
                    </a:stretch>
                  </pic:blipFill>
                  <pic:spPr>
                    <a:xfrm>
                      <a:off x="0" y="0"/>
                      <a:ext cx="1799997" cy="2146064"/>
                    </a:xfrm>
                    <a:prstGeom prst="rect"/>
                  </pic:spPr>
                </pic:pic>
              </a:graphicData>
            </a:graphic>
          </wp:inline>
        </w:drawing>
      </w:r>
    </w:p>
    <w:p>
      <w:pPr>
        <w:spacing w:before="40" w:after="160"/>
        <w:jc w:val="center"/>
      </w:pPr>
      <w:r>
        <w:rPr>
          <w:rFonts w:ascii="Times New Roman" w:hAnsi="Times New Roman"/>
          <w:b w:val="0"/>
          <w:i/>
          <w:color w:val="4B5563"/>
          <w:sz w:val="18"/>
        </w:rPr>
        <w:t>Fig. 5.16 - Floral diagram with floral formula</w:t>
      </w:r>
    </w:p>
    <w:p>
      <w:pPr>
        <w:spacing w:before="40" w:after="80" w:line="276" w:lineRule="auto"/>
        <w:ind w:left="0"/>
      </w:pPr>
      <w:r>
        <w:rPr>
          <w:rFonts w:ascii="Times New Roman" w:hAnsi="Times New Roman"/>
          <w:b w:val="0"/>
          <w:i w:val="0"/>
          <w:color w:val="111827"/>
          <w:sz w:val="21"/>
        </w:rPr>
        <w:t>The floral diagram and floral formula in this plate represents the mustard plant (Family: Brassicaceae), whose printed formula reads K2+2 C4 A2+4 G(2).</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5.9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Solanaceae</w:t>
            </w:r>
          </w:p>
        </w:tc>
      </w:tr>
    </w:tbl>
    <w:p>
      <w:pPr>
        <w:spacing w:before="0" w:after="80"/>
      </w:pPr>
    </w:p>
    <w:p>
      <w:pPr>
        <w:spacing w:before="40" w:after="80" w:line="276" w:lineRule="auto"/>
        <w:ind w:left="0"/>
      </w:pPr>
      <w:r>
        <w:rPr>
          <w:rFonts w:ascii="Times New Roman" w:hAnsi="Times New Roman"/>
          <w:b w:val="0"/>
          <w:i w:val="0"/>
          <w:color w:val="111827"/>
          <w:sz w:val="21"/>
        </w:rPr>
        <w:t>Solanaceae is a large family, commonly called as the 'potato family'. It is widely distributed in tropics, subtropics and even temperate zones.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Vegetative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Vegetative Characters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8572"/>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Field</w:t>
            </w:r>
          </w:p>
        </w:tc>
        <w:tc>
          <w:tcPr>
            <w:tcW w:type="dxa" w:w="857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Description</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Habit</w:t>
            </w:r>
          </w:p>
        </w:tc>
        <w:tc>
          <w:tcPr>
            <w:tcW w:type="dxa" w:w="8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Plants mostly herbs, shrubs and rarely small trees</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Stem</w:t>
            </w:r>
          </w:p>
        </w:tc>
        <w:tc>
          <w:tcPr>
            <w:tcW w:type="dxa" w:w="857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Herbaceous rarely woody, aerial; erect, cylindrical, branched, solid or hollow, hairy or glabrous, underground stem in potato (</w:t>
            </w:r>
            <w:r>
              <w:rPr>
                <w:rFonts w:ascii="Times New Roman" w:hAnsi="Times New Roman"/>
                <w:b w:val="0"/>
                <w:i/>
                <w:color w:val="111827"/>
                <w:sz w:val="19"/>
              </w:rPr>
              <w:t>Solanum tuberosum</w:t>
            </w:r>
            <w:r>
              <w:rPr>
                <w:rFonts w:ascii="Times New Roman" w:hAnsi="Times New Roman"/>
                <w:b w:val="0"/>
                <w:i w:val="0"/>
                <w:color w:val="111827"/>
                <w:sz w:val="19"/>
              </w:rPr>
              <w:t>)</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Leaves</w:t>
            </w:r>
          </w:p>
        </w:tc>
        <w:tc>
          <w:tcPr>
            <w:tcW w:type="dxa" w:w="8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Alternate, simple, rarely pinnately compound, exstipulate; venation reticulate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Floral</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Floral Characters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8572"/>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Field</w:t>
            </w:r>
          </w:p>
        </w:tc>
        <w:tc>
          <w:tcPr>
            <w:tcW w:type="dxa" w:w="857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Description</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Inflorescence</w:t>
            </w:r>
          </w:p>
        </w:tc>
        <w:tc>
          <w:tcPr>
            <w:tcW w:type="dxa" w:w="8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Solitary, axillary or cymose as in </w:t>
            </w:r>
            <w:r>
              <w:rPr>
                <w:rFonts w:ascii="Times New Roman" w:hAnsi="Times New Roman"/>
                <w:b w:val="0"/>
                <w:i/>
                <w:color w:val="111827"/>
                <w:sz w:val="19"/>
              </w:rPr>
              <w:t>Solanum</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Flower</w:t>
            </w:r>
          </w:p>
        </w:tc>
        <w:tc>
          <w:tcPr>
            <w:tcW w:type="dxa" w:w="857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Bisexual, actinomorphic</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Calyx</w:t>
            </w:r>
          </w:p>
        </w:tc>
        <w:tc>
          <w:tcPr>
            <w:tcW w:type="dxa" w:w="8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Sepals five, united, persistent, valvate aestivation</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Corolla</w:t>
            </w:r>
          </w:p>
        </w:tc>
        <w:tc>
          <w:tcPr>
            <w:tcW w:type="dxa" w:w="857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Petals five, united; valvate aestivation</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Androecium</w:t>
            </w:r>
          </w:p>
        </w:tc>
        <w:tc>
          <w:tcPr>
            <w:tcW w:type="dxa" w:w="8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Stamens five, epipetalous</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Gynoecium</w:t>
            </w:r>
          </w:p>
        </w:tc>
        <w:tc>
          <w:tcPr>
            <w:tcW w:type="dxa" w:w="857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Bicarpellary obligately placed, syncarpous; ovary superior, bilocular, placenta swollen with many ovules, axile</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Fruits</w:t>
            </w:r>
          </w:p>
        </w:tc>
        <w:tc>
          <w:tcPr>
            <w:tcW w:type="dxa" w:w="8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Berry or capsule</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Seeds</w:t>
            </w:r>
          </w:p>
        </w:tc>
        <w:tc>
          <w:tcPr>
            <w:tcW w:type="dxa" w:w="857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Many, endospermous</w:t>
            </w:r>
          </w:p>
        </w:tc>
      </w:tr>
    </w:tbl>
    <w:p>
      <w:pPr>
        <w:spacing w:before="0" w:after="120"/>
      </w:pPr>
    </w:p>
    <w:p>
      <w:pPr>
        <w:spacing w:before="40" w:after="80" w:line="276" w:lineRule="auto"/>
        <w:ind w:left="0"/>
      </w:pPr>
      <w:r>
        <w:rPr>
          <w:rFonts w:ascii="Times New Roman" w:hAnsi="Times New Roman"/>
          <w:b w:val="0"/>
          <w:i w:val="0"/>
          <w:color w:val="111827"/>
          <w:sz w:val="21"/>
        </w:rPr>
        <w:t>Floral Formula: circled-plus symbol, bisexual symbol, K(5) C(5) A5 G(2), with an adhesion arc drawn over the corolla and androecium and a line beneath the G for the superior ovary.</w:t>
      </w:r>
    </w:p>
    <w:p>
      <w:pPr>
        <w:keepNext/>
        <w:spacing w:before="120" w:after="40"/>
        <w:jc w:val="center"/>
      </w:pPr>
      <w:r>
        <w:drawing>
          <wp:inline xmlns:a="http://schemas.openxmlformats.org/drawingml/2006/main" xmlns:pic="http://schemas.openxmlformats.org/drawingml/2006/picture">
            <wp:extent cx="3599994" cy="2166304"/>
            <wp:docPr id="16" name="Picture 16"/>
            <wp:cNvGraphicFramePr>
              <a:graphicFrameLocks noChangeAspect="1"/>
            </wp:cNvGraphicFramePr>
            <a:graphic>
              <a:graphicData uri="http://schemas.openxmlformats.org/drawingml/2006/picture">
                <pic:pic>
                  <pic:nvPicPr>
                    <pic:cNvPr id="0" name="fig_5_17.png"/>
                    <pic:cNvPicPr/>
                  </pic:nvPicPr>
                  <pic:blipFill>
                    <a:blip r:embed="rId24"/>
                    <a:stretch>
                      <a:fillRect/>
                    </a:stretch>
                  </pic:blipFill>
                  <pic:spPr>
                    <a:xfrm>
                      <a:off x="0" y="0"/>
                      <a:ext cx="3599994" cy="2166304"/>
                    </a:xfrm>
                    <a:prstGeom prst="rect"/>
                  </pic:spPr>
                </pic:pic>
              </a:graphicData>
            </a:graphic>
          </wp:inline>
        </w:drawing>
      </w:r>
    </w:p>
    <w:p>
      <w:pPr>
        <w:spacing w:before="40" w:after="160"/>
        <w:jc w:val="center"/>
      </w:pPr>
      <w:r>
        <w:rPr>
          <w:rFonts w:ascii="Times New Roman" w:hAnsi="Times New Roman"/>
          <w:b w:val="0"/>
          <w:i/>
          <w:color w:val="4B5563"/>
          <w:sz w:val="18"/>
        </w:rPr>
        <w:t>Fig. 5.17 - Solanum nigrum (makoi) plant : (a) Flowering twig (b) Flower (c) L.S. of flower (d) Stamens (e) Carpel (f) Floral diagram</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Economic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Economic Importance</w:t>
            </w:r>
          </w:p>
        </w:tc>
      </w:tr>
    </w:tbl>
    <w:p>
      <w:pPr>
        <w:spacing w:before="0" w:after="80"/>
      </w:pPr>
    </w:p>
    <w:p>
      <w:pPr>
        <w:spacing w:before="40" w:after="80" w:line="276" w:lineRule="auto"/>
        <w:ind w:left="0"/>
      </w:pPr>
      <w:r>
        <w:rPr>
          <w:rFonts w:ascii="Times New Roman" w:hAnsi="Times New Roman"/>
          <w:b w:val="0"/>
          <w:i w:val="0"/>
          <w:color w:val="111827"/>
          <w:sz w:val="21"/>
        </w:rPr>
        <w:t>Many plants belonging to this family are source of food (tomato, brinjal, potato), spice (chilli); medicine (belladonna, ashwagandha); fumigatory (tobacco); ornamentals (petunia).</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Flowering plants vary enormously in shape, size, structure, mode of nutrition, life span, habit and habitat, yet all have a root system and a shoot system.</w:t>
      </w:r>
    </w:p>
    <w:p>
      <w:pPr>
        <w:spacing w:before="20" w:after="60" w:line="276" w:lineRule="auto"/>
        <w:ind w:left="283"/>
      </w:pPr>
      <w:r>
        <w:rPr>
          <w:rFonts w:ascii="Times New Roman" w:hAnsi="Times New Roman"/>
          <w:b w:val="0"/>
          <w:i w:val="0"/>
          <w:color w:val="111827"/>
          <w:sz w:val="21"/>
        </w:rPr>
        <w:t>- Root system is either tap root (majority of dicotyledons, e.g. mustard) or fibrous (monocotyledons, e.g. wheat); adventitious roots arise from parts other than the radicle. Roots absorb, anchor, store and synthesise growth regulators, and in some plants are modified for storage, mechanical support and respiration.</w:t>
      </w:r>
    </w:p>
    <w:p>
      <w:pPr>
        <w:spacing w:before="20" w:after="60" w:line="276" w:lineRule="auto"/>
        <w:ind w:left="283"/>
      </w:pPr>
      <w:r>
        <w:rPr>
          <w:rFonts w:ascii="Times New Roman" w:hAnsi="Times New Roman"/>
          <w:b w:val="0"/>
          <w:i w:val="0"/>
          <w:color w:val="111827"/>
          <w:sz w:val="21"/>
        </w:rPr>
        <w:t>- The root tip runs root cap, region of meristematic activity, region of elongation, region of maturation, which bears the root hairs.</w:t>
      </w:r>
    </w:p>
    <w:p>
      <w:pPr>
        <w:spacing w:before="20" w:after="60" w:line="276" w:lineRule="auto"/>
        <w:ind w:left="283"/>
      </w:pPr>
      <w:r>
        <w:rPr>
          <w:rFonts w:ascii="Times New Roman" w:hAnsi="Times New Roman"/>
          <w:b w:val="0"/>
          <w:i w:val="0"/>
          <w:color w:val="111827"/>
          <w:sz w:val="21"/>
        </w:rPr>
        <w:t>- Nodes and internodes, multicellular hair and positively phototropic nature distinguish the stem from the root.</w:t>
      </w:r>
    </w:p>
    <w:p>
      <w:pPr>
        <w:spacing w:before="20" w:after="60" w:line="276" w:lineRule="auto"/>
        <w:ind w:left="283"/>
      </w:pPr>
      <w:r>
        <w:rPr>
          <w:rFonts w:ascii="Times New Roman" w:hAnsi="Times New Roman"/>
          <w:b w:val="0"/>
          <w:i w:val="0"/>
          <w:color w:val="111827"/>
          <w:sz w:val="21"/>
        </w:rPr>
        <w:t>- A leaf has leaf base, petiole and lamina; venation is reticulate (dicots) or parallel (monocots); leaves are simple or compound (pinnately or palmately); phyllotaxy is alternate, opposite or whorled.</w:t>
      </w:r>
    </w:p>
    <w:p>
      <w:pPr>
        <w:spacing w:before="20" w:after="60" w:line="276" w:lineRule="auto"/>
        <w:ind w:left="283"/>
      </w:pPr>
      <w:r>
        <w:rPr>
          <w:rFonts w:ascii="Times New Roman" w:hAnsi="Times New Roman"/>
          <w:b w:val="0"/>
          <w:i w:val="0"/>
          <w:color w:val="111827"/>
          <w:sz w:val="21"/>
        </w:rPr>
        <w:t>- Inflorescence is racemose (axis grows on, flowers acropetal) or cymose (axis ends in a flower, flowers basipetal).</w:t>
      </w:r>
    </w:p>
    <w:p>
      <w:pPr>
        <w:spacing w:before="20" w:after="60" w:line="276" w:lineRule="auto"/>
        <w:ind w:left="283"/>
      </w:pPr>
      <w:r>
        <w:rPr>
          <w:rFonts w:ascii="Times New Roman" w:hAnsi="Times New Roman"/>
          <w:b w:val="0"/>
          <w:i w:val="0"/>
          <w:color w:val="111827"/>
          <w:sz w:val="21"/>
        </w:rPr>
        <w:t>- The flower has four whorls on the thalamus: calyx, corolla, androecium, gynoecium. It may be actinomorphic, zygomorphic or asymmetric, and hypogynous, perigynous or epigynous, giving a superior, half inferior or inferior ovary.</w:t>
      </w:r>
    </w:p>
    <w:p>
      <w:pPr>
        <w:spacing w:before="20" w:after="60" w:line="276" w:lineRule="auto"/>
        <w:ind w:left="283"/>
      </w:pPr>
      <w:r>
        <w:rPr>
          <w:rFonts w:ascii="Times New Roman" w:hAnsi="Times New Roman"/>
          <w:b w:val="0"/>
          <w:i w:val="0"/>
          <w:color w:val="111827"/>
          <w:sz w:val="21"/>
        </w:rPr>
        <w:t>- Aestivation is valvate, twisted, imbricate or vexillary. Placentation is marginal, axile, parietal, free central or basal.</w:t>
      </w:r>
    </w:p>
    <w:p>
      <w:pPr>
        <w:spacing w:before="20" w:after="60" w:line="276" w:lineRule="auto"/>
        <w:ind w:left="283"/>
      </w:pPr>
      <w:r>
        <w:rPr>
          <w:rFonts w:ascii="Times New Roman" w:hAnsi="Times New Roman"/>
          <w:b w:val="0"/>
          <w:i w:val="0"/>
          <w:color w:val="111827"/>
          <w:sz w:val="21"/>
        </w:rPr>
        <w:t>- After fertilisation the ovary matures into a fruit and the ovules into seeds. A drupe such as mango or coconut has epicarp, mesocarp and endocarp.</w:t>
      </w:r>
    </w:p>
    <w:p>
      <w:pPr>
        <w:spacing w:before="20" w:after="60" w:line="276" w:lineRule="auto"/>
        <w:ind w:left="283"/>
      </w:pPr>
      <w:r>
        <w:rPr>
          <w:rFonts w:ascii="Times New Roman" w:hAnsi="Times New Roman"/>
          <w:b w:val="0"/>
          <w:i w:val="0"/>
          <w:color w:val="111827"/>
          <w:sz w:val="21"/>
        </w:rPr>
        <w:t>- Dicotyledonous seeds have two cotyledons and may be endospermic or non-endospermous; monocotyledonous seeds are generally endospermic with a scutellum, coleoptile and coleorhiza.</w:t>
      </w:r>
    </w:p>
    <w:p>
      <w:pPr>
        <w:spacing w:before="20" w:after="60" w:line="276" w:lineRule="auto"/>
        <w:ind w:left="283"/>
      </w:pPr>
      <w:r>
        <w:rPr>
          <w:rFonts w:ascii="Times New Roman" w:hAnsi="Times New Roman"/>
          <w:b w:val="0"/>
          <w:i w:val="0"/>
          <w:color w:val="111827"/>
          <w:sz w:val="21"/>
        </w:rPr>
        <w:t>- A plant is described in sequence - habit, vegetative characters, floral characters - and summarised as a floral diagram and floral formula, as illustrated by Solanaceae.</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