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Times New Roman" w:hAnsi="Times New Roman"/>
          <w:b/>
          <w:color w:val="6B7280"/>
          <w:sz w:val="22"/>
        </w:rPr>
        <w:t>CHAPTER 1</w:t>
      </w:r>
    </w:p>
    <w:p>
      <w:pPr>
        <w:spacing w:before="0" w:after="120"/>
      </w:pPr>
      <w:r>
        <w:rPr>
          <w:rFonts w:ascii="Times New Roman" w:hAnsi="Times New Roman"/>
          <w:b/>
          <w:color w:val="111827"/>
          <w:sz w:val="48"/>
        </w:rPr>
        <w:t>Sexual Reproduction in Flowering Plants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 w:val="0"/>
          <w:i w:val="0"/>
          <w:color w:val="111827"/>
          <w:sz w:val="21"/>
        </w:rPr>
        <w:t>Sexual Reproduction in Flowering Plants</w:t>
      </w:r>
    </w:p>
    <w:p>
      <w:pPr>
        <w:spacing w:before="0" w:after="200"/>
        <w:pBdr>
          <w:bottom w:val="single" w:sz="8" w:space="1" w:color="1F2937"/>
        </w:pBdr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Reproduction becomes a vital process without which species cannot survive for long.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Each individual leaves its progeny by asexual or sexual means. The sexual mode of reproduction enables creation of new variants, so that survival advantage is enhanced.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1.1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FLOWER — A FASCINATING ORGAN OF ANGIOSPERMS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All flowering plants show sexual reproduction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and the fruits and seeds we use are </w:t>
      </w:r>
      <w:r>
        <w:rPr>
          <w:rFonts w:ascii="Times New Roman" w:hAnsi="Times New Roman"/>
          <w:b/>
          <w:i w:val="0"/>
          <w:color w:val="111827"/>
          <w:sz w:val="21"/>
        </w:rPr>
        <w:t>the end products of sexual reproduction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To a biologist, flowers </w:t>
      </w:r>
      <w:r>
        <w:rPr>
          <w:rFonts w:ascii="Times New Roman" w:hAnsi="Times New Roman"/>
          <w:b/>
          <w:i w:val="0"/>
          <w:color w:val="111827"/>
          <w:sz w:val="21"/>
        </w:rPr>
        <w:t>are morphological and embryological marvels and the sites of sexual reproduction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two units of sexual reproduction do not develop in the same place: the male unit develops in the </w:t>
      </w:r>
      <w:r>
        <w:rPr>
          <w:rFonts w:ascii="Times New Roman" w:hAnsi="Times New Roman"/>
          <w:b/>
          <w:i w:val="0"/>
          <w:color w:val="111827"/>
          <w:sz w:val="21"/>
        </w:rPr>
        <w:t>anther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the female unit in the </w:t>
      </w:r>
      <w:r>
        <w:rPr>
          <w:rFonts w:ascii="Times New Roman" w:hAnsi="Times New Roman"/>
          <w:b/>
          <w:i w:val="0"/>
          <w:color w:val="111827"/>
          <w:sz w:val="21"/>
        </w:rPr>
        <w:t>ovary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19993" cy="38854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9993" cy="3885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 w:val="0"/>
          <w:i/>
          <w:color w:val="4B5563"/>
          <w:sz w:val="18"/>
        </w:rPr>
        <w:t>Fig. 1.1 — A diagrammatic representation of L.S. of a flower. Labelled: stigma, style, anther, petal, filament, sepal, ovary.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1361"/>
        <w:gridCol w:w="884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Profile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SCIENTIST PROFILE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single" w:sz="16" w:space="0" w:color="1F2937"/>
          <w:bottom w:val="none"/>
          <w:right w:val="none"/>
          <w:insideH w:val="none"/>
          <w:insideV w:val="none"/>
        </w:tblBorders>
      </w:tblPr>
      <w:tblGrid>
        <w:gridCol w:w="10205"/>
      </w:tblGrid>
      <w:tr>
        <w:tc>
          <w:tcPr>
            <w:tcW w:type="dxa" w:w="1020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[NOTE]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Panchanan Maheshwari (1904-1966).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Born in November 1904 in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Jaipur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(Rajasthan), he became one of the most distinguished botanists of India and of the world. He obtained his D.Sc. at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Allahabad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, where his interest in botany, especially morphology, was inspired by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Dr W. Dudgeon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, an American missionary teacher. He worked on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embryological aspects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and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popularised the use of embryological characters in taxonomy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. He established the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Department of Botany, University of Delhi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as an important centre of research in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embryology and tissue culture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, and emphasised the need for work on the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artificial culture of immature embryos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. His work on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test tube fertilisation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and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intra-ovarian pollination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won worldwide acclaim. He was a Fellow of the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Royal Society of London (FRS)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and of the Indian National Science Academy, and led the bringing out of the very first Biology textbooks for Higher Secondary Schools published by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NCERT in 1964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>.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1.2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PRE-FERTILISATION : STRUCTURES AND EVENTS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Much before the actual flower is seen on a plant, the decision that the plant is going to flower has taken place. Several hormonal and structural changes are initiated which lead to the differentiation and further development of the </w:t>
      </w:r>
      <w:r>
        <w:rPr>
          <w:rFonts w:ascii="Times New Roman" w:hAnsi="Times New Roman"/>
          <w:b/>
          <w:i w:val="0"/>
          <w:color w:val="111827"/>
          <w:sz w:val="21"/>
        </w:rPr>
        <w:t>floral primordium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</w:t>
      </w:r>
      <w:r>
        <w:rPr>
          <w:rFonts w:ascii="Times New Roman" w:hAnsi="Times New Roman"/>
          <w:b/>
          <w:i w:val="0"/>
          <w:color w:val="111827"/>
          <w:sz w:val="21"/>
        </w:rPr>
        <w:t>Inflorescences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are formed which bear the floral buds and then the flowers.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The </w:t>
      </w:r>
      <w:r>
        <w:rPr>
          <w:rFonts w:ascii="Times New Roman" w:hAnsi="Times New Roman"/>
          <w:b/>
          <w:i w:val="0"/>
          <w:color w:val="111827"/>
          <w:sz w:val="21"/>
        </w:rPr>
        <w:t>androecium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consists of a whorl of </w:t>
      </w:r>
      <w:r>
        <w:rPr>
          <w:rFonts w:ascii="Times New Roman" w:hAnsi="Times New Roman"/>
          <w:b/>
          <w:i w:val="0"/>
          <w:color w:val="111827"/>
          <w:sz w:val="21"/>
        </w:rPr>
        <w:t>stamens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representing the male reproductive organ; the </w:t>
      </w:r>
      <w:r>
        <w:rPr>
          <w:rFonts w:ascii="Times New Roman" w:hAnsi="Times New Roman"/>
          <w:b/>
          <w:i w:val="0"/>
          <w:color w:val="111827"/>
          <w:sz w:val="21"/>
        </w:rPr>
        <w:t>gynoecium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represents the female reproductive organ.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1.2.1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Stamen, Microsporangium and Pollen Grain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A typical stamen has two parts — the </w:t>
      </w:r>
      <w:r>
        <w:rPr>
          <w:rFonts w:ascii="Times New Roman" w:hAnsi="Times New Roman"/>
          <w:b/>
          <w:i w:val="0"/>
          <w:color w:val="111827"/>
          <w:sz w:val="21"/>
        </w:rPr>
        <w:t>filament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the long and slender stalk, and the </w:t>
      </w:r>
      <w:r>
        <w:rPr>
          <w:rFonts w:ascii="Times New Roman" w:hAnsi="Times New Roman"/>
          <w:b/>
          <w:i w:val="0"/>
          <w:color w:val="111827"/>
          <w:sz w:val="21"/>
        </w:rPr>
        <w:t>anther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the terminal generally bilobed structure. The </w:t>
      </w:r>
      <w:r>
        <w:rPr>
          <w:rFonts w:ascii="Times New Roman" w:hAnsi="Times New Roman"/>
          <w:b/>
          <w:i w:val="0"/>
          <w:color w:val="111827"/>
          <w:sz w:val="21"/>
        </w:rPr>
        <w:t>proximal end of the filament is attached to the thalamus or the petal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the flower. The number and length of stamens are variable in flowers of different species.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&lt;bullet&gt;• &lt;/bullet&gt; A typical angiosperm anther is </w:t>
      </w:r>
      <w:r>
        <w:rPr>
          <w:rFonts w:ascii="Times New Roman" w:hAnsi="Times New Roman"/>
          <w:b/>
          <w:i w:val="0"/>
          <w:color w:val="111827"/>
          <w:sz w:val="21"/>
        </w:rPr>
        <w:t>bilobed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with each lobe having two </w:t>
      </w:r>
      <w:r>
        <w:rPr>
          <w:rFonts w:ascii="Times New Roman" w:hAnsi="Times New Roman"/>
          <w:b/>
          <w:i w:val="0"/>
          <w:color w:val="111827"/>
          <w:sz w:val="21"/>
        </w:rPr>
        <w:t>theca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— that is, they are </w:t>
      </w:r>
      <w:r>
        <w:rPr>
          <w:rFonts w:ascii="Times New Roman" w:hAnsi="Times New Roman"/>
          <w:b/>
          <w:i w:val="0"/>
          <w:color w:val="111827"/>
          <w:sz w:val="21"/>
        </w:rPr>
        <w:t>dithecous</w:t>
      </w:r>
      <w:r>
        <w:rPr>
          <w:rFonts w:ascii="Times New Roman" w:hAnsi="Times New Roman"/>
          <w:b w:val="0"/>
          <w:i w:val="0"/>
          <w:color w:val="111827"/>
          <w:sz w:val="21"/>
        </w:rPr>
        <w:t>. Often a longitudinal groove runs lengthwise separating the theca.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&lt;bullet&gt;• &lt;/bullet&gt; The anther is a </w:t>
      </w:r>
      <w:r>
        <w:rPr>
          <w:rFonts w:ascii="Times New Roman" w:hAnsi="Times New Roman"/>
          <w:b/>
          <w:i w:val="0"/>
          <w:color w:val="111827"/>
          <w:sz w:val="21"/>
        </w:rPr>
        <w:t>four-sided (tetragonal)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structure consisting of </w:t>
      </w:r>
      <w:r>
        <w:rPr>
          <w:rFonts w:ascii="Times New Roman" w:hAnsi="Times New Roman"/>
          <w:b/>
          <w:i w:val="0"/>
          <w:color w:val="111827"/>
          <w:sz w:val="21"/>
        </w:rPr>
        <w:t>four microsporangia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located at the corners, </w:t>
      </w:r>
      <w:r>
        <w:rPr>
          <w:rFonts w:ascii="Times New Roman" w:hAnsi="Times New Roman"/>
          <w:b/>
          <w:i w:val="0"/>
          <w:color w:val="111827"/>
          <w:sz w:val="21"/>
        </w:rPr>
        <w:t>two in each lobe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Because it carries four microsporangia, a typical anther is also described as </w:t>
      </w:r>
      <w:r>
        <w:rPr>
          <w:rFonts w:ascii="Times New Roman" w:hAnsi="Times New Roman"/>
          <w:b/>
          <w:i w:val="0"/>
          <w:color w:val="111827"/>
          <w:sz w:val="21"/>
        </w:rPr>
        <w:t>tetrasporangiate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&lt;bullet&gt;• &lt;/bullet&gt; The microsporangia develop further and become </w:t>
      </w:r>
      <w:r>
        <w:rPr>
          <w:rFonts w:ascii="Times New Roman" w:hAnsi="Times New Roman"/>
          <w:b/>
          <w:i w:val="0"/>
          <w:color w:val="111827"/>
          <w:sz w:val="21"/>
        </w:rPr>
        <w:t>pollen sacs</w:t>
      </w:r>
      <w:r>
        <w:rPr>
          <w:rFonts w:ascii="Times New Roman" w:hAnsi="Times New Roman"/>
          <w:b w:val="0"/>
          <w:i w:val="0"/>
          <w:color w:val="111827"/>
          <w:sz w:val="21"/>
        </w:rPr>
        <w:t>. They extend longitudinally all through the length of an anther and are packed with pollen grains.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50459" cy="44256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0459" cy="4425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 w:val="0"/>
          <w:i/>
          <w:color w:val="4B5563"/>
          <w:sz w:val="18"/>
        </w:rPr>
        <w:t>Fig. 1.2 — (a) A typical stamen; (b) three-dimensional cut section of an anther. Labelled: anther, pollen grains, pollen sacs, line of dehiscence, filament (stalk).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1.2.1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Structure of microsporangium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In a transverse section, a typical microsporangium appears </w:t>
      </w:r>
      <w:r>
        <w:rPr>
          <w:rFonts w:ascii="Times New Roman" w:hAnsi="Times New Roman"/>
          <w:b/>
          <w:i w:val="0"/>
          <w:color w:val="111827"/>
          <w:sz w:val="21"/>
        </w:rPr>
        <w:t>near circular in outline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It is </w:t>
      </w:r>
      <w:r>
        <w:rPr>
          <w:rFonts w:ascii="Times New Roman" w:hAnsi="Times New Roman"/>
          <w:b/>
          <w:i w:val="0"/>
          <w:color w:val="111827"/>
          <w:sz w:val="21"/>
        </w:rPr>
        <w:t>generally surrounded by four wall layers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— the epidermis, endothecium, middle layers and the tapetum.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001"/>
        <w:gridCol w:w="7203"/>
      </w:tblGrid>
      <w:tr>
        <w:trPr>
          <w:tblHeader/>
          <w:cantSplit/>
        </w:trPr>
        <w:tc>
          <w:tcPr>
            <w:tcW w:type="dxa" w:w="3001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Wall layer (outside to inside)</w:t>
            </w:r>
          </w:p>
        </w:tc>
        <w:tc>
          <w:tcPr>
            <w:tcW w:type="dxa" w:w="72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Function</w:t>
            </w:r>
          </w:p>
        </w:tc>
      </w:tr>
      <w:tr>
        <w:trPr>
          <w:cantSplit/>
        </w:trPr>
        <w:tc>
          <w:tcPr>
            <w:tcW w:type="dxa" w:w="300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Epidermis</w:t>
            </w:r>
          </w:p>
        </w:tc>
        <w:tc>
          <w:tcPr>
            <w:tcW w:type="dxa" w:w="720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One of the outer three layers: protection, and helps in dehiscence of the anther to release the pollen</w:t>
            </w:r>
          </w:p>
        </w:tc>
      </w:tr>
      <w:tr>
        <w:trPr>
          <w:cantSplit/>
        </w:trPr>
        <w:tc>
          <w:tcPr>
            <w:tcW w:type="dxa" w:w="3001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Endothecium</w:t>
            </w:r>
          </w:p>
        </w:tc>
        <w:tc>
          <w:tcPr>
            <w:tcW w:type="dxa" w:w="7203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As above — protection and dehiscence</w:t>
            </w:r>
          </w:p>
        </w:tc>
      </w:tr>
      <w:tr>
        <w:trPr>
          <w:cantSplit/>
        </w:trPr>
        <w:tc>
          <w:tcPr>
            <w:tcW w:type="dxa" w:w="300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Middle layers</w:t>
            </w:r>
          </w:p>
        </w:tc>
        <w:tc>
          <w:tcPr>
            <w:tcW w:type="dxa" w:w="720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As above — protection and dehiscence</w:t>
            </w:r>
          </w:p>
        </w:tc>
      </w:tr>
      <w:tr>
        <w:trPr>
          <w:cantSplit/>
        </w:trPr>
        <w:tc>
          <w:tcPr>
            <w:tcW w:type="dxa" w:w="3001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Tapetum (innermost)</w:t>
            </w:r>
          </w:p>
        </w:tc>
        <w:tc>
          <w:tcPr>
            <w:tcW w:type="dxa" w:w="7203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Nourishes the developing pollen grains. Its cells possess dense cytoplasm and generally have more than one nucleus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When the anther is young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 group of compactly arranged homogenous cells called the </w:t>
      </w:r>
      <w:r>
        <w:rPr>
          <w:rFonts w:ascii="Times New Roman" w:hAnsi="Times New Roman"/>
          <w:b/>
          <w:i w:val="0"/>
          <w:color w:val="111827"/>
          <w:sz w:val="21"/>
        </w:rPr>
        <w:t>sporogenous tissue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occupies the centre of each microsporangium.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9991" cy="45297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9991" cy="4529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 w:val="0"/>
          <w:i/>
          <w:color w:val="4B5563"/>
          <w:sz w:val="18"/>
        </w:rPr>
        <w:t>Fig. 1.3 — (a) Transverse section of a young anther; (b) Enlarged view of one microsporangium showing wall layers; (c) A mature dehisced anther. Labelled: connective, epidermis, endothecium, sporogenous tissue, tapetum, middle layers, microspore mother cells, pollen grains.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1.2.1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Microsporogenesis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As the anther develops, the cells of the </w:t>
      </w:r>
      <w:r>
        <w:rPr>
          <w:rFonts w:ascii="Times New Roman" w:hAnsi="Times New Roman"/>
          <w:b/>
          <w:i w:val="0"/>
          <w:color w:val="111827"/>
          <w:sz w:val="21"/>
        </w:rPr>
        <w:t>sporogenous tissue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undergo </w:t>
      </w:r>
      <w:r>
        <w:rPr>
          <w:rFonts w:ascii="Times New Roman" w:hAnsi="Times New Roman"/>
          <w:b/>
          <w:i w:val="0"/>
          <w:color w:val="111827"/>
          <w:sz w:val="21"/>
        </w:rPr>
        <w:t>meiotic divisions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to form </w:t>
      </w:r>
      <w:r>
        <w:rPr>
          <w:rFonts w:ascii="Times New Roman" w:hAnsi="Times New Roman"/>
          <w:b/>
          <w:i w:val="0"/>
          <w:color w:val="111827"/>
          <w:sz w:val="21"/>
        </w:rPr>
        <w:t>microspore tetrads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Each such cell is </w:t>
      </w:r>
      <w:r>
        <w:rPr>
          <w:rFonts w:ascii="Times New Roman" w:hAnsi="Times New Roman"/>
          <w:b/>
          <w:i w:val="0"/>
          <w:color w:val="111827"/>
          <w:sz w:val="21"/>
        </w:rPr>
        <w:t>a potential pollen or microspore mother cell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Microsporogenesis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— the process of formation of microspores from a </w:t>
      </w:r>
      <w:r>
        <w:rPr>
          <w:rFonts w:ascii="Times New Roman" w:hAnsi="Times New Roman"/>
          <w:b/>
          <w:i w:val="0"/>
          <w:color w:val="111827"/>
          <w:sz w:val="21"/>
        </w:rPr>
        <w:t>pollen mother cell (PMC)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through meiosis.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none"/>
          <w:bottom w:val="single" w:sz="4" w:space="0" w:color="E5E7EB"/>
          <w:right w:val="none"/>
          <w:insideH w:val="single" w:sz="4" w:space="0" w:color="E5E7EB"/>
          <w:insideV w:val="none"/>
        </w:tblBorders>
      </w:tblPr>
      <w:tblGrid>
        <w:gridCol w:w="680"/>
        <w:gridCol w:w="952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1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Sporogenous tissue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in the centre of the microsporangium: compact, homogenous cells, each a potential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pollen mother cell (PMC)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or microspore mother cell.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2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Meiosis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in the PMC.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3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Microspore tetrad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— the microspores, as they are formed, are arranged in a cluster of four cells.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4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As the anthers mature and dehydrate, the microspores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dissociate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from each other and develop into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pollen grains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5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Inside each microsporangium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several thousands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of microspores or pollen grains are formed, and they are released with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dehiscence of the anther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1.2.1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Pollen grain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pollen grains represent the </w:t>
      </w:r>
      <w:r>
        <w:rPr>
          <w:rFonts w:ascii="Times New Roman" w:hAnsi="Times New Roman"/>
          <w:b/>
          <w:i w:val="0"/>
          <w:color w:val="111827"/>
          <w:sz w:val="21"/>
        </w:rPr>
        <w:t>male gametophytes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Pollen grains are generally </w:t>
      </w:r>
      <w:r>
        <w:rPr>
          <w:rFonts w:ascii="Times New Roman" w:hAnsi="Times New Roman"/>
          <w:b/>
          <w:i w:val="0"/>
          <w:color w:val="111827"/>
          <w:sz w:val="21"/>
        </w:rPr>
        <w:t>spherical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measuring about </w:t>
      </w:r>
      <w:r>
        <w:rPr>
          <w:rFonts w:ascii="Times New Roman" w:hAnsi="Times New Roman"/>
          <w:b/>
          <w:i w:val="0"/>
          <w:color w:val="111827"/>
          <w:sz w:val="21"/>
        </w:rPr>
        <w:t>25-50 micrometers in diameter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It has a prominent </w:t>
      </w:r>
      <w:r>
        <w:rPr>
          <w:rFonts w:ascii="Times New Roman" w:hAnsi="Times New Roman"/>
          <w:b/>
          <w:i w:val="0"/>
          <w:color w:val="111827"/>
          <w:sz w:val="21"/>
        </w:rPr>
        <w:t>two-layered wall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&lt;bullet&gt;• &lt;/bullet&gt; </w:t>
      </w:r>
      <w:r>
        <w:rPr>
          <w:rFonts w:ascii="Times New Roman" w:hAnsi="Times New Roman"/>
          <w:b/>
          <w:i w:val="0"/>
          <w:color w:val="111827"/>
          <w:sz w:val="21"/>
        </w:rPr>
        <w:t>Exine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— the hard outer layer, made up of </w:t>
      </w:r>
      <w:r>
        <w:rPr>
          <w:rFonts w:ascii="Times New Roman" w:hAnsi="Times New Roman"/>
          <w:b/>
          <w:i w:val="0"/>
          <w:color w:val="111827"/>
          <w:sz w:val="21"/>
        </w:rPr>
        <w:t>sporopollenin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which is </w:t>
      </w:r>
      <w:r>
        <w:rPr>
          <w:rFonts w:ascii="Times New Roman" w:hAnsi="Times New Roman"/>
          <w:b/>
          <w:i w:val="0"/>
          <w:color w:val="111827"/>
          <w:sz w:val="21"/>
        </w:rPr>
        <w:t>one of the most resistant organic material known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It can withstand high temperatures and strong acids and alkali, and </w:t>
      </w:r>
      <w:r>
        <w:rPr>
          <w:rFonts w:ascii="Times New Roman" w:hAnsi="Times New Roman"/>
          <w:b/>
          <w:i w:val="0"/>
          <w:color w:val="111827"/>
          <w:sz w:val="21"/>
        </w:rPr>
        <w:t>no enzyme that degrades sporopollenin is so far known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&lt;bullet&gt;• &lt;/bullet&gt; The exine has prominent apertures called </w:t>
      </w:r>
      <w:r>
        <w:rPr>
          <w:rFonts w:ascii="Times New Roman" w:hAnsi="Times New Roman"/>
          <w:b/>
          <w:i w:val="0"/>
          <w:color w:val="111827"/>
          <w:sz w:val="21"/>
        </w:rPr>
        <w:t>germ pores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where sporopollenin is absent. Because of the presence of sporopollenin, pollen grains are </w:t>
      </w:r>
      <w:r>
        <w:rPr>
          <w:rFonts w:ascii="Times New Roman" w:hAnsi="Times New Roman"/>
          <w:b/>
          <w:i w:val="0"/>
          <w:color w:val="111827"/>
          <w:sz w:val="21"/>
        </w:rPr>
        <w:t>well-preserved as fossils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exine exhibits a </w:t>
      </w:r>
      <w:r>
        <w:rPr>
          <w:rFonts w:ascii="Times New Roman" w:hAnsi="Times New Roman"/>
          <w:b/>
          <w:i w:val="0"/>
          <w:color w:val="111827"/>
          <w:sz w:val="21"/>
        </w:rPr>
        <w:t>fascinating array of patterns and designs</w:t>
      </w:r>
      <w:r>
        <w:rPr>
          <w:rFonts w:ascii="Times New Roman" w:hAnsi="Times New Roman"/>
          <w:b w:val="0"/>
          <w:i w:val="0"/>
          <w:color w:val="111827"/>
          <w:sz w:val="21"/>
        </w:rPr>
        <w:t>, so pollen of different species varies in size, shape, colour and design (Fig. 1.4).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&lt;bullet&gt;• &lt;/bullet&gt; </w:t>
      </w:r>
      <w:r>
        <w:rPr>
          <w:rFonts w:ascii="Times New Roman" w:hAnsi="Times New Roman"/>
          <w:b/>
          <w:i w:val="0"/>
          <w:color w:val="111827"/>
          <w:sz w:val="21"/>
        </w:rPr>
        <w:t>Intine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— the inner wall of the pollen grain, a </w:t>
      </w:r>
      <w:r>
        <w:rPr>
          <w:rFonts w:ascii="Times New Roman" w:hAnsi="Times New Roman"/>
          <w:b/>
          <w:i w:val="0"/>
          <w:color w:val="111827"/>
          <w:sz w:val="21"/>
        </w:rPr>
        <w:t>thin and continuous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layer made up of </w:t>
      </w:r>
      <w:r>
        <w:rPr>
          <w:rFonts w:ascii="Times New Roman" w:hAnsi="Times New Roman"/>
          <w:b/>
          <w:i w:val="0"/>
          <w:color w:val="111827"/>
          <w:sz w:val="21"/>
        </w:rPr>
        <w:t>cellulose and pectin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&lt;bullet&gt;• &lt;/bullet&gt; The cytoplasm of the pollen grain is surrounded by a </w:t>
      </w:r>
      <w:r>
        <w:rPr>
          <w:rFonts w:ascii="Times New Roman" w:hAnsi="Times New Roman"/>
          <w:b/>
          <w:i w:val="0"/>
          <w:color w:val="111827"/>
          <w:sz w:val="21"/>
        </w:rPr>
        <w:t>plasma membrane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Contents of a mature pollen grain.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When the pollen grain is mature it contains </w:t>
      </w:r>
      <w:r>
        <w:rPr>
          <w:rFonts w:ascii="Times New Roman" w:hAnsi="Times New Roman"/>
          <w:b/>
          <w:i w:val="0"/>
          <w:color w:val="111827"/>
          <w:sz w:val="21"/>
        </w:rPr>
        <w:t>two cells</w:t>
      </w:r>
      <w:r>
        <w:rPr>
          <w:rFonts w:ascii="Times New Roman" w:hAnsi="Times New Roman"/>
          <w:b w:val="0"/>
          <w:i w:val="0"/>
          <w:color w:val="111827"/>
          <w:sz w:val="21"/>
        </w:rPr>
        <w:t>, the vegetative cell and the generative cell.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835"/>
        <w:gridCol w:w="7370"/>
      </w:tblGrid>
      <w:tr>
        <w:trPr>
          <w:tblHeader/>
          <w:cantSplit/>
        </w:trPr>
        <w:tc>
          <w:tcPr>
            <w:tcW w:type="dxa" w:w="2835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Cell</w:t>
            </w:r>
          </w:p>
        </w:tc>
        <w:tc>
          <w:tcPr>
            <w:tcW w:type="dxa" w:w="7370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Size and contents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Vegetative cell</w:t>
            </w:r>
          </w:p>
        </w:tc>
        <w:tc>
          <w:tcPr>
            <w:tcW w:type="dxa" w:w="7370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Bigger; has abundant food reserve and a large irregularly shaped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nucleus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Generative cell</w:t>
            </w:r>
          </w:p>
        </w:tc>
        <w:tc>
          <w:tcPr>
            <w:tcW w:type="dxa" w:w="7370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Small, and floats in the cytoplasm of the vegetative cell; spindle shaped with dense cytoplasm and a nucleus</w:t>
            </w:r>
          </w:p>
        </w:tc>
      </w:tr>
    </w:tbl>
    <w:p>
      <w:pPr>
        <w:spacing w:before="0" w:after="120"/>
      </w:pP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&lt;bullet&gt;• &lt;/bullet&gt; In </w:t>
      </w:r>
      <w:r>
        <w:rPr>
          <w:rFonts w:ascii="Times New Roman" w:hAnsi="Times New Roman"/>
          <w:b/>
          <w:i w:val="0"/>
          <w:color w:val="111827"/>
          <w:sz w:val="21"/>
        </w:rPr>
        <w:t>over 60 per cent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angiosperms, pollen grains are shed at this </w:t>
      </w:r>
      <w:r>
        <w:rPr>
          <w:rFonts w:ascii="Times New Roman" w:hAnsi="Times New Roman"/>
          <w:b/>
          <w:i w:val="0"/>
          <w:color w:val="111827"/>
          <w:sz w:val="21"/>
        </w:rPr>
        <w:t>2-celled stage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&lt;bullet&gt;• &lt;/bullet&gt; In the remaining species, the generative cell divides mitotically to give rise to the </w:t>
      </w:r>
      <w:r>
        <w:rPr>
          <w:rFonts w:ascii="Times New Roman" w:hAnsi="Times New Roman"/>
          <w:b/>
          <w:i w:val="0"/>
          <w:color w:val="111827"/>
          <w:sz w:val="21"/>
        </w:rPr>
        <w:t>two male gametes before pollen grains are shed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</w:t>
      </w:r>
      <w:r>
        <w:rPr>
          <w:rFonts w:ascii="Times New Roman" w:hAnsi="Times New Roman"/>
          <w:b/>
          <w:i w:val="0"/>
          <w:color w:val="111827"/>
          <w:sz w:val="21"/>
        </w:rPr>
        <w:t>3-celled stage</w:t>
      </w:r>
      <w:r>
        <w:rPr>
          <w:rFonts w:ascii="Times New Roman" w:hAnsi="Times New Roman"/>
          <w:b w:val="0"/>
          <w:i w:val="0"/>
          <w:color w:val="111827"/>
          <w:sz w:val="21"/>
        </w:rPr>
        <w:t>).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79992" cy="17078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9992" cy="1707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 w:val="0"/>
          <w:i/>
          <w:color w:val="4B5563"/>
          <w:sz w:val="18"/>
        </w:rPr>
        <w:t>Fig. 1.4 — Scanning electron micrographs of a few pollen grains. The micrographs show the sculptured exine of pollen of different species; this plate carries no in-figure labels.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402"/>
            <w:vAlign w:val="bottom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keepNext/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0748" cy="122239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1_5a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748" cy="12223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2"/>
            <w:vAlign w:val="bottom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keepNext/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0748" cy="689117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1_5b_top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748" cy="6891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2"/>
            <w:vAlign w:val="bottom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keepNext/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0748" cy="163055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1_5b_lower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748" cy="16305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160"/>
        <w:jc w:val="center"/>
      </w:pPr>
      <w:r>
        <w:rPr>
          <w:rFonts w:ascii="Times New Roman" w:hAnsi="Times New Roman"/>
          <w:b w:val="0"/>
          <w:i/>
          <w:color w:val="4B5563"/>
          <w:sz w:val="18"/>
        </w:rPr>
        <w:t>Fig. 1.5 — (a) Enlarged view of a pollen grain tetrad; (b) stages of a microspore maturing into a pollen grain. Labelled: vacuoles, nucleus, asymmetric spindle, vegetative cell, generative cell.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single" w:sz="16" w:space="0" w:color="1F2937"/>
          <w:bottom w:val="none"/>
          <w:right w:val="none"/>
          <w:insideH w:val="none"/>
          <w:insideV w:val="none"/>
        </w:tblBorders>
      </w:tblPr>
      <w:tblGrid>
        <w:gridCol w:w="10205"/>
      </w:tblGrid>
      <w:tr>
        <w:tc>
          <w:tcPr>
            <w:tcW w:type="dxa" w:w="1020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[NOTE]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Pollen grains of many species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cause severe allergies and bronchial afflictions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, leading to chronic respiratory disorders — asthma, bronchitis, etc.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Parthenium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or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carrot grass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>, which came into India as a contaminant with imported wheat, has become ubiquitous and causes pollen allergy.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Pollen grains are rich in nutrients.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Pollen tablets are used as food supplements, and such consumption is claimed to increase the performance of athletes and race horses.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3991" cy="201374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_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3991" cy="2013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 w:val="0"/>
          <w:i/>
          <w:color w:val="4B5563"/>
          <w:sz w:val="18"/>
        </w:rPr>
        <w:t>Fig. 1.6 — Pollen products. The plate shows commercial pollen tablets and syrups sold as food supplements; it carries no in-figure labels.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Viability of pollen grains.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Pollen grains have to land on the stigma </w:t>
      </w:r>
      <w:r>
        <w:rPr>
          <w:rFonts w:ascii="Times New Roman" w:hAnsi="Times New Roman"/>
          <w:b/>
          <w:i w:val="0"/>
          <w:color w:val="111827"/>
          <w:sz w:val="21"/>
        </w:rPr>
        <w:t>before they lose viability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if they have to bring about fertilisation. The period for which pollen grains remain viable is </w:t>
      </w:r>
      <w:r>
        <w:rPr>
          <w:rFonts w:ascii="Times New Roman" w:hAnsi="Times New Roman"/>
          <w:b/>
          <w:i w:val="0"/>
          <w:color w:val="111827"/>
          <w:sz w:val="21"/>
        </w:rPr>
        <w:t>highly variable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to some extent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depends on the prevailing temperature and humidity.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585"/>
        <w:gridCol w:w="6619"/>
      </w:tblGrid>
      <w:tr>
        <w:trPr>
          <w:tblHeader/>
          <w:cantSplit/>
        </w:trPr>
        <w:tc>
          <w:tcPr>
            <w:tcW w:type="dxa" w:w="3585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Group</w:t>
            </w:r>
          </w:p>
        </w:tc>
        <w:tc>
          <w:tcPr>
            <w:tcW w:type="dxa" w:w="6619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Viability of shed pollen</w:t>
            </w:r>
          </w:p>
        </w:tc>
      </w:tr>
      <w:tr>
        <w:trPr>
          <w:cantSplit/>
        </w:trPr>
        <w:tc>
          <w:tcPr>
            <w:tcW w:type="dxa" w:w="3585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Some cereals — rice, wheat</w:t>
            </w:r>
          </w:p>
        </w:tc>
        <w:tc>
          <w:tcPr>
            <w:tcW w:type="dxa" w:w="6619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Lose viability within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30 minutes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of release</w:t>
            </w:r>
          </w:p>
        </w:tc>
      </w:tr>
      <w:tr>
        <w:trPr>
          <w:cantSplit/>
        </w:trPr>
        <w:tc>
          <w:tcPr>
            <w:tcW w:type="dxa" w:w="3585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Some members of Rosaceae, Leguminoseae and Solanaceae</w:t>
            </w:r>
          </w:p>
        </w:tc>
        <w:tc>
          <w:tcPr>
            <w:tcW w:type="dxa" w:w="6619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Maintain viability for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months</w:t>
            </w:r>
          </w:p>
        </w:tc>
      </w:tr>
      <w:tr>
        <w:trPr>
          <w:cantSplit/>
        </w:trPr>
        <w:tc>
          <w:tcPr>
            <w:tcW w:type="dxa" w:w="3585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Stored pollen (a large number of species)</w:t>
            </w:r>
          </w:p>
        </w:tc>
        <w:tc>
          <w:tcPr>
            <w:tcW w:type="dxa" w:w="6619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Can be stored for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years in liquid nitrogen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(minus 196 degrees C); such stored pollen is used as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pollen banks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, similar to seed banks, in crop breeding programmes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1.2.2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The Pistil, Megasporangium (ovule) and Embryo sac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</w:t>
      </w:r>
      <w:r>
        <w:rPr>
          <w:rFonts w:ascii="Times New Roman" w:hAnsi="Times New Roman"/>
          <w:b/>
          <w:i w:val="0"/>
          <w:color w:val="111827"/>
          <w:sz w:val="21"/>
        </w:rPr>
        <w:t>gynoecium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represents the female reproductive part of the flower. The gynoecium may consist of a </w:t>
      </w:r>
      <w:r>
        <w:rPr>
          <w:rFonts w:ascii="Times New Roman" w:hAnsi="Times New Roman"/>
          <w:b/>
          <w:i w:val="0"/>
          <w:color w:val="111827"/>
          <w:sz w:val="21"/>
        </w:rPr>
        <w:t>single pistil (monocarpellary)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or may have </w:t>
      </w:r>
      <w:r>
        <w:rPr>
          <w:rFonts w:ascii="Times New Roman" w:hAnsi="Times New Roman"/>
          <w:b/>
          <w:i w:val="0"/>
          <w:color w:val="111827"/>
          <w:sz w:val="21"/>
        </w:rPr>
        <w:t>more than one pistil (multicarpellary)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When there is more than one, the pistils may be </w:t>
      </w:r>
      <w:r>
        <w:rPr>
          <w:rFonts w:ascii="Times New Roman" w:hAnsi="Times New Roman"/>
          <w:b/>
          <w:i w:val="0"/>
          <w:color w:val="111827"/>
          <w:sz w:val="21"/>
        </w:rPr>
        <w:t>fused together (syncarpous)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or may be </w:t>
      </w:r>
      <w:r>
        <w:rPr>
          <w:rFonts w:ascii="Times New Roman" w:hAnsi="Times New Roman"/>
          <w:b/>
          <w:i w:val="0"/>
          <w:color w:val="111827"/>
          <w:sz w:val="21"/>
        </w:rPr>
        <w:t>free (apocarpous)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Each pistil has three parts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— the stigma, style and ovary.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&lt;bullet&gt;• &lt;/bullet&gt; </w:t>
      </w:r>
      <w:r>
        <w:rPr>
          <w:rFonts w:ascii="Times New Roman" w:hAnsi="Times New Roman"/>
          <w:b/>
          <w:i w:val="0"/>
          <w:color w:val="111827"/>
          <w:sz w:val="21"/>
        </w:rPr>
        <w:t>Stigma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— serves as a </w:t>
      </w:r>
      <w:r>
        <w:rPr>
          <w:rFonts w:ascii="Times New Roman" w:hAnsi="Times New Roman"/>
          <w:b/>
          <w:i w:val="0"/>
          <w:color w:val="111827"/>
          <w:sz w:val="21"/>
        </w:rPr>
        <w:t>landing platform for pollen grains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&lt;bullet&gt;• &lt;/bullet&gt; </w:t>
      </w:r>
      <w:r>
        <w:rPr>
          <w:rFonts w:ascii="Times New Roman" w:hAnsi="Times New Roman"/>
          <w:b/>
          <w:i w:val="0"/>
          <w:color w:val="111827"/>
          <w:sz w:val="21"/>
        </w:rPr>
        <w:t>Style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— the elongated slender part beneath the stigma.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&lt;bullet&gt;• &lt;/bullet&gt; </w:t>
      </w:r>
      <w:r>
        <w:rPr>
          <w:rFonts w:ascii="Times New Roman" w:hAnsi="Times New Roman"/>
          <w:b/>
          <w:i w:val="0"/>
          <w:color w:val="111827"/>
          <w:sz w:val="21"/>
        </w:rPr>
        <w:t>Ovary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— the basal bulged part of the pistil. Inside the ovary is the </w:t>
      </w:r>
      <w:r>
        <w:rPr>
          <w:rFonts w:ascii="Times New Roman" w:hAnsi="Times New Roman"/>
          <w:b/>
          <w:i w:val="0"/>
          <w:color w:val="111827"/>
          <w:sz w:val="21"/>
        </w:rPr>
        <w:t>ovarian cavity (locule)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and the </w:t>
      </w:r>
      <w:r>
        <w:rPr>
          <w:rFonts w:ascii="Times New Roman" w:hAnsi="Times New Roman"/>
          <w:b/>
          <w:i w:val="0"/>
          <w:color w:val="111827"/>
          <w:sz w:val="21"/>
        </w:rPr>
        <w:t>placenta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located inside the ovarian cavity.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&lt;bullet&gt;• &lt;/bullet&gt; Arising from the placenta are the </w:t>
      </w:r>
      <w:r>
        <w:rPr>
          <w:rFonts w:ascii="Times New Roman" w:hAnsi="Times New Roman"/>
          <w:b/>
          <w:i w:val="0"/>
          <w:color w:val="111827"/>
          <w:sz w:val="21"/>
        </w:rPr>
        <w:t>megasporangia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commonly called </w:t>
      </w:r>
      <w:r>
        <w:rPr>
          <w:rFonts w:ascii="Times New Roman" w:hAnsi="Times New Roman"/>
          <w:b/>
          <w:i w:val="0"/>
          <w:color w:val="111827"/>
          <w:sz w:val="21"/>
        </w:rPr>
        <w:t>ovules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number of ovules in an ovary may be </w:t>
      </w:r>
      <w:r>
        <w:rPr>
          <w:rFonts w:ascii="Times New Roman" w:hAnsi="Times New Roman"/>
          <w:b/>
          <w:i w:val="0"/>
          <w:color w:val="111827"/>
          <w:sz w:val="21"/>
        </w:rPr>
        <w:t>one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(wheat, paddy, mango) to </w:t>
      </w:r>
      <w:r>
        <w:rPr>
          <w:rFonts w:ascii="Times New Roman" w:hAnsi="Times New Roman"/>
          <w:b/>
          <w:i w:val="0"/>
          <w:color w:val="111827"/>
          <w:sz w:val="21"/>
        </w:rPr>
        <w:t>many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(papaya, water melon, orchids).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single" w:sz="16" w:space="0" w:color="1F2937"/>
          <w:bottom w:val="none"/>
          <w:right w:val="none"/>
          <w:insideH w:val="none"/>
          <w:insideV w:val="none"/>
        </w:tblBorders>
      </w:tblPr>
      <w:tblGrid>
        <w:gridCol w:w="10205"/>
      </w:tblGrid>
      <w:tr>
        <w:tc>
          <w:tcPr>
            <w:tcW w:type="dxa" w:w="1020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[NOTE]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Class XI recall — placentation.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The arrangement of ovules on the placenta inside the ovary is called placentation, and its types (marginal, axile, parietal, basal, free central) were studied with flower morphology in Class XI; this chapter assumes that recall and does not redefine them.</w:t>
            </w:r>
          </w:p>
        </w:tc>
      </w:tr>
    </w:tbl>
    <w:p>
      <w:pPr>
        <w:spacing w:before="0" w:after="120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9991" cy="349367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_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9991" cy="3493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 w:val="0"/>
          <w:i/>
          <w:color w:val="4B5563"/>
          <w:sz w:val="18"/>
        </w:rPr>
        <w:t xml:space="preserve">Fig. 1.7 — (a) A dissected flower of Hibiscus showing pistil (other floral parts have been removed); (b) Multicarpellary, syncarpous pistil of </w:t>
      </w:r>
      <w:r>
        <w:rPr>
          <w:rFonts w:ascii="Times New Roman" w:hAnsi="Times New Roman"/>
          <w:b w:val="0"/>
          <w:i/>
          <w:color w:val="4B5563"/>
          <w:sz w:val="18"/>
        </w:rPr>
        <w:t>Papaver</w:t>
      </w:r>
      <w:r>
        <w:rPr>
          <w:rFonts w:ascii="Times New Roman" w:hAnsi="Times New Roman"/>
          <w:b w:val="0"/>
          <w:i w:val="0"/>
          <w:color w:val="4B5563"/>
          <w:sz w:val="18"/>
        </w:rPr>
        <w:t xml:space="preserve">; (c) A multicarpellary, apocarpous gynoecium of </w:t>
      </w:r>
      <w:r>
        <w:rPr>
          <w:rFonts w:ascii="Times New Roman" w:hAnsi="Times New Roman"/>
          <w:b w:val="0"/>
          <w:i/>
          <w:color w:val="4B5563"/>
          <w:sz w:val="18"/>
        </w:rPr>
        <w:t>Michelia</w:t>
      </w:r>
      <w:r>
        <w:rPr>
          <w:rFonts w:ascii="Times New Roman" w:hAnsi="Times New Roman"/>
          <w:b w:val="0"/>
          <w:i w:val="0"/>
          <w:color w:val="4B5563"/>
          <w:sz w:val="18"/>
        </w:rPr>
        <w:t>; (d) A diagrammatic view of a typical anatropous ovule. Labelled: stigma, style, ovary, thalamus, syncarpous ovary, carpels, hilum, funicle, micropyle, micropylar pole, outer integument, inner integument, nucellus, embryo sac, chalazal pole.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1.2.2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The Megasporangium (Ovule)</w:t>
            </w:r>
          </w:p>
        </w:tc>
      </w:tr>
    </w:tbl>
    <w:p>
      <w:pPr>
        <w:spacing w:before="0" w:after="80"/>
      </w:pP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&lt;bullet&gt;• &lt;/bullet&gt; The ovule is a </w:t>
      </w:r>
      <w:r>
        <w:rPr>
          <w:rFonts w:ascii="Times New Roman" w:hAnsi="Times New Roman"/>
          <w:b/>
          <w:i w:val="0"/>
          <w:color w:val="111827"/>
          <w:sz w:val="21"/>
        </w:rPr>
        <w:t>small structure attached to the placenta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by means of a stalk called </w:t>
      </w:r>
      <w:r>
        <w:rPr>
          <w:rFonts w:ascii="Times New Roman" w:hAnsi="Times New Roman"/>
          <w:b/>
          <w:i w:val="0"/>
          <w:color w:val="111827"/>
          <w:sz w:val="21"/>
        </w:rPr>
        <w:t>funicle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&lt;bullet&gt;• &lt;/bullet&gt; The body of the ovule fuses with the funicle in the region called </w:t>
      </w:r>
      <w:r>
        <w:rPr>
          <w:rFonts w:ascii="Times New Roman" w:hAnsi="Times New Roman"/>
          <w:b/>
          <w:i w:val="0"/>
          <w:color w:val="111827"/>
          <w:sz w:val="21"/>
        </w:rPr>
        <w:t>hilum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thus, hilum represents the </w:t>
      </w:r>
      <w:r>
        <w:rPr>
          <w:rFonts w:ascii="Times New Roman" w:hAnsi="Times New Roman"/>
          <w:b/>
          <w:i w:val="0"/>
          <w:color w:val="111827"/>
          <w:sz w:val="21"/>
        </w:rPr>
        <w:t>junction between ovule and funicle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&lt;bullet&gt;• &lt;/bullet&gt; Each ovule has </w:t>
      </w:r>
      <w:r>
        <w:rPr>
          <w:rFonts w:ascii="Times New Roman" w:hAnsi="Times New Roman"/>
          <w:b/>
          <w:i w:val="0"/>
          <w:color w:val="111827"/>
          <w:sz w:val="21"/>
        </w:rPr>
        <w:t>one or two protective envelopes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called </w:t>
      </w:r>
      <w:r>
        <w:rPr>
          <w:rFonts w:ascii="Times New Roman" w:hAnsi="Times New Roman"/>
          <w:b/>
          <w:i w:val="0"/>
          <w:color w:val="111827"/>
          <w:sz w:val="21"/>
        </w:rPr>
        <w:t>integuments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Integuments encircle the nucellus </w:t>
      </w:r>
      <w:r>
        <w:rPr>
          <w:rFonts w:ascii="Times New Roman" w:hAnsi="Times New Roman"/>
          <w:b/>
          <w:i w:val="0"/>
          <w:color w:val="111827"/>
          <w:sz w:val="21"/>
        </w:rPr>
        <w:t>except at the tip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where a small opening called the </w:t>
      </w:r>
      <w:r>
        <w:rPr>
          <w:rFonts w:ascii="Times New Roman" w:hAnsi="Times New Roman"/>
          <w:b/>
          <w:i w:val="0"/>
          <w:color w:val="111827"/>
          <w:sz w:val="21"/>
        </w:rPr>
        <w:t>micropyle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organised.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&lt;bullet&gt;• &lt;/bullet&gt; Opposite the micropylar end is the </w:t>
      </w:r>
      <w:r>
        <w:rPr>
          <w:rFonts w:ascii="Times New Roman" w:hAnsi="Times New Roman"/>
          <w:b/>
          <w:i w:val="0"/>
          <w:color w:val="111827"/>
          <w:sz w:val="21"/>
        </w:rPr>
        <w:t>chalaza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representing the </w:t>
      </w:r>
      <w:r>
        <w:rPr>
          <w:rFonts w:ascii="Times New Roman" w:hAnsi="Times New Roman"/>
          <w:b/>
          <w:i w:val="0"/>
          <w:color w:val="111827"/>
          <w:sz w:val="21"/>
        </w:rPr>
        <w:t>basal part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the ovule.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&lt;bullet&gt;• &lt;/bullet&gt; Enclosed within the integuments is a mass of cells called the </w:t>
      </w:r>
      <w:r>
        <w:rPr>
          <w:rFonts w:ascii="Times New Roman" w:hAnsi="Times New Roman"/>
          <w:b/>
          <w:i w:val="0"/>
          <w:color w:val="111827"/>
          <w:sz w:val="21"/>
        </w:rPr>
        <w:t>nucellus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Cells of the nucellus have </w:t>
      </w:r>
      <w:r>
        <w:rPr>
          <w:rFonts w:ascii="Times New Roman" w:hAnsi="Times New Roman"/>
          <w:b/>
          <w:i w:val="0"/>
          <w:color w:val="111827"/>
          <w:sz w:val="21"/>
        </w:rPr>
        <w:t>abundant reserve food materials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It is within this central nucellar tissue that the </w:t>
      </w:r>
      <w:r>
        <w:rPr>
          <w:rFonts w:ascii="Times New Roman" w:hAnsi="Times New Roman"/>
          <w:b/>
          <w:i w:val="0"/>
          <w:color w:val="111827"/>
          <w:sz w:val="21"/>
        </w:rPr>
        <w:t>archesporium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differentiates, and a cell of the archesporium becomes the megaspore mother cell.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&lt;bullet&gt;• &lt;/bullet&gt; Located in the nucellus is the </w:t>
      </w:r>
      <w:r>
        <w:rPr>
          <w:rFonts w:ascii="Times New Roman" w:hAnsi="Times New Roman"/>
          <w:b/>
          <w:i w:val="0"/>
          <w:color w:val="111827"/>
          <w:sz w:val="21"/>
        </w:rPr>
        <w:t>embryo sac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or </w:t>
      </w:r>
      <w:r>
        <w:rPr>
          <w:rFonts w:ascii="Times New Roman" w:hAnsi="Times New Roman"/>
          <w:b/>
          <w:i w:val="0"/>
          <w:color w:val="111827"/>
          <w:sz w:val="21"/>
        </w:rPr>
        <w:t>female gametophyte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An ovule </w:t>
      </w:r>
      <w:r>
        <w:rPr>
          <w:rFonts w:ascii="Times New Roman" w:hAnsi="Times New Roman"/>
          <w:b/>
          <w:i w:val="0"/>
          <w:color w:val="111827"/>
          <w:sz w:val="21"/>
        </w:rPr>
        <w:t>generally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has a </w:t>
      </w:r>
      <w:r>
        <w:rPr>
          <w:rFonts w:ascii="Times New Roman" w:hAnsi="Times New Roman"/>
          <w:b/>
          <w:i w:val="0"/>
          <w:color w:val="111827"/>
          <w:sz w:val="21"/>
        </w:rPr>
        <w:t>single embryo sac formed from a megaspore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1.2.2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Megasporogenesis</w:t>
            </w:r>
          </w:p>
        </w:tc>
      </w:tr>
    </w:tbl>
    <w:p>
      <w:pPr>
        <w:spacing w:before="0" w:after="80"/>
      </w:pP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Megasporogenesis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— the process of formation of megaspores from the megaspore mother cell.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&lt;bullet&gt;• &lt;/bullet&gt; Ovules </w:t>
      </w:r>
      <w:r>
        <w:rPr>
          <w:rFonts w:ascii="Times New Roman" w:hAnsi="Times New Roman"/>
          <w:b/>
          <w:i w:val="0"/>
          <w:color w:val="111827"/>
          <w:sz w:val="21"/>
        </w:rPr>
        <w:t>generally differentiate a single megaspore mother cell (MMC)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 the </w:t>
      </w:r>
      <w:r>
        <w:rPr>
          <w:rFonts w:ascii="Times New Roman" w:hAnsi="Times New Roman"/>
          <w:b/>
          <w:i w:val="0"/>
          <w:color w:val="111827"/>
          <w:sz w:val="21"/>
        </w:rPr>
        <w:t>micropylar region of the nucellus</w:t>
      </w:r>
      <w:r>
        <w:rPr>
          <w:rFonts w:ascii="Times New Roman" w:hAnsi="Times New Roman"/>
          <w:b w:val="0"/>
          <w:i w:val="0"/>
          <w:color w:val="111827"/>
          <w:sz w:val="21"/>
        </w:rPr>
        <w:t>. It is a large cell containing dense cytoplasm and a prominent nucleus.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&lt;bullet&gt;• &lt;/bullet&gt; The MMC undergoes </w:t>
      </w:r>
      <w:r>
        <w:rPr>
          <w:rFonts w:ascii="Times New Roman" w:hAnsi="Times New Roman"/>
          <w:b/>
          <w:i w:val="0"/>
          <w:color w:val="111827"/>
          <w:sz w:val="21"/>
        </w:rPr>
        <w:t>meiotic division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Meiosis results in the production of </w:t>
      </w:r>
      <w:r>
        <w:rPr>
          <w:rFonts w:ascii="Times New Roman" w:hAnsi="Times New Roman"/>
          <w:b/>
          <w:i w:val="0"/>
          <w:color w:val="111827"/>
          <w:sz w:val="21"/>
        </w:rPr>
        <w:t>four megaspores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959993" cy="348792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_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59993" cy="3487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 w:val="0"/>
          <w:i/>
          <w:color w:val="4B5563"/>
          <w:sz w:val="18"/>
        </w:rPr>
        <w:t>Fig. 1.8 — (a) Parts of the ovule showing a large megaspore mother cell, a dyad and a tetrad of megaspores; (b) 2, 4, and 8-nucleate stages of embryo sac and a mature embryo sac; (c) A diagrammatic representation of the mature embryo sac. Labelled: micropylar end, nucellus, megaspore mother cell, megaspore dyad, megaspore tetrad, synergids, egg, central cell, 2 polar nuclei, antipodals, chalazal end, polar nuclei, filiform apparatus.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1.2.2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Female gametophyte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In a </w:t>
      </w:r>
      <w:r>
        <w:rPr>
          <w:rFonts w:ascii="Times New Roman" w:hAnsi="Times New Roman"/>
          <w:b/>
          <w:i w:val="0"/>
          <w:color w:val="111827"/>
          <w:sz w:val="21"/>
        </w:rPr>
        <w:t>majority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flowering plants, </w:t>
      </w:r>
      <w:r>
        <w:rPr>
          <w:rFonts w:ascii="Times New Roman" w:hAnsi="Times New Roman"/>
          <w:b/>
          <w:i w:val="0"/>
          <w:color w:val="111827"/>
          <w:sz w:val="21"/>
        </w:rPr>
        <w:t>one of the megaspores is functional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while the </w:t>
      </w:r>
      <w:r>
        <w:rPr>
          <w:rFonts w:ascii="Times New Roman" w:hAnsi="Times New Roman"/>
          <w:b/>
          <w:i w:val="0"/>
          <w:color w:val="111827"/>
          <w:sz w:val="21"/>
        </w:rPr>
        <w:t>other three degenerate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Only the functional megaspore develops into the female gametophyte (embryo sac); this method of development of the embryo sac from a single megaspore is termed </w:t>
      </w:r>
      <w:r>
        <w:rPr>
          <w:rFonts w:ascii="Times New Roman" w:hAnsi="Times New Roman"/>
          <w:b/>
          <w:i w:val="0"/>
          <w:color w:val="111827"/>
          <w:sz w:val="21"/>
        </w:rPr>
        <w:t>monosporic development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none"/>
          <w:bottom w:val="single" w:sz="4" w:space="0" w:color="E5E7EB"/>
          <w:right w:val="none"/>
          <w:insideH w:val="single" w:sz="4" w:space="0" w:color="E5E7EB"/>
          <w:insideV w:val="none"/>
        </w:tblBorders>
      </w:tblPr>
      <w:tblGrid>
        <w:gridCol w:w="680"/>
        <w:gridCol w:w="952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1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Functional megaspore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— its nucleus divides mitotically to form two nuclei which move to the opposite poles, forming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2-nucleate embryo sac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2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Two more sequential mitotic nuclear divisions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result in the formation of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4-nucleate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and later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8-nucleate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stages of the embryo sac. These mitotic divisions are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strictly free nuclear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— that is, nuclear divisions are not followed immediately by cell wall formation.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3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After the 8-nucleate stage,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cell walls are laid down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, leading to the organisation of the typical female gametophyte or embryo sac.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4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Six of the eight nuclei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are surrounded by cell walls and organised into cells; the remaining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two nuclei, called polar nuclei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, are situated below the egg apparatus in the large central cell.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240"/>
        <w:gridCol w:w="3982"/>
        <w:gridCol w:w="3982"/>
      </w:tblGrid>
      <w:tr>
        <w:trPr>
          <w:tblHeader/>
          <w:cantSplit/>
        </w:trPr>
        <w:tc>
          <w:tcPr>
            <w:tcW w:type="dxa" w:w="2240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Position in the embryo sac</w:t>
            </w:r>
          </w:p>
        </w:tc>
        <w:tc>
          <w:tcPr>
            <w:tcW w:type="dxa" w:w="3982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Cells</w:t>
            </w:r>
          </w:p>
        </w:tc>
        <w:tc>
          <w:tcPr>
            <w:tcW w:type="dxa" w:w="3982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Notes</w:t>
            </w:r>
          </w:p>
        </w:tc>
      </w:tr>
      <w:tr>
        <w:trPr>
          <w:cantSplit/>
        </w:trPr>
        <w:tc>
          <w:tcPr>
            <w:tcW w:type="dxa" w:w="2240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Micropylar end</w:t>
            </w:r>
          </w:p>
        </w:tc>
        <w:tc>
          <w:tcPr>
            <w:tcW w:type="dxa" w:w="3982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Egg apparatus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— three cells grouped together: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two synergids and one egg cell</w:t>
            </w:r>
          </w:p>
        </w:tc>
        <w:tc>
          <w:tcPr>
            <w:tcW w:type="dxa" w:w="3982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The synergids have special cellular thickenings at the micropylar tip called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filiform apparatus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which play an important role in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guiding the pollen tubes into the synergid</w:t>
            </w:r>
          </w:p>
        </w:tc>
      </w:tr>
      <w:tr>
        <w:trPr>
          <w:cantSplit/>
        </w:trPr>
        <w:tc>
          <w:tcPr>
            <w:tcW w:type="dxa" w:w="2240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Chalazal end</w:t>
            </w:r>
          </w:p>
        </w:tc>
        <w:tc>
          <w:tcPr>
            <w:tcW w:type="dxa" w:w="3982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Three cells called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antipodals</w:t>
            </w:r>
          </w:p>
        </w:tc>
        <w:tc>
          <w:tcPr>
            <w:tcW w:type="dxa" w:w="3982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240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Centre</w:t>
            </w:r>
          </w:p>
        </w:tc>
        <w:tc>
          <w:tcPr>
            <w:tcW w:type="dxa" w:w="3982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large central cell</w:t>
            </w:r>
          </w:p>
        </w:tc>
        <w:tc>
          <w:tcPr>
            <w:tcW w:type="dxa" w:w="3982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Has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two polar nuclei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single" w:sz="16" w:space="0" w:color="1F2937"/>
          <w:bottom w:val="none"/>
          <w:right w:val="none"/>
          <w:insideH w:val="none"/>
          <w:insideV w:val="none"/>
        </w:tblBorders>
      </w:tblPr>
      <w:tblGrid>
        <w:gridCol w:w="10205"/>
      </w:tblGrid>
      <w:tr>
        <w:tc>
          <w:tcPr>
            <w:tcW w:type="dxa" w:w="1020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[NOTE]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A typical angiosperm embryo sac, at maturity, though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8-nucleate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is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7-celled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— six organised cells (2 synergids + 1 egg + 3 antipodals) plus the one large central cell that still holds two free polar nuclei.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dashed" w:sz="16" w:space="0" w:color="4B5563"/>
          <w:bottom w:val="none"/>
          <w:right w:val="none"/>
          <w:insideH w:val="none"/>
          <w:insideV w:val="none"/>
        </w:tblBorders>
      </w:tblPr>
      <w:tblGrid>
        <w:gridCol w:w="10205"/>
      </w:tblGrid>
      <w:tr>
        <w:tc>
          <w:tcPr>
            <w:tcW w:type="dxa" w:w="1020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[MEMORY AID - not in NCERT]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Embryo sac census —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"2 + 1 + 3 + 1 = 7 cells, 8 nuclei"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>: 2 synergids, 1 egg, 3 antipodals, 1 central cell; the central cell alone carries 2 nuclei, which is where the extra nucleus comes from.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1.2.3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Pollination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Both types of gametes are non-motile</w:t>
      </w:r>
      <w:r>
        <w:rPr>
          <w:rFonts w:ascii="Times New Roman" w:hAnsi="Times New Roman"/>
          <w:b w:val="0"/>
          <w:i w:val="0"/>
          <w:color w:val="111827"/>
          <w:sz w:val="21"/>
        </w:rPr>
        <w:t>, so they have to be brought together for fertilisation.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Pollination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— transfer of pollen grains (shed from the anther) to the stigma of a pistil.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1.2.3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Kinds of Pollination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Depending on the </w:t>
      </w:r>
      <w:r>
        <w:rPr>
          <w:rFonts w:ascii="Times New Roman" w:hAnsi="Times New Roman"/>
          <w:b/>
          <w:i w:val="0"/>
          <w:color w:val="111827"/>
          <w:sz w:val="21"/>
        </w:rPr>
        <w:t>source of pollen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pollination can be divided into </w:t>
      </w:r>
      <w:r>
        <w:rPr>
          <w:rFonts w:ascii="Times New Roman" w:hAnsi="Times New Roman"/>
          <w:b/>
          <w:i w:val="0"/>
          <w:color w:val="111827"/>
          <w:sz w:val="21"/>
        </w:rPr>
        <w:t>three types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701"/>
        <w:gridCol w:w="3827"/>
        <w:gridCol w:w="4677"/>
      </w:tblGrid>
      <w:tr>
        <w:trPr>
          <w:tblHeader/>
          <w:cantSplit/>
        </w:trPr>
        <w:tc>
          <w:tcPr>
            <w:tcW w:type="dxa" w:w="1701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3827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Pollen travels from ... to ...</w:t>
            </w:r>
          </w:p>
        </w:tc>
        <w:tc>
          <w:tcPr>
            <w:tcW w:type="dxa" w:w="4677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Genetic consequence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Autogamy</w:t>
            </w:r>
          </w:p>
        </w:tc>
        <w:tc>
          <w:tcPr>
            <w:tcW w:type="dxa" w:w="3827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Anther to the stigma of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same flower</w:t>
            </w:r>
          </w:p>
        </w:tc>
        <w:tc>
          <w:tcPr>
            <w:tcW w:type="dxa" w:w="4677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Self-pollination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Geitonogamy</w:t>
            </w:r>
          </w:p>
        </w:tc>
        <w:tc>
          <w:tcPr>
            <w:tcW w:type="dxa" w:w="3827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Anther to the stigma of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another flower of the same plant</w:t>
            </w:r>
          </w:p>
        </w:tc>
        <w:tc>
          <w:tcPr>
            <w:tcW w:type="dxa" w:w="4677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Functionally cross-pollination (needs a pollinating agent), but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genetically similar to autogamy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, since the pollen grains come from the same plant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Xenogamy</w:t>
            </w:r>
          </w:p>
        </w:tc>
        <w:tc>
          <w:tcPr>
            <w:tcW w:type="dxa" w:w="3827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Anther to the stigma of a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different plant</w:t>
            </w:r>
          </w:p>
        </w:tc>
        <w:tc>
          <w:tcPr>
            <w:tcW w:type="dxa" w:w="4677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only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type of pollination which during pollination brings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genetically different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types of pollen grains to the stigma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1.2.3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Autogamy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In this type, </w:t>
      </w:r>
      <w:r>
        <w:rPr>
          <w:rFonts w:ascii="Times New Roman" w:hAnsi="Times New Roman"/>
          <w:b/>
          <w:i w:val="0"/>
          <w:color w:val="111827"/>
          <w:sz w:val="21"/>
        </w:rPr>
        <w:t>pollination is achieved within the same flower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— pollen is transferred from the anther to the stigma of the same flower. In a normal flower which opens and exposes the anthers and the stigma, </w:t>
      </w:r>
      <w:r>
        <w:rPr>
          <w:rFonts w:ascii="Times New Roman" w:hAnsi="Times New Roman"/>
          <w:b/>
          <w:i w:val="0"/>
          <w:color w:val="111827"/>
          <w:sz w:val="21"/>
        </w:rPr>
        <w:t>complete autogamy is rather rare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Autogamy in such flowers requires </w:t>
      </w:r>
      <w:r>
        <w:rPr>
          <w:rFonts w:ascii="Times New Roman" w:hAnsi="Times New Roman"/>
          <w:b/>
          <w:i w:val="0"/>
          <w:color w:val="111827"/>
          <w:sz w:val="21"/>
        </w:rPr>
        <w:t>synchrony in pollen release and stigma receptivity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and also, the anthers and the stigma should </w:t>
      </w:r>
      <w:r>
        <w:rPr>
          <w:rFonts w:ascii="Times New Roman" w:hAnsi="Times New Roman"/>
          <w:b/>
          <w:i w:val="0"/>
          <w:color w:val="111827"/>
          <w:sz w:val="21"/>
        </w:rPr>
        <w:t>lie close to each other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402"/>
            <w:vAlign w:val="bottom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keepNext/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6175" cy="880871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1_9a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175" cy="8808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2"/>
            <w:vAlign w:val="bottom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keepNext/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65046" cy="81991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1_9b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5046" cy="8199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2"/>
            <w:vAlign w:val="bottom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keepNext/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8822" cy="153619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1_9c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8822" cy="1536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160"/>
        <w:jc w:val="center"/>
      </w:pPr>
      <w:r>
        <w:rPr>
          <w:rFonts w:ascii="Times New Roman" w:hAnsi="Times New Roman"/>
          <w:b w:val="0"/>
          <w:i/>
          <w:color w:val="4B5563"/>
          <w:sz w:val="18"/>
        </w:rPr>
        <w:t>Fig. 1.9 — (a) Self-pollinated flowers; (b) Cross-pollinated flowers; (c) Cleistogamous flowers.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Some plants such as </w:t>
      </w:r>
      <w:r>
        <w:rPr>
          <w:rFonts w:ascii="Times New Roman" w:hAnsi="Times New Roman"/>
          <w:b w:val="0"/>
          <w:i/>
          <w:color w:val="111827"/>
          <w:sz w:val="21"/>
        </w:rPr>
        <w:t>Viola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(common pansy), </w:t>
      </w:r>
      <w:r>
        <w:rPr>
          <w:rFonts w:ascii="Times New Roman" w:hAnsi="Times New Roman"/>
          <w:b w:val="0"/>
          <w:i/>
          <w:color w:val="111827"/>
          <w:sz w:val="21"/>
        </w:rPr>
        <w:t>Oxalis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 w:val="0"/>
          <w:i/>
          <w:color w:val="111827"/>
          <w:sz w:val="21"/>
        </w:rPr>
        <w:t>Commelina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produce </w:t>
      </w:r>
      <w:r>
        <w:rPr>
          <w:rFonts w:ascii="Times New Roman" w:hAnsi="Times New Roman"/>
          <w:b/>
          <w:i w:val="0"/>
          <w:color w:val="111827"/>
          <w:sz w:val="21"/>
        </w:rPr>
        <w:t>two kinds of flowers</w:t>
      </w:r>
      <w:r>
        <w:rPr>
          <w:rFonts w:ascii="Times New Roman" w:hAnsi="Times New Roman"/>
          <w:b w:val="0"/>
          <w:i w:val="0"/>
          <w:color w:val="111827"/>
          <w:sz w:val="21"/>
        </w:rPr>
        <w:t>: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&lt;bullet&gt;• &lt;/bullet&gt; </w:t>
      </w:r>
      <w:r>
        <w:rPr>
          <w:rFonts w:ascii="Times New Roman" w:hAnsi="Times New Roman"/>
          <w:b/>
          <w:i w:val="0"/>
          <w:color w:val="111827"/>
          <w:sz w:val="21"/>
        </w:rPr>
        <w:t>Chasmogamous flowers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— similar to flowers of other species, with </w:t>
      </w:r>
      <w:r>
        <w:rPr>
          <w:rFonts w:ascii="Times New Roman" w:hAnsi="Times New Roman"/>
          <w:b/>
          <w:i w:val="0"/>
          <w:color w:val="111827"/>
          <w:sz w:val="21"/>
        </w:rPr>
        <w:t>exposed anthers and stigma</w:t>
      </w:r>
      <w:r>
        <w:rPr>
          <w:rFonts w:ascii="Times New Roman" w:hAnsi="Times New Roman"/>
          <w:b w:val="0"/>
          <w:i w:val="0"/>
          <w:color w:val="111827"/>
          <w:sz w:val="21"/>
        </w:rPr>
        <w:t>. The chasmogamous flower is the one labelled in Fig. 1.9 (above) alongside the closed cleistogamous flowers.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&lt;bullet&gt;• &lt;/bullet&gt; </w:t>
      </w:r>
      <w:r>
        <w:rPr>
          <w:rFonts w:ascii="Times New Roman" w:hAnsi="Times New Roman"/>
          <w:b/>
          <w:i w:val="0"/>
          <w:color w:val="111827"/>
          <w:sz w:val="21"/>
        </w:rPr>
        <w:t>Cleistogamous flowers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— which </w:t>
      </w:r>
      <w:r>
        <w:rPr>
          <w:rFonts w:ascii="Times New Roman" w:hAnsi="Times New Roman"/>
          <w:b/>
          <w:i w:val="0"/>
          <w:color w:val="111827"/>
          <w:sz w:val="21"/>
        </w:rPr>
        <w:t>do not open at all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In such flowers the anthers and stigma lie close to each other; </w:t>
      </w:r>
      <w:r>
        <w:rPr>
          <w:rFonts w:ascii="Times New Roman" w:hAnsi="Times New Roman"/>
          <w:b/>
          <w:i w:val="0"/>
          <w:color w:val="111827"/>
          <w:sz w:val="21"/>
        </w:rPr>
        <w:t>when anthers dehisce in the flower buds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pollen grains come in contact with the stigma to effect pollination. Cleistogamous flowers are </w:t>
      </w:r>
      <w:r>
        <w:rPr>
          <w:rFonts w:ascii="Times New Roman" w:hAnsi="Times New Roman"/>
          <w:b/>
          <w:i w:val="0"/>
          <w:color w:val="111827"/>
          <w:sz w:val="21"/>
        </w:rPr>
        <w:t>invariably autogamous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as there is </w:t>
      </w:r>
      <w:r>
        <w:rPr>
          <w:rFonts w:ascii="Times New Roman" w:hAnsi="Times New Roman"/>
          <w:b/>
          <w:i w:val="0"/>
          <w:color w:val="111827"/>
          <w:sz w:val="21"/>
        </w:rPr>
        <w:t>no chance of cross-pollen landing on the stigma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and they produce </w:t>
      </w:r>
      <w:r>
        <w:rPr>
          <w:rFonts w:ascii="Times New Roman" w:hAnsi="Times New Roman"/>
          <w:b/>
          <w:i w:val="0"/>
          <w:color w:val="111827"/>
          <w:sz w:val="21"/>
        </w:rPr>
        <w:t>assured seed-set even in the absence of pollinators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1.2.3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Geitonogamy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Transfer of pollen grains from the anther to the stigma of another flower of the same plant.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Although geitonogamy is </w:t>
      </w:r>
      <w:r>
        <w:rPr>
          <w:rFonts w:ascii="Times New Roman" w:hAnsi="Times New Roman"/>
          <w:b/>
          <w:i w:val="0"/>
          <w:color w:val="111827"/>
          <w:sz w:val="21"/>
        </w:rPr>
        <w:t>functionally cross-pollination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involving a pollinating agent, </w:t>
      </w:r>
      <w:r>
        <w:rPr>
          <w:rFonts w:ascii="Times New Roman" w:hAnsi="Times New Roman"/>
          <w:b/>
          <w:i w:val="0"/>
          <w:color w:val="111827"/>
          <w:sz w:val="21"/>
        </w:rPr>
        <w:t>genetically it is similar to autogamy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since the pollen grains come from the same plant.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1.2.3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Xenogamy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Transfer of pollen grains from anther to the stigma of a different plant.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This is the </w:t>
      </w:r>
      <w:r>
        <w:rPr>
          <w:rFonts w:ascii="Times New Roman" w:hAnsi="Times New Roman"/>
          <w:b/>
          <w:i w:val="0"/>
          <w:color w:val="111827"/>
          <w:sz w:val="21"/>
        </w:rPr>
        <w:t>only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type of pollination which during pollination brings </w:t>
      </w:r>
      <w:r>
        <w:rPr>
          <w:rFonts w:ascii="Times New Roman" w:hAnsi="Times New Roman"/>
          <w:b/>
          <w:i w:val="0"/>
          <w:color w:val="111827"/>
          <w:sz w:val="21"/>
        </w:rPr>
        <w:t>genetically different types of pollen grains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to the stigma.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1.2.3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Agents of Pollination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Plants use </w:t>
      </w:r>
      <w:r>
        <w:rPr>
          <w:rFonts w:ascii="Times New Roman" w:hAnsi="Times New Roman"/>
          <w:b/>
          <w:i w:val="0"/>
          <w:color w:val="111827"/>
          <w:sz w:val="21"/>
        </w:rPr>
        <w:t>two abiotic (wind and water)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one biotic (animals)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agents to achieve pollination. </w:t>
      </w:r>
      <w:r>
        <w:rPr>
          <w:rFonts w:ascii="Times New Roman" w:hAnsi="Times New Roman"/>
          <w:b/>
          <w:i w:val="0"/>
          <w:color w:val="111827"/>
          <w:sz w:val="21"/>
        </w:rPr>
        <w:t>Majority of plants use biotic agents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for pollination; only a </w:t>
      </w:r>
      <w:r>
        <w:rPr>
          <w:rFonts w:ascii="Times New Roman" w:hAnsi="Times New Roman"/>
          <w:b/>
          <w:i w:val="0"/>
          <w:color w:val="111827"/>
          <w:sz w:val="21"/>
        </w:rPr>
        <w:t>small proportion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plants use abiotic agents.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Because pollen transfer by abiotic agents is not directed towards the target, the flowers produce </w:t>
      </w:r>
      <w:r>
        <w:rPr>
          <w:rFonts w:ascii="Times New Roman" w:hAnsi="Times New Roman"/>
          <w:b/>
          <w:i w:val="0"/>
          <w:color w:val="111827"/>
          <w:sz w:val="21"/>
        </w:rPr>
        <w:t>enormous amount of pollen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when compared to the number of ovules available for pollination.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742"/>
        <w:gridCol w:w="8462"/>
      </w:tblGrid>
      <w:tr>
        <w:trPr>
          <w:tblHeader/>
          <w:cantSplit/>
        </w:trPr>
        <w:tc>
          <w:tcPr>
            <w:tcW w:type="dxa" w:w="1742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Abiotic agent</w:t>
            </w:r>
          </w:p>
        </w:tc>
        <w:tc>
          <w:tcPr>
            <w:tcW w:type="dxa" w:w="8462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Facts to remember</w:t>
            </w:r>
          </w:p>
        </w:tc>
      </w:tr>
      <w:tr>
        <w:trPr>
          <w:cantSplit/>
        </w:trPr>
        <w:tc>
          <w:tcPr>
            <w:tcW w:type="dxa" w:w="1742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Wind</w:t>
            </w:r>
          </w:p>
        </w:tc>
        <w:tc>
          <w:tcPr>
            <w:tcW w:type="dxa" w:w="8462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Pollination by wind is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more common amongst abiotic pollinations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. It requires pollen grains that are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light and non-sticky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. Such flowers often possess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well-exposed stamens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so that the pollen is easily dispersed, and a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large often-feathery stigma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to easily trap air-borne pollen grains. Wind-pollinated flowers often have a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single ovule in each ovary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and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numerous flowers packed into an inflorescence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; a familiar example is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corn cob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: its ears are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stigma and style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which wave in the wind to trap pollen grains. Wind-pollination is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quite common in grasses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.</w:t>
            </w:r>
          </w:p>
        </w:tc>
      </w:tr>
      <w:tr>
        <w:trPr>
          <w:cantSplit/>
        </w:trPr>
        <w:tc>
          <w:tcPr>
            <w:tcW w:type="dxa" w:w="1742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Water</w:t>
            </w:r>
          </w:p>
        </w:tc>
        <w:tc>
          <w:tcPr>
            <w:tcW w:type="dxa" w:w="8462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Pollination by water is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quite rare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in flowering plants and is limited to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about 30 genera, mostly monocotyledons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. (Water is, however, a regular mode of transport for the male gametes among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lower plant groups such as algae, bryophytes and pteridophytes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.) Examples: </w:t>
            </w:r>
            <w:r>
              <w:rPr>
                <w:rFonts w:ascii="Times New Roman" w:hAnsi="Times New Roman"/>
                <w:b w:val="0"/>
                <w:i/>
                <w:color w:val="111827"/>
                <w:sz w:val="19"/>
              </w:rPr>
              <w:t>Vallisneria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and </w:t>
            </w:r>
            <w:r>
              <w:rPr>
                <w:rFonts w:ascii="Times New Roman" w:hAnsi="Times New Roman"/>
                <w:b w:val="0"/>
                <w:i/>
                <w:color w:val="111827"/>
                <w:sz w:val="19"/>
              </w:rPr>
              <w:t>Hydrilla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and several marine sea-grasses such as </w:t>
            </w:r>
            <w:r>
              <w:rPr>
                <w:rFonts w:ascii="Times New Roman" w:hAnsi="Times New Roman"/>
                <w:b w:val="0"/>
                <w:i/>
                <w:color w:val="111827"/>
                <w:sz w:val="19"/>
              </w:rPr>
              <w:t>Zostera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. In </w:t>
            </w:r>
            <w:r>
              <w:rPr>
                <w:rFonts w:ascii="Times New Roman" w:hAnsi="Times New Roman"/>
                <w:b w:val="0"/>
                <w:i/>
                <w:color w:val="111827"/>
                <w:sz w:val="19"/>
              </w:rPr>
              <w:t>Vallisneria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female flower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reaches the surface of water by its long stalk and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male flowers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or pollen grains are released on to the surface of water. In another group, such as seagrasses, female flowers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remain submerged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in water and the pollen grains are released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inside the water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; in these the pollen is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long, ribbon like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. In most of the water-pollinated species, pollen grains are protected from wetting by a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mucilaginous covering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single" w:sz="16" w:space="0" w:color="1F2937"/>
          <w:bottom w:val="none"/>
          <w:right w:val="none"/>
          <w:insideH w:val="none"/>
          <w:insideV w:val="none"/>
        </w:tblBorders>
      </w:tblPr>
      <w:tblGrid>
        <w:gridCol w:w="10205"/>
      </w:tblGrid>
      <w:tr>
        <w:tc>
          <w:tcPr>
            <w:tcW w:type="dxa" w:w="1020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[NOTE]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Both wind and water pollinated flowers are not very colourful and do not produce nectar.</w:t>
            </w:r>
          </w:p>
        </w:tc>
      </w:tr>
    </w:tbl>
    <w:p>
      <w:pPr>
        <w:spacing w:before="0" w:after="120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059995" cy="399385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_1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59995" cy="3993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 w:val="0"/>
          <w:i/>
          <w:color w:val="4B5563"/>
          <w:sz w:val="18"/>
        </w:rPr>
        <w:t>Fig. 1.10 — A wind-pollinated plant showing compact inflorecence and well-exposed stamens. This photographic plate carries no in-figure labels.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2"/>
        <w:gridCol w:w="5102"/>
      </w:tblGrid>
      <w:tr>
        <w:tc>
          <w:tcPr>
            <w:tcW w:type="dxa" w:w="5103"/>
            <w:vAlign w:val="bottom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keepNext/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25639" cy="218577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1_11a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5639" cy="21857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3"/>
            <w:vAlign w:val="bottom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keepNext/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71809" cy="2337203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1_11b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809" cy="23372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160"/>
        <w:jc w:val="center"/>
      </w:pPr>
      <w:r>
        <w:rPr>
          <w:rFonts w:ascii="Times New Roman" w:hAnsi="Times New Roman"/>
          <w:b w:val="0"/>
          <w:i/>
          <w:color w:val="4B5563"/>
          <w:sz w:val="18"/>
        </w:rPr>
        <w:t xml:space="preserve">Fig. 1.11 — (a) Pollination by water in </w:t>
      </w:r>
      <w:r>
        <w:rPr>
          <w:rFonts w:ascii="Times New Roman" w:hAnsi="Times New Roman"/>
          <w:b w:val="0"/>
          <w:i/>
          <w:color w:val="4B5563"/>
          <w:sz w:val="18"/>
        </w:rPr>
        <w:t>Vallisneria</w:t>
      </w:r>
      <w:r>
        <w:rPr>
          <w:rFonts w:ascii="Times New Roman" w:hAnsi="Times New Roman"/>
          <w:b w:val="0"/>
          <w:i w:val="0"/>
          <w:color w:val="4B5563"/>
          <w:sz w:val="18"/>
        </w:rPr>
        <w:t>; (b) Insect pollination. Labelled: female flower, stigma, male flower.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Water-pollination distinctions.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The need for water to transport male gametes and complete fertilisation may limit the distribution of some </w:t>
      </w:r>
      <w:r>
        <w:rPr>
          <w:rFonts w:ascii="Times New Roman" w:hAnsi="Times New Roman"/>
          <w:b/>
          <w:i w:val="0"/>
          <w:color w:val="111827"/>
          <w:sz w:val="21"/>
        </w:rPr>
        <w:t>bryophytes and pteridophytes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</w:t>
      </w:r>
      <w:r>
        <w:rPr>
          <w:rFonts w:ascii="Times New Roman" w:hAnsi="Times New Roman"/>
          <w:b w:val="0"/>
          <w:i/>
          <w:color w:val="111827"/>
          <w:sz w:val="21"/>
        </w:rPr>
        <w:t>Vallisneria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 w:val="0"/>
          <w:i/>
          <w:color w:val="111827"/>
          <w:sz w:val="21"/>
        </w:rPr>
        <w:t>Hydrilla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grow in </w:t>
      </w:r>
      <w:r>
        <w:rPr>
          <w:rFonts w:ascii="Times New Roman" w:hAnsi="Times New Roman"/>
          <w:b/>
          <w:i w:val="0"/>
          <w:color w:val="111827"/>
          <w:sz w:val="21"/>
        </w:rPr>
        <w:t>fresh water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</w:t>
      </w:r>
      <w:r>
        <w:rPr>
          <w:rFonts w:ascii="Times New Roman" w:hAnsi="Times New Roman"/>
          <w:b w:val="0"/>
          <w:i/>
          <w:color w:val="111827"/>
          <w:sz w:val="21"/>
        </w:rPr>
        <w:t>Zostera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</w:t>
      </w:r>
      <w:r>
        <w:rPr>
          <w:rFonts w:ascii="Times New Roman" w:hAnsi="Times New Roman"/>
          <w:b/>
          <w:i w:val="0"/>
          <w:color w:val="111827"/>
          <w:sz w:val="21"/>
        </w:rPr>
        <w:t>marine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</w:t>
      </w:r>
      <w:r>
        <w:rPr>
          <w:rFonts w:ascii="Times New Roman" w:hAnsi="Times New Roman"/>
          <w:b/>
          <w:i w:val="0"/>
          <w:color w:val="111827"/>
          <w:sz w:val="21"/>
        </w:rPr>
        <w:t>Not all aquatic plants use water for pollination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: water hyacinth and water lily have flowers above water, pollinated by </w:t>
      </w:r>
      <w:r>
        <w:rPr>
          <w:rFonts w:ascii="Times New Roman" w:hAnsi="Times New Roman"/>
          <w:b/>
          <w:i w:val="0"/>
          <w:color w:val="111827"/>
          <w:sz w:val="21"/>
        </w:rPr>
        <w:t>insects or wind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In </w:t>
      </w:r>
      <w:r>
        <w:rPr>
          <w:rFonts w:ascii="Times New Roman" w:hAnsi="Times New Roman"/>
          <w:b w:val="0"/>
          <w:i/>
          <w:color w:val="111827"/>
          <w:sz w:val="21"/>
        </w:rPr>
        <w:t>Vallisneria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pollen is </w:t>
      </w:r>
      <w:r>
        <w:rPr>
          <w:rFonts w:ascii="Times New Roman" w:hAnsi="Times New Roman"/>
          <w:b/>
          <w:i w:val="0"/>
          <w:color w:val="111827"/>
          <w:sz w:val="21"/>
        </w:rPr>
        <w:t>carried passively by water currents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to the female flowers; in seagrasses long, ribbon-like pollen moves inside the water.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Biotic agents (animals).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</w:t>
      </w:r>
      <w:r>
        <w:rPr>
          <w:rFonts w:ascii="Times New Roman" w:hAnsi="Times New Roman"/>
          <w:b/>
          <w:i w:val="0"/>
          <w:color w:val="111827"/>
          <w:sz w:val="21"/>
        </w:rPr>
        <w:t>Bees, butterflies, flies, beetles, wasps, ants, moths, birds (sunbirds and humming birds) and bats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are the common pollinating agents. Among the animals, </w:t>
      </w:r>
      <w:r>
        <w:rPr>
          <w:rFonts w:ascii="Times New Roman" w:hAnsi="Times New Roman"/>
          <w:b/>
          <w:i w:val="0"/>
          <w:color w:val="111827"/>
          <w:sz w:val="21"/>
        </w:rPr>
        <w:t>insects, particularly bees are the dominant biotic pollinating agents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Even </w:t>
      </w:r>
      <w:r>
        <w:rPr>
          <w:rFonts w:ascii="Times New Roman" w:hAnsi="Times New Roman"/>
          <w:b/>
          <w:i w:val="0"/>
          <w:color w:val="111827"/>
          <w:sz w:val="21"/>
        </w:rPr>
        <w:t>larger animals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such as some </w:t>
      </w:r>
      <w:r>
        <w:rPr>
          <w:rFonts w:ascii="Times New Roman" w:hAnsi="Times New Roman"/>
          <w:b/>
          <w:i w:val="0"/>
          <w:color w:val="111827"/>
          <w:sz w:val="21"/>
        </w:rPr>
        <w:t>primates (lemurs)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</w:t>
      </w:r>
      <w:r>
        <w:rPr>
          <w:rFonts w:ascii="Times New Roman" w:hAnsi="Times New Roman"/>
          <w:b/>
          <w:i w:val="0"/>
          <w:color w:val="111827"/>
          <w:sz w:val="21"/>
        </w:rPr>
        <w:t>arboreal (tree-dwelling) rodents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or even </w:t>
      </w:r>
      <w:r>
        <w:rPr>
          <w:rFonts w:ascii="Times New Roman" w:hAnsi="Times New Roman"/>
          <w:b/>
          <w:i w:val="0"/>
          <w:color w:val="111827"/>
          <w:sz w:val="21"/>
        </w:rPr>
        <w:t>reptiles (gecko lizard and garden lizard)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have also been reported as pollinators </w:t>
      </w:r>
      <w:r>
        <w:rPr>
          <w:rFonts w:ascii="Times New Roman" w:hAnsi="Times New Roman"/>
          <w:b/>
          <w:i w:val="0"/>
          <w:color w:val="111827"/>
          <w:sz w:val="21"/>
        </w:rPr>
        <w:t>in some species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Flowers are often </w:t>
      </w:r>
      <w:r>
        <w:rPr>
          <w:rFonts w:ascii="Times New Roman" w:hAnsi="Times New Roman"/>
          <w:b/>
          <w:i w:val="0"/>
          <w:color w:val="111827"/>
          <w:sz w:val="21"/>
        </w:rPr>
        <w:t>adapted to a particular animal species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animals are attracted by </w:t>
      </w:r>
      <w:r>
        <w:rPr>
          <w:rFonts w:ascii="Times New Roman" w:hAnsi="Times New Roman"/>
          <w:b/>
          <w:i w:val="0"/>
          <w:color w:val="111827"/>
          <w:sz w:val="21"/>
        </w:rPr>
        <w:t>colour and/or fragrance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and floral </w:t>
      </w:r>
      <w:r>
        <w:rPr>
          <w:rFonts w:ascii="Times New Roman" w:hAnsi="Times New Roman"/>
          <w:b/>
          <w:i w:val="0"/>
          <w:color w:val="111827"/>
          <w:sz w:val="21"/>
        </w:rPr>
        <w:t>rewards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sustain their visits.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&lt;bullet&gt;• &lt;/bullet&gt; </w:t>
      </w:r>
      <w:r>
        <w:rPr>
          <w:rFonts w:ascii="Times New Roman" w:hAnsi="Times New Roman"/>
          <w:b/>
          <w:i w:val="0"/>
          <w:color w:val="111827"/>
          <w:sz w:val="21"/>
        </w:rPr>
        <w:t>Majority of insect-pollinated flowers are large, colourful, fragrant and rich in nectar.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When the flowers are small, a number of flowers are clustered into an inflorescence to make them conspicuous.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&lt;bullet&gt;• &lt;/bullet&gt; The flowers pollinated by </w:t>
      </w:r>
      <w:r>
        <w:rPr>
          <w:rFonts w:ascii="Times New Roman" w:hAnsi="Times New Roman"/>
          <w:b/>
          <w:i w:val="0"/>
          <w:color w:val="111827"/>
          <w:sz w:val="21"/>
        </w:rPr>
        <w:t>flies and beetles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secrete </w:t>
      </w:r>
      <w:r>
        <w:rPr>
          <w:rFonts w:ascii="Times New Roman" w:hAnsi="Times New Roman"/>
          <w:b/>
          <w:i w:val="0"/>
          <w:color w:val="111827"/>
          <w:sz w:val="21"/>
        </w:rPr>
        <w:t>foul odours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to attract these animals.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&lt;bullet&gt;• &lt;/bullet&gt; </w:t>
      </w:r>
      <w:r>
        <w:rPr>
          <w:rFonts w:ascii="Times New Roman" w:hAnsi="Times New Roman"/>
          <w:b/>
          <w:i w:val="0"/>
          <w:color w:val="111827"/>
          <w:sz w:val="21"/>
        </w:rPr>
        <w:t>Nectar and pollen grains are the usual floral rewards.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Pollen of animal-pollinated flowers is </w:t>
      </w:r>
      <w:r>
        <w:rPr>
          <w:rFonts w:ascii="Times New Roman" w:hAnsi="Times New Roman"/>
          <w:b/>
          <w:i w:val="0"/>
          <w:color w:val="111827"/>
          <w:sz w:val="21"/>
        </w:rPr>
        <w:t>generally sticky</w:t>
      </w:r>
      <w:r>
        <w:rPr>
          <w:rFonts w:ascii="Times New Roman" w:hAnsi="Times New Roman"/>
          <w:b w:val="0"/>
          <w:i w:val="0"/>
          <w:color w:val="111827"/>
          <w:sz w:val="21"/>
        </w:rPr>
        <w:t>, so the visiting animal gets a coating of pollen on its body and brings about pollination on contact with the stigma of the next flower.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&lt;bullet&gt;• &lt;/bullet&gt; In some species floral rewards are in providing </w:t>
      </w:r>
      <w:r>
        <w:rPr>
          <w:rFonts w:ascii="Times New Roman" w:hAnsi="Times New Roman"/>
          <w:b/>
          <w:i w:val="0"/>
          <w:color w:val="111827"/>
          <w:sz w:val="21"/>
        </w:rPr>
        <w:t>safe places to lay eggs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an example is that of the tallest flower of </w:t>
      </w:r>
      <w:r>
        <w:rPr>
          <w:rFonts w:ascii="Times New Roman" w:hAnsi="Times New Roman"/>
          <w:b w:val="0"/>
          <w:i/>
          <w:color w:val="111827"/>
          <w:sz w:val="21"/>
        </w:rPr>
        <w:t>Amorphophallus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(the flower itself is about </w:t>
      </w:r>
      <w:r>
        <w:rPr>
          <w:rFonts w:ascii="Times New Roman" w:hAnsi="Times New Roman"/>
          <w:b/>
          <w:i w:val="0"/>
          <w:color w:val="111827"/>
          <w:sz w:val="21"/>
        </w:rPr>
        <w:t>6 feet in height</w:t>
      </w:r>
      <w:r>
        <w:rPr>
          <w:rFonts w:ascii="Times New Roman" w:hAnsi="Times New Roman"/>
          <w:b w:val="0"/>
          <w:i w:val="0"/>
          <w:color w:val="111827"/>
          <w:sz w:val="21"/>
        </w:rPr>
        <w:t>).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&lt;bullet&gt;• &lt;/bullet&gt; A similar relationship exists between a </w:t>
      </w:r>
      <w:r>
        <w:rPr>
          <w:rFonts w:ascii="Times New Roman" w:hAnsi="Times New Roman"/>
          <w:b/>
          <w:i w:val="0"/>
          <w:color w:val="111827"/>
          <w:sz w:val="21"/>
        </w:rPr>
        <w:t>species of moth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the plant </w:t>
      </w:r>
      <w:r>
        <w:rPr>
          <w:rFonts w:ascii="Times New Roman" w:hAnsi="Times New Roman"/>
          <w:b w:val="0"/>
          <w:i/>
          <w:color w:val="111827"/>
          <w:sz w:val="21"/>
        </w:rPr>
        <w:t>Yucca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where </w:t>
      </w:r>
      <w:r>
        <w:rPr>
          <w:rFonts w:ascii="Times New Roman" w:hAnsi="Times New Roman"/>
          <w:b/>
          <w:i w:val="0"/>
          <w:color w:val="111827"/>
          <w:sz w:val="21"/>
        </w:rPr>
        <w:t>both species — moth and the plant — cannot complete their life cycles without each other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moth </w:t>
      </w:r>
      <w:r>
        <w:rPr>
          <w:rFonts w:ascii="Times New Roman" w:hAnsi="Times New Roman"/>
          <w:b/>
          <w:i w:val="0"/>
          <w:color w:val="111827"/>
          <w:sz w:val="21"/>
        </w:rPr>
        <w:t>deposits eggs in the ovary locule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while pollinating the flower; its larvae hatch as the seeds develop.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&lt;bullet&gt;• &lt;/bullet&gt; Many floral visitors consume pollen or nectar </w:t>
      </w:r>
      <w:r>
        <w:rPr>
          <w:rFonts w:ascii="Times New Roman" w:hAnsi="Times New Roman"/>
          <w:b/>
          <w:i w:val="0"/>
          <w:color w:val="111827"/>
          <w:sz w:val="21"/>
        </w:rPr>
        <w:t>without bringing about pollination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Such floral visitors are referred to as </w:t>
      </w:r>
      <w:r>
        <w:rPr>
          <w:rFonts w:ascii="Times New Roman" w:hAnsi="Times New Roman"/>
          <w:b/>
          <w:i w:val="0"/>
          <w:color w:val="111827"/>
          <w:sz w:val="21"/>
        </w:rPr>
        <w:t>pollen/nectar robbers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1.2.3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Outbreeding Devices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Majority of flowering plants produce hermaphrodite flowers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pollen grains are likely to come in contact with the stigma of the same flower. </w:t>
      </w:r>
      <w:r>
        <w:rPr>
          <w:rFonts w:ascii="Times New Roman" w:hAnsi="Times New Roman"/>
          <w:b/>
          <w:i w:val="0"/>
          <w:color w:val="111827"/>
          <w:sz w:val="21"/>
        </w:rPr>
        <w:t>Continued self-pollination result in inbreeding depression.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Flowering plants have therefore developed many devices to </w:t>
      </w:r>
      <w:r>
        <w:rPr>
          <w:rFonts w:ascii="Times New Roman" w:hAnsi="Times New Roman"/>
          <w:b/>
          <w:i w:val="0"/>
          <w:color w:val="111827"/>
          <w:sz w:val="21"/>
        </w:rPr>
        <w:t>discourage self-pollination and to encourage cross-pollination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685"/>
        <w:gridCol w:w="7519"/>
      </w:tblGrid>
      <w:tr>
        <w:trPr>
          <w:tblHeader/>
          <w:cantSplit/>
        </w:trPr>
        <w:tc>
          <w:tcPr>
            <w:tcW w:type="dxa" w:w="2685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Device</w:t>
            </w:r>
          </w:p>
        </w:tc>
        <w:tc>
          <w:tcPr>
            <w:tcW w:type="dxa" w:w="7519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How it prevents selfing</w:t>
            </w:r>
          </w:p>
        </w:tc>
      </w:tr>
      <w:tr>
        <w:trPr>
          <w:cantSplit/>
        </w:trPr>
        <w:tc>
          <w:tcPr>
            <w:tcW w:type="dxa" w:w="2685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1. Non-synchrony</w:t>
            </w:r>
          </w:p>
        </w:tc>
        <w:tc>
          <w:tcPr>
            <w:tcW w:type="dxa" w:w="7519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Pollen release and stigma receptivity are not synchronised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— either the pollen is released before the stigma becomes receptive, or the stigma becomes receptive much before the release of pollen</w:t>
            </w:r>
          </w:p>
        </w:tc>
      </w:tr>
      <w:tr>
        <w:trPr>
          <w:cantSplit/>
        </w:trPr>
        <w:tc>
          <w:tcPr>
            <w:tcW w:type="dxa" w:w="2685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2. Different positions</w:t>
            </w:r>
          </w:p>
        </w:tc>
        <w:tc>
          <w:tcPr>
            <w:tcW w:type="dxa" w:w="7519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The anther and stigma are placed at different positions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so that the pollen cannot come in contact with the stigma of the same flower.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Both these devices prevent autogamy.</w:t>
            </w:r>
          </w:p>
        </w:tc>
      </w:tr>
      <w:tr>
        <w:trPr>
          <w:cantSplit/>
        </w:trPr>
        <w:tc>
          <w:tcPr>
            <w:tcW w:type="dxa" w:w="2685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3.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Self-incompatibility</w:t>
            </w:r>
          </w:p>
        </w:tc>
        <w:tc>
          <w:tcPr>
            <w:tcW w:type="dxa" w:w="7519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A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genetic mechanism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; it prevents self-pollen (from the same flower or other flowers of the same plant) from fertilising the ovules by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inhibiting pollen germination or pollen tube growth in the pistil</w:t>
            </w:r>
          </w:p>
        </w:tc>
      </w:tr>
      <w:tr>
        <w:trPr>
          <w:cantSplit/>
        </w:trPr>
        <w:tc>
          <w:tcPr>
            <w:tcW w:type="dxa" w:w="2685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4. Unisexual flowers</w:t>
            </w:r>
          </w:p>
        </w:tc>
        <w:tc>
          <w:tcPr>
            <w:tcW w:type="dxa" w:w="7519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Production of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unisexual flowers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. If both male and female flowers are present on the same plant (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monoecious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as in castor and maize), autogamy is prevented but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not geitonogamy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. If male and female flowers are on different plants (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dioecious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as in papaya),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both autogamy and geitonogamy are prevented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1.2.3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Pollen-pistil Interaction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Pollination does not guarantee the transfer of the right type of pollen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(compatible pollen of the same species as the stigma). The pistil has the ability to </w:t>
      </w:r>
      <w:r>
        <w:rPr>
          <w:rFonts w:ascii="Times New Roman" w:hAnsi="Times New Roman"/>
          <w:b/>
          <w:i w:val="0"/>
          <w:color w:val="111827"/>
          <w:sz w:val="21"/>
        </w:rPr>
        <w:t>recognise the pollen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whether it is of the </w:t>
      </w:r>
      <w:r>
        <w:rPr>
          <w:rFonts w:ascii="Times New Roman" w:hAnsi="Times New Roman"/>
          <w:b/>
          <w:i w:val="0"/>
          <w:color w:val="111827"/>
          <w:sz w:val="21"/>
        </w:rPr>
        <w:t>right type (compatible)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or of the </w:t>
      </w:r>
      <w:r>
        <w:rPr>
          <w:rFonts w:ascii="Times New Roman" w:hAnsi="Times New Roman"/>
          <w:b/>
          <w:i w:val="0"/>
          <w:color w:val="111827"/>
          <w:sz w:val="21"/>
        </w:rPr>
        <w:t>wrong type (incompatible)</w:t>
      </w:r>
      <w:r>
        <w:rPr>
          <w:rFonts w:ascii="Times New Roman" w:hAnsi="Times New Roman"/>
          <w:b w:val="0"/>
          <w:i w:val="0"/>
          <w:color w:val="111827"/>
          <w:sz w:val="21"/>
        </w:rPr>
        <w:t>, from another species or from the same plant if self-incompatible.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&lt;bullet&gt;• &lt;/bullet&gt; If it is of the </w:t>
      </w:r>
      <w:r>
        <w:rPr>
          <w:rFonts w:ascii="Times New Roman" w:hAnsi="Times New Roman"/>
          <w:b/>
          <w:i w:val="0"/>
          <w:color w:val="111827"/>
          <w:sz w:val="21"/>
        </w:rPr>
        <w:t>right type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the pistil </w:t>
      </w:r>
      <w:r>
        <w:rPr>
          <w:rFonts w:ascii="Times New Roman" w:hAnsi="Times New Roman"/>
          <w:b/>
          <w:i w:val="0"/>
          <w:color w:val="111827"/>
          <w:sz w:val="21"/>
        </w:rPr>
        <w:t>accepts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the pollen and promotes post-pollination events that leads to fertilisation.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&lt;bullet&gt;• &lt;/bullet&gt; If the pollen is of the </w:t>
      </w:r>
      <w:r>
        <w:rPr>
          <w:rFonts w:ascii="Times New Roman" w:hAnsi="Times New Roman"/>
          <w:b/>
          <w:i w:val="0"/>
          <w:color w:val="111827"/>
          <w:sz w:val="21"/>
        </w:rPr>
        <w:t>wrong type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the pistil </w:t>
      </w:r>
      <w:r>
        <w:rPr>
          <w:rFonts w:ascii="Times New Roman" w:hAnsi="Times New Roman"/>
          <w:b/>
          <w:i w:val="0"/>
          <w:color w:val="111827"/>
          <w:sz w:val="21"/>
        </w:rPr>
        <w:t>rejects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the pollen by preventing pollen germination on the stigma or the pollen tube growth in the style.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&lt;bullet&gt;• &lt;/bullet&gt; Recognition followed by acceptance or rejection is a </w:t>
      </w:r>
      <w:r>
        <w:rPr>
          <w:rFonts w:ascii="Times New Roman" w:hAnsi="Times New Roman"/>
          <w:b/>
          <w:i w:val="0"/>
          <w:color w:val="111827"/>
          <w:sz w:val="21"/>
        </w:rPr>
        <w:t>continuous pollen-pistil dialogue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mediated by </w:t>
      </w:r>
      <w:r>
        <w:rPr>
          <w:rFonts w:ascii="Times New Roman" w:hAnsi="Times New Roman"/>
          <w:b/>
          <w:i w:val="0"/>
          <w:color w:val="111827"/>
          <w:sz w:val="21"/>
        </w:rPr>
        <w:t>chemical components of pollen and pistil</w:t>
      </w:r>
      <w:r>
        <w:rPr>
          <w:rFonts w:ascii="Times New Roman" w:hAnsi="Times New Roman"/>
          <w:b w:val="0"/>
          <w:i w:val="0"/>
          <w:color w:val="111827"/>
          <w:sz w:val="21"/>
        </w:rPr>
        <w:t>; some of these components have been identified only recently.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none"/>
          <w:bottom w:val="single" w:sz="4" w:space="0" w:color="E5E7EB"/>
          <w:right w:val="none"/>
          <w:insideH w:val="single" w:sz="4" w:space="0" w:color="E5E7EB"/>
          <w:insideV w:val="none"/>
        </w:tblBorders>
      </w:tblPr>
      <w:tblGrid>
        <w:gridCol w:w="680"/>
        <w:gridCol w:w="952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1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The pollen grain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germinates on the stigma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to produce a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pollen tube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through one of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germ pores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;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contents of the pollen grain move into the pollen tube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2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pollen tube grows through the tissues of the stigma and style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and reaches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ovary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3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Male gametes: in plants that shed pollen in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two-celled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condition,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generative cell divides and forms the two male gametes during the growth of pollen tube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in the stigma; in plants which shed pollen in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three-celled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condition, pollen tubes carry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two male gametes from the beginning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4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The pollen tube, after reaching the ovary,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enters the ovule through the micropyle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and then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enters one of the synergids through the filiform apparatus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</w:tbl>
    <w:p>
      <w:pPr>
        <w:spacing w:before="0" w:after="120"/>
      </w:pP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Pollen-pistil interaction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— all these events, from pollen deposition on the stigma until pollen tubes enter the ovule. This </w:t>
      </w:r>
      <w:r>
        <w:rPr>
          <w:rFonts w:ascii="Times New Roman" w:hAnsi="Times New Roman"/>
          <w:b/>
          <w:i w:val="0"/>
          <w:color w:val="111827"/>
          <w:sz w:val="21"/>
        </w:rPr>
        <w:t>dynamic process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recognition and promotion or inhibition can help breeders obtain desired hybrids even in incompatible pollinations.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  <w:vAlign w:val="bottom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keepNext/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90498" cy="1404019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1_12a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498" cy="14040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41"/>
            <w:vAlign w:val="bottom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keepNext/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01622" cy="14417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1_12b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622" cy="1441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41"/>
            <w:vAlign w:val="bottom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keepNext/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633773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1_12c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6337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41"/>
            <w:vAlign w:val="bottom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keepNext/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832731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1_12d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8327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41"/>
            <w:vAlign w:val="bottom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keepNext/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074685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1_12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0746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160"/>
        <w:jc w:val="center"/>
      </w:pPr>
      <w:r>
        <w:rPr>
          <w:rFonts w:ascii="Times New Roman" w:hAnsi="Times New Roman"/>
          <w:b w:val="0"/>
          <w:i/>
          <w:color w:val="4B5563"/>
          <w:sz w:val="18"/>
        </w:rPr>
        <w:t>Fig. 1.12 — (a) Pollen grains germinating on the stigma; (b) Pollen tubes growing through the style; (c) L.S. of pistil showing path of pollen tube growth; (d) enlarged view of an egg apparatus showing entry of pollen tube into a synergid; (e) Discharge of male gametes into a synergid and the movements of the sperms, one into the egg and the other into the central cell. Labelled: pollen tube, antipodal, polar nuclei, egg cell, synergid, central cell, egg nucleus, plasma membrane, filiform apparatus, male gametes, vegetative nucleus.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Pollen germination activity: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Pollen of pea, chickpea, </w:t>
      </w:r>
      <w:r>
        <w:rPr>
          <w:rFonts w:ascii="Times New Roman" w:hAnsi="Times New Roman"/>
          <w:b w:val="0"/>
          <w:i/>
          <w:color w:val="111827"/>
          <w:sz w:val="21"/>
        </w:rPr>
        <w:t>Crotalaria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balsam or </w:t>
      </w:r>
      <w:r>
        <w:rPr>
          <w:rFonts w:ascii="Times New Roman" w:hAnsi="Times New Roman"/>
          <w:b w:val="0"/>
          <w:i/>
          <w:color w:val="111827"/>
          <w:sz w:val="21"/>
        </w:rPr>
        <w:t>Vinca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dusted on </w:t>
      </w:r>
      <w:r>
        <w:rPr>
          <w:rFonts w:ascii="Times New Roman" w:hAnsi="Times New Roman"/>
          <w:b/>
          <w:i w:val="0"/>
          <w:color w:val="111827"/>
          <w:sz w:val="21"/>
        </w:rPr>
        <w:t>about 10 per cent sugar solution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forms pollen tubes in </w:t>
      </w:r>
      <w:r>
        <w:rPr>
          <w:rFonts w:ascii="Times New Roman" w:hAnsi="Times New Roman"/>
          <w:b/>
          <w:i w:val="0"/>
          <w:color w:val="111827"/>
          <w:sz w:val="21"/>
        </w:rPr>
        <w:t>15–30 minutes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single" w:sz="16" w:space="0" w:color="1F2937"/>
          <w:bottom w:val="none"/>
          <w:right w:val="none"/>
          <w:insideH w:val="none"/>
          <w:insideV w:val="none"/>
        </w:tblBorders>
      </w:tblPr>
      <w:tblGrid>
        <w:gridCol w:w="10205"/>
      </w:tblGrid>
      <w:tr>
        <w:tc>
          <w:tcPr>
            <w:tcW w:type="dxa" w:w="1020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[NOTE]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Artificial hybridisation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is a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major approach to crop improvement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: breeders cross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different species and often genera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to combine desirable traits in commercially superior varieties.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If the female parent bears bisexual flowers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, emasculation removes anthers from the bud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before they dehisce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with forceps;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bagging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with butter paper prevents unwanted pollen from reaching the stigma. When the stigma becomes receptive, dust it with mature pollen from the male parent,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rebag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and allow fruits to develop. If the female parent bears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unisexual flowers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>, no emasculation is needed: bag buds before opening, pollinate when receptive, and rebag.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1.3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DOUBLE FERTILISATION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After entering one of the synergids, the pollen tube </w:t>
      </w:r>
      <w:r>
        <w:rPr>
          <w:rFonts w:ascii="Times New Roman" w:hAnsi="Times New Roman"/>
          <w:b/>
          <w:i w:val="0"/>
          <w:color w:val="111827"/>
          <w:sz w:val="21"/>
        </w:rPr>
        <w:t>releases the two male gametes into the cytoplasm of the synergid</w:t>
      </w:r>
      <w:r>
        <w:rPr>
          <w:rFonts w:ascii="Times New Roman" w:hAnsi="Times New Roman"/>
          <w:b w:val="0"/>
          <w:i w:val="0"/>
          <w:color w:val="111827"/>
          <w:sz w:val="21"/>
        </w:rPr>
        <w:t>. Two fusions then follow.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none"/>
          <w:bottom w:val="single" w:sz="4" w:space="0" w:color="E5E7EB"/>
          <w:right w:val="none"/>
          <w:insideH w:val="single" w:sz="4" w:space="0" w:color="E5E7EB"/>
          <w:insideV w:val="none"/>
        </w:tblBorders>
      </w:tblPr>
      <w:tblGrid>
        <w:gridCol w:w="680"/>
        <w:gridCol w:w="952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1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Syngamy.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One of the male gametes moves towards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egg cell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and fuses with its nucleus, thus completing syngamy. This results in the formation of a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diploid cell, the zygote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2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Triple fusion.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The other male gamete moves towards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two polar nuclei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located in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central cell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and fuses with them to produce a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triploid primary endosperm nucleus (PEN)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. As this involves the fusion of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three haploid nuclei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it is termed triple fusion.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3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The central cell after triple fusion becomes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primary endosperm cell (PEC)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and develops into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endosperm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, while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zygote develops into an embryo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</w:tbl>
    <w:p>
      <w:pPr>
        <w:spacing w:before="0" w:after="120"/>
      </w:pP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Double fertilisation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— since two types of fusions, </w:t>
      </w:r>
      <w:r>
        <w:rPr>
          <w:rFonts w:ascii="Times New Roman" w:hAnsi="Times New Roman"/>
          <w:b/>
          <w:i w:val="0"/>
          <w:color w:val="111827"/>
          <w:sz w:val="21"/>
        </w:rPr>
        <w:t>syngamy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triple fusion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take place in an embryo sac, the phenomenon is termed double fertilisation, </w:t>
      </w:r>
      <w:r>
        <w:rPr>
          <w:rFonts w:ascii="Times New Roman" w:hAnsi="Times New Roman"/>
          <w:b/>
          <w:i w:val="0"/>
          <w:color w:val="111827"/>
          <w:sz w:val="21"/>
        </w:rPr>
        <w:t>an event unique to flowering plants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1.4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POST-FERTILISATION : STRUCTURES AND EVENTS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Following double fertilisation, events of </w:t>
      </w:r>
      <w:r>
        <w:rPr>
          <w:rFonts w:ascii="Times New Roman" w:hAnsi="Times New Roman"/>
          <w:b/>
          <w:i w:val="0"/>
          <w:color w:val="111827"/>
          <w:sz w:val="21"/>
        </w:rPr>
        <w:t>endosperm and embryo development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</w:t>
      </w:r>
      <w:r>
        <w:rPr>
          <w:rFonts w:ascii="Times New Roman" w:hAnsi="Times New Roman"/>
          <w:b/>
          <w:i w:val="0"/>
          <w:color w:val="111827"/>
          <w:sz w:val="21"/>
        </w:rPr>
        <w:t>maturation of ovule(s) into seed(s)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ovary into fruit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are collectively termed </w:t>
      </w:r>
      <w:r>
        <w:rPr>
          <w:rFonts w:ascii="Times New Roman" w:hAnsi="Times New Roman"/>
          <w:b/>
          <w:i w:val="0"/>
          <w:color w:val="111827"/>
          <w:sz w:val="21"/>
        </w:rPr>
        <w:t>post-fertilisation events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1.4.1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Endosperm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Endosperm development precedes embryo development.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The primary endosperm cell divides repeatedly and forms a </w:t>
      </w:r>
      <w:r>
        <w:rPr>
          <w:rFonts w:ascii="Times New Roman" w:hAnsi="Times New Roman"/>
          <w:b/>
          <w:i w:val="0"/>
          <w:color w:val="111827"/>
          <w:sz w:val="21"/>
        </w:rPr>
        <w:t>triploid endosperm tissue</w:t>
      </w:r>
      <w:r>
        <w:rPr>
          <w:rFonts w:ascii="Times New Roman" w:hAnsi="Times New Roman"/>
          <w:b w:val="0"/>
          <w:i w:val="0"/>
          <w:color w:val="111827"/>
          <w:sz w:val="21"/>
        </w:rPr>
        <w:t>. The cells of this tissue are filled with reserve food materials and are used for the nutrition of the developing embryo.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none"/>
          <w:bottom w:val="single" w:sz="4" w:space="0" w:color="E5E7EB"/>
          <w:right w:val="none"/>
          <w:insideH w:val="single" w:sz="4" w:space="0" w:color="E5E7EB"/>
          <w:insideV w:val="none"/>
        </w:tblBorders>
      </w:tblPr>
      <w:tblGrid>
        <w:gridCol w:w="680"/>
        <w:gridCol w:w="952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1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In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most common type of endosperm development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,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PEN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undergoes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successive nuclear divisions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to give rise to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free nuclei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. This stage of endosperm development is called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free-nuclear endosperm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2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Subsequently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cell wall formation occurs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and the endosperm becomes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cellular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.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number of free nuclei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formed before cellularisation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varies greatly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single" w:sz="16" w:space="0" w:color="1F2937"/>
          <w:bottom w:val="none"/>
          <w:right w:val="none"/>
          <w:insideH w:val="none"/>
          <w:insideV w:val="none"/>
        </w:tblBorders>
      </w:tblPr>
      <w:tblGrid>
        <w:gridCol w:w="10205"/>
      </w:tblGrid>
      <w:tr>
        <w:tc>
          <w:tcPr>
            <w:tcW w:type="dxa" w:w="1020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[NOTE]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The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coconut water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from tender coconut is nothing but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free-nuclear endosperm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(made up of thousands of nuclei), and the surrounding white kernel is the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cellular endosperm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>.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Endosperm </w:t>
      </w:r>
      <w:r>
        <w:rPr>
          <w:rFonts w:ascii="Times New Roman" w:hAnsi="Times New Roman"/>
          <w:b/>
          <w:i w:val="0"/>
          <w:color w:val="111827"/>
          <w:sz w:val="21"/>
        </w:rPr>
        <w:t>may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either be </w:t>
      </w:r>
      <w:r>
        <w:rPr>
          <w:rFonts w:ascii="Times New Roman" w:hAnsi="Times New Roman"/>
          <w:b/>
          <w:i w:val="0"/>
          <w:color w:val="111827"/>
          <w:sz w:val="21"/>
        </w:rPr>
        <w:t>completely consumed by the developing embryo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(e.g., pea, groundnut, beans) before seed maturation, or it </w:t>
      </w:r>
      <w:r>
        <w:rPr>
          <w:rFonts w:ascii="Times New Roman" w:hAnsi="Times New Roman"/>
          <w:b/>
          <w:i w:val="0"/>
          <w:color w:val="111827"/>
          <w:sz w:val="21"/>
        </w:rPr>
        <w:t>may persist in the mature seed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(e.g. castor and coconut) and be used up during germination.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1.4.2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Embryo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Embryo develops at the </w:t>
      </w:r>
      <w:r>
        <w:rPr>
          <w:rFonts w:ascii="Times New Roman" w:hAnsi="Times New Roman"/>
          <w:b/>
          <w:i w:val="0"/>
          <w:color w:val="111827"/>
          <w:sz w:val="21"/>
        </w:rPr>
        <w:t>micropylar end of the embryo sac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where the zygote is situated. </w:t>
      </w:r>
      <w:r>
        <w:rPr>
          <w:rFonts w:ascii="Times New Roman" w:hAnsi="Times New Roman"/>
          <w:b/>
          <w:i w:val="0"/>
          <w:color w:val="111827"/>
          <w:sz w:val="21"/>
        </w:rPr>
        <w:t>Most zygotes divide only after certain amount of endosperm is formed.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This is an </w:t>
      </w:r>
      <w:r>
        <w:rPr>
          <w:rFonts w:ascii="Times New Roman" w:hAnsi="Times New Roman"/>
          <w:b/>
          <w:i w:val="0"/>
          <w:color w:val="111827"/>
          <w:sz w:val="21"/>
        </w:rPr>
        <w:t>adaptation to provide assured nutrition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to the developing embryo.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</w:t>
      </w:r>
      <w:r>
        <w:rPr>
          <w:rFonts w:ascii="Times New Roman" w:hAnsi="Times New Roman"/>
          <w:b/>
          <w:i w:val="0"/>
          <w:color w:val="111827"/>
          <w:sz w:val="21"/>
        </w:rPr>
        <w:t>early stages of embryo development (embryogeny) are similar in both monocotyledons and dicotyledons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: the zygote gives rise to the </w:t>
      </w:r>
      <w:r>
        <w:rPr>
          <w:rFonts w:ascii="Times New Roman" w:hAnsi="Times New Roman"/>
          <w:b/>
          <w:i w:val="0"/>
          <w:color w:val="111827"/>
          <w:sz w:val="21"/>
        </w:rPr>
        <w:t>proembryo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subsequently to the </w:t>
      </w:r>
      <w:r>
        <w:rPr>
          <w:rFonts w:ascii="Times New Roman" w:hAnsi="Times New Roman"/>
          <w:b/>
          <w:i w:val="0"/>
          <w:color w:val="111827"/>
          <w:sz w:val="21"/>
        </w:rPr>
        <w:t>globular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heart-shaped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embryos, and finally to the </w:t>
      </w:r>
      <w:r>
        <w:rPr>
          <w:rFonts w:ascii="Times New Roman" w:hAnsi="Times New Roman"/>
          <w:b/>
          <w:i w:val="0"/>
          <w:color w:val="111827"/>
          <w:sz w:val="21"/>
        </w:rPr>
        <w:t>mature embryo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9991" cy="300505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_1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79991" cy="3005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 w:val="0"/>
          <w:i/>
          <w:color w:val="4B5563"/>
          <w:sz w:val="18"/>
        </w:rPr>
        <w:t>Fig. 1.13 — (a) Fertilised embryo sac showing zygote and Primary Endosperm Nucleus (PEN); (b) Stages in embryo development in a dicot [shown in reduced size as compared to (a)]. Labelled: degenerating synergids, zygote, primary endosperm cell, primary endosperm nucleus, degenerating antipodal cells, suspensor, radicle, cotyledon, plumule, globular embryo, heart-shaped embryo.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737"/>
        <w:gridCol w:w="4125"/>
        <w:gridCol w:w="4342"/>
      </w:tblGrid>
      <w:tr>
        <w:trPr>
          <w:tblHeader/>
          <w:cantSplit/>
        </w:trPr>
        <w:tc>
          <w:tcPr>
            <w:tcW w:type="dxa" w:w="1737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Part</w:t>
            </w:r>
          </w:p>
        </w:tc>
        <w:tc>
          <w:tcPr>
            <w:tcW w:type="dxa" w:w="4125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Dicotyledonous embryo</w:t>
            </w:r>
          </w:p>
        </w:tc>
        <w:tc>
          <w:tcPr>
            <w:tcW w:type="dxa" w:w="4342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Monocotyledonous embryo (grass family)</w:t>
            </w:r>
          </w:p>
        </w:tc>
      </w:tr>
      <w:tr>
        <w:trPr>
          <w:cantSplit/>
        </w:trPr>
        <w:tc>
          <w:tcPr>
            <w:tcW w:type="dxa" w:w="1737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Cotyledons</w:t>
            </w:r>
          </w:p>
        </w:tc>
        <w:tc>
          <w:tcPr>
            <w:tcW w:type="dxa" w:w="4125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Two cotyledons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borne on an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embryonal axis</w:t>
            </w:r>
          </w:p>
        </w:tc>
        <w:tc>
          <w:tcPr>
            <w:tcW w:type="dxa" w:w="4342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Only one cotyledon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; in the grass family the cotyledon is called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scutellum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, situated towards one side (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lateral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) of the embryonal axis</w:t>
            </w:r>
          </w:p>
        </w:tc>
      </w:tr>
      <w:tr>
        <w:trPr>
          <w:cantSplit/>
        </w:trPr>
        <w:tc>
          <w:tcPr>
            <w:tcW w:type="dxa" w:w="1737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Above the cotyledons</w:t>
            </w:r>
          </w:p>
        </w:tc>
        <w:tc>
          <w:tcPr>
            <w:tcW w:type="dxa" w:w="4125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The portion of embryonal axis above the level of cotyledons is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epicotyl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which terminates with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plumule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or stem tip</w:t>
            </w:r>
          </w:p>
        </w:tc>
        <w:tc>
          <w:tcPr>
            <w:tcW w:type="dxa" w:w="4342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The portion of the embryonal axis above the level of attachment of the scutellum is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epicotyl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. Epicotyl has a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shoot apex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and a few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leaf primordia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enclosed in a hollow foliar structure,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coleoptile</w:t>
            </w:r>
          </w:p>
        </w:tc>
      </w:tr>
      <w:tr>
        <w:trPr>
          <w:cantSplit/>
        </w:trPr>
        <w:tc>
          <w:tcPr>
            <w:tcW w:type="dxa" w:w="1737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Below the cotyledons</w:t>
            </w:r>
          </w:p>
        </w:tc>
        <w:tc>
          <w:tcPr>
            <w:tcW w:type="dxa" w:w="4125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The cylindrical portion below the level of cotyledons is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hypocotyl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that terminates at its lower end in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radicle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or root tip; the root tip is covered with a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root cap</w:t>
            </w:r>
          </w:p>
        </w:tc>
        <w:tc>
          <w:tcPr>
            <w:tcW w:type="dxa" w:w="4342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The embryonal axis has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radicle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and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root cap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enclosed in an undifferentiated sheath called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coleorrhiza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(also spelt coleorhiza)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2"/>
        <w:gridCol w:w="5102"/>
      </w:tblGrid>
      <w:tr>
        <w:tc>
          <w:tcPr>
            <w:tcW w:type="dxa" w:w="5103"/>
            <w:vAlign w:val="bottom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keepNext/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398" cy="1210053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1_14a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398" cy="12100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3"/>
            <w:vAlign w:val="bottom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keepNext/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5630" cy="1527044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1_14b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630" cy="15270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160"/>
        <w:jc w:val="center"/>
      </w:pPr>
      <w:r>
        <w:rPr>
          <w:rFonts w:ascii="Times New Roman" w:hAnsi="Times New Roman"/>
          <w:b w:val="0"/>
          <w:i/>
          <w:color w:val="4B5563"/>
          <w:sz w:val="18"/>
        </w:rPr>
        <w:t>Fig. 1.14 — (a) A typical dicot embryo; (b) L.S. of an embryo of grass. Labelled: plumule, cotyledons, hypocotyl, radicle, root cap, scutellum, coleoptile, shoot apex, epiblast, coleorhiza.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1.4.3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Seed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In angiosperms, the </w:t>
      </w:r>
      <w:r>
        <w:rPr>
          <w:rFonts w:ascii="Times New Roman" w:hAnsi="Times New Roman"/>
          <w:b/>
          <w:i w:val="0"/>
          <w:color w:val="111827"/>
          <w:sz w:val="21"/>
        </w:rPr>
        <w:t>seed is the final product of sexual reproduction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It is often described as a </w:t>
      </w:r>
      <w:r>
        <w:rPr>
          <w:rFonts w:ascii="Times New Roman" w:hAnsi="Times New Roman"/>
          <w:b/>
          <w:i w:val="0"/>
          <w:color w:val="111827"/>
          <w:sz w:val="21"/>
        </w:rPr>
        <w:t>fertilised ovule</w:t>
      </w:r>
      <w:r>
        <w:rPr>
          <w:rFonts w:ascii="Times New Roman" w:hAnsi="Times New Roman"/>
          <w:b w:val="0"/>
          <w:i w:val="0"/>
          <w:color w:val="111827"/>
          <w:sz w:val="21"/>
        </w:rPr>
        <w:t>. Seeds are formed inside fruits.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A seed typically consists of </w:t>
      </w:r>
      <w:r>
        <w:rPr>
          <w:rFonts w:ascii="Times New Roman" w:hAnsi="Times New Roman"/>
          <w:b/>
          <w:i w:val="0"/>
          <w:color w:val="111827"/>
          <w:sz w:val="21"/>
        </w:rPr>
        <w:t>seed coat(s), cotyledon(s) and an embryo axis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087"/>
        <w:gridCol w:w="5566"/>
        <w:gridCol w:w="2551"/>
      </w:tblGrid>
      <w:tr>
        <w:trPr>
          <w:tblHeader/>
          <w:cantSplit/>
        </w:trPr>
        <w:tc>
          <w:tcPr>
            <w:tcW w:type="dxa" w:w="2087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Seed type</w:t>
            </w:r>
          </w:p>
        </w:tc>
        <w:tc>
          <w:tcPr>
            <w:tcW w:type="dxa" w:w="5566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Endosperm at maturity</w:t>
            </w:r>
          </w:p>
        </w:tc>
        <w:tc>
          <w:tcPr>
            <w:tcW w:type="dxa" w:w="2551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Examples</w:t>
            </w:r>
          </w:p>
        </w:tc>
      </w:tr>
      <w:tr>
        <w:trPr>
          <w:cantSplit/>
        </w:trPr>
        <w:tc>
          <w:tcPr>
            <w:tcW w:type="dxa" w:w="2087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Non-albuminous</w:t>
            </w:r>
          </w:p>
        </w:tc>
        <w:tc>
          <w:tcPr>
            <w:tcW w:type="dxa" w:w="5566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No residual endosperm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, as it is completely consumed during embryo development</w:t>
            </w:r>
          </w:p>
        </w:tc>
        <w:tc>
          <w:tcPr>
            <w:tcW w:type="dxa" w:w="255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Pea, groundnut</w:t>
            </w:r>
          </w:p>
        </w:tc>
      </w:tr>
      <w:tr>
        <w:trPr>
          <w:cantSplit/>
        </w:trPr>
        <w:tc>
          <w:tcPr>
            <w:tcW w:type="dxa" w:w="2087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Albuminous</w:t>
            </w:r>
          </w:p>
        </w:tc>
        <w:tc>
          <w:tcPr>
            <w:tcW w:type="dxa" w:w="5566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Retain a part of endosperm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, as it is not completely used up during embryo development</w:t>
            </w:r>
          </w:p>
        </w:tc>
        <w:tc>
          <w:tcPr>
            <w:tcW w:type="dxa" w:w="2551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Wheat, maize, barley, castor</w:t>
            </w:r>
          </w:p>
        </w:tc>
      </w:tr>
    </w:tbl>
    <w:p>
      <w:pPr>
        <w:spacing w:before="0" w:after="120"/>
      </w:pP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Perisperm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— in some seeds such as </w:t>
      </w:r>
      <w:r>
        <w:rPr>
          <w:rFonts w:ascii="Times New Roman" w:hAnsi="Times New Roman"/>
          <w:b/>
          <w:i w:val="0"/>
          <w:color w:val="111827"/>
          <w:sz w:val="21"/>
        </w:rPr>
        <w:t>black pepper and beet</w:t>
      </w:r>
      <w:r>
        <w:rPr>
          <w:rFonts w:ascii="Times New Roman" w:hAnsi="Times New Roman"/>
          <w:b w:val="0"/>
          <w:i w:val="0"/>
          <w:color w:val="111827"/>
          <w:sz w:val="21"/>
        </w:rPr>
        <w:t>, remnants of nucellus are also persistent; this residual, persistent nucellus is the perisperm.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&lt;bullet&gt;• &lt;/bullet&gt; </w:t>
      </w:r>
      <w:r>
        <w:rPr>
          <w:rFonts w:ascii="Times New Roman" w:hAnsi="Times New Roman"/>
          <w:b/>
          <w:i w:val="0"/>
          <w:color w:val="111827"/>
          <w:sz w:val="21"/>
        </w:rPr>
        <w:t>Integuments of ovules harden as tough protective seed coats.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The </w:t>
      </w:r>
      <w:r>
        <w:rPr>
          <w:rFonts w:ascii="Times New Roman" w:hAnsi="Times New Roman"/>
          <w:b/>
          <w:i w:val="0"/>
          <w:color w:val="111827"/>
          <w:sz w:val="21"/>
        </w:rPr>
        <w:t>micropyle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remains as a </w:t>
      </w:r>
      <w:r>
        <w:rPr>
          <w:rFonts w:ascii="Times New Roman" w:hAnsi="Times New Roman"/>
          <w:b/>
          <w:i w:val="0"/>
          <w:color w:val="111827"/>
          <w:sz w:val="21"/>
        </w:rPr>
        <w:t>small pore in the seed coat</w:t>
      </w:r>
      <w:r>
        <w:rPr>
          <w:rFonts w:ascii="Times New Roman" w:hAnsi="Times New Roman"/>
          <w:b w:val="0"/>
          <w:i w:val="0"/>
          <w:color w:val="111827"/>
          <w:sz w:val="21"/>
        </w:rPr>
        <w:t>, which facilitates entry of oxygen and water into the seed during germination.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&lt;bullet&gt;• &lt;/bullet&gt; As the seed matures, its </w:t>
      </w:r>
      <w:r>
        <w:rPr>
          <w:rFonts w:ascii="Times New Roman" w:hAnsi="Times New Roman"/>
          <w:b/>
          <w:i w:val="0"/>
          <w:color w:val="111827"/>
          <w:sz w:val="21"/>
        </w:rPr>
        <w:t>water content is reduced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seeds become relatively dry (</w:t>
      </w:r>
      <w:r>
        <w:rPr>
          <w:rFonts w:ascii="Times New Roman" w:hAnsi="Times New Roman"/>
          <w:b/>
          <w:i w:val="0"/>
          <w:color w:val="111827"/>
          <w:sz w:val="21"/>
        </w:rPr>
        <w:t>10-15 per cent moisture by mass</w:t>
      </w:r>
      <w:r>
        <w:rPr>
          <w:rFonts w:ascii="Times New Roman" w:hAnsi="Times New Roman"/>
          <w:b w:val="0"/>
          <w:i w:val="0"/>
          <w:color w:val="111827"/>
          <w:sz w:val="21"/>
        </w:rPr>
        <w:t>). The general metabolic activity of the embryo slows down.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&lt;bullet&gt;• &lt;/bullet&gt; The embryo </w:t>
      </w:r>
      <w:r>
        <w:rPr>
          <w:rFonts w:ascii="Times New Roman" w:hAnsi="Times New Roman"/>
          <w:b/>
          <w:i w:val="0"/>
          <w:color w:val="111827"/>
          <w:sz w:val="21"/>
        </w:rPr>
        <w:t>may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enter a state of inactivity called </w:t>
      </w:r>
      <w:r>
        <w:rPr>
          <w:rFonts w:ascii="Times New Roman" w:hAnsi="Times New Roman"/>
          <w:b/>
          <w:i w:val="0"/>
          <w:color w:val="111827"/>
          <w:sz w:val="21"/>
        </w:rPr>
        <w:t>dormancy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or, if favourable conditions are available (adequate moisture, oxygen and suitable temperature), they </w:t>
      </w:r>
      <w:r>
        <w:rPr>
          <w:rFonts w:ascii="Times New Roman" w:hAnsi="Times New Roman"/>
          <w:b/>
          <w:i w:val="0"/>
          <w:color w:val="111827"/>
          <w:sz w:val="21"/>
        </w:rPr>
        <w:t>germinate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From ovary to fruit.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&lt;bullet&gt;• &lt;/bullet&gt; The wall of the ovary develops into the </w:t>
      </w:r>
      <w:r>
        <w:rPr>
          <w:rFonts w:ascii="Times New Roman" w:hAnsi="Times New Roman"/>
          <w:b/>
          <w:i w:val="0"/>
          <w:color w:val="111827"/>
          <w:sz w:val="21"/>
        </w:rPr>
        <w:t>wall of fruit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called </w:t>
      </w:r>
      <w:r>
        <w:rPr>
          <w:rFonts w:ascii="Times New Roman" w:hAnsi="Times New Roman"/>
          <w:b/>
          <w:i w:val="0"/>
          <w:color w:val="111827"/>
          <w:sz w:val="21"/>
        </w:rPr>
        <w:t>pericarp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fruits </w:t>
      </w:r>
      <w:r>
        <w:rPr>
          <w:rFonts w:ascii="Times New Roman" w:hAnsi="Times New Roman"/>
          <w:b/>
          <w:i w:val="0"/>
          <w:color w:val="111827"/>
          <w:sz w:val="21"/>
        </w:rPr>
        <w:t>may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be </w:t>
      </w:r>
      <w:r>
        <w:rPr>
          <w:rFonts w:ascii="Times New Roman" w:hAnsi="Times New Roman"/>
          <w:b/>
          <w:i w:val="0"/>
          <w:color w:val="111827"/>
          <w:sz w:val="21"/>
        </w:rPr>
        <w:t>fleshy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as in guava, orange, mango, etc., or </w:t>
      </w:r>
      <w:r>
        <w:rPr>
          <w:rFonts w:ascii="Times New Roman" w:hAnsi="Times New Roman"/>
          <w:b/>
          <w:i w:val="0"/>
          <w:color w:val="111827"/>
          <w:sz w:val="21"/>
        </w:rPr>
        <w:t>may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be </w:t>
      </w:r>
      <w:r>
        <w:rPr>
          <w:rFonts w:ascii="Times New Roman" w:hAnsi="Times New Roman"/>
          <w:b/>
          <w:i w:val="0"/>
          <w:color w:val="111827"/>
          <w:sz w:val="21"/>
        </w:rPr>
        <w:t>dry</w:t>
      </w:r>
      <w:r>
        <w:rPr>
          <w:rFonts w:ascii="Times New Roman" w:hAnsi="Times New Roman"/>
          <w:b w:val="0"/>
          <w:i w:val="0"/>
          <w:color w:val="111827"/>
          <w:sz w:val="21"/>
        </w:rPr>
        <w:t>, as in groundnut, and mustard, etc.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&lt;bullet&gt;• &lt;/bullet&gt; In a few species such as </w:t>
      </w:r>
      <w:r>
        <w:rPr>
          <w:rFonts w:ascii="Times New Roman" w:hAnsi="Times New Roman"/>
          <w:b/>
          <w:i w:val="0"/>
          <w:color w:val="111827"/>
          <w:sz w:val="21"/>
        </w:rPr>
        <w:t>apple, strawberry, cashew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etc., the </w:t>
      </w:r>
      <w:r>
        <w:rPr>
          <w:rFonts w:ascii="Times New Roman" w:hAnsi="Times New Roman"/>
          <w:b/>
          <w:i w:val="0"/>
          <w:color w:val="111827"/>
          <w:sz w:val="21"/>
        </w:rPr>
        <w:t>thalamus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also contributes to fruit formation. Such fruits are called </w:t>
      </w:r>
      <w:r>
        <w:rPr>
          <w:rFonts w:ascii="Times New Roman" w:hAnsi="Times New Roman"/>
          <w:b/>
          <w:i w:val="0"/>
          <w:color w:val="111827"/>
          <w:sz w:val="21"/>
        </w:rPr>
        <w:t>false fruits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</w:t>
      </w:r>
      <w:r>
        <w:rPr>
          <w:rFonts w:ascii="Times New Roman" w:hAnsi="Times New Roman"/>
          <w:b/>
          <w:i w:val="0"/>
          <w:color w:val="111827"/>
          <w:sz w:val="21"/>
        </w:rPr>
        <w:t>Most fruits however develop only from the ovary and are called true fruits.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&lt;bullet&gt;• &lt;/bullet&gt; In a few species, fruits develop </w:t>
      </w:r>
      <w:r>
        <w:rPr>
          <w:rFonts w:ascii="Times New Roman" w:hAnsi="Times New Roman"/>
          <w:b/>
          <w:i w:val="0"/>
          <w:color w:val="111827"/>
          <w:sz w:val="21"/>
        </w:rPr>
        <w:t>without fertilisation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Such fruits are called </w:t>
      </w:r>
      <w:r>
        <w:rPr>
          <w:rFonts w:ascii="Times New Roman" w:hAnsi="Times New Roman"/>
          <w:b/>
          <w:i w:val="0"/>
          <w:color w:val="111827"/>
          <w:sz w:val="21"/>
        </w:rPr>
        <w:t>parthenocarpic fruits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</w:t>
      </w:r>
      <w:r>
        <w:rPr>
          <w:rFonts w:ascii="Times New Roman" w:hAnsi="Times New Roman"/>
          <w:b/>
          <w:i w:val="0"/>
          <w:color w:val="111827"/>
          <w:sz w:val="21"/>
        </w:rPr>
        <w:t>banana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one such example. Parthenocarpy can be </w:t>
      </w:r>
      <w:r>
        <w:rPr>
          <w:rFonts w:ascii="Times New Roman" w:hAnsi="Times New Roman"/>
          <w:b/>
          <w:i w:val="0"/>
          <w:color w:val="111827"/>
          <w:sz w:val="21"/>
        </w:rPr>
        <w:t>induced through the application of growth hormones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and such fruits are </w:t>
      </w:r>
      <w:r>
        <w:rPr>
          <w:rFonts w:ascii="Times New Roman" w:hAnsi="Times New Roman"/>
          <w:b/>
          <w:i w:val="0"/>
          <w:color w:val="111827"/>
          <w:sz w:val="21"/>
        </w:rPr>
        <w:t>seedless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23991" cy="365674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_15a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23991" cy="3656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720594" cy="140878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_15b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20594" cy="1408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 w:val="0"/>
          <w:i/>
          <w:color w:val="4B5563"/>
          <w:sz w:val="18"/>
        </w:rPr>
        <w:t>Fig. 1.15 — (a) Structure of some seeds. (b) False fruits of apple and strawberry. Labelled: cotyledons, micropyle, seed coat, endosperm, hypocotyl root axis, shoot apical meristem, root tip, scutellum, coleoptile, plumule, radicle, coleorhiza, pericarp, thalamus, seed, endocarp, mesocarp, achene.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Why seed formation is an advantage.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&lt;bullet&gt;• &lt;/bullet&gt; </w:t>
      </w:r>
      <w:r>
        <w:rPr>
          <w:rFonts w:ascii="Times New Roman" w:hAnsi="Times New Roman"/>
          <w:b/>
          <w:i w:val="0"/>
          <w:color w:val="111827"/>
          <w:sz w:val="21"/>
        </w:rPr>
        <w:t>Seed formation is more dependable</w:t>
      </w:r>
      <w:r>
        <w:rPr>
          <w:rFonts w:ascii="Times New Roman" w:hAnsi="Times New Roman"/>
          <w:b w:val="0"/>
          <w:i w:val="0"/>
          <w:color w:val="111827"/>
          <w:sz w:val="21"/>
        </w:rPr>
        <w:t>, because pollination and fertilisation are no longer dependent on water.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&lt;bullet&gt;• &lt;/bullet&gt; Seeds have </w:t>
      </w:r>
      <w:r>
        <w:rPr>
          <w:rFonts w:ascii="Times New Roman" w:hAnsi="Times New Roman"/>
          <w:b/>
          <w:i w:val="0"/>
          <w:color w:val="111827"/>
          <w:sz w:val="21"/>
        </w:rPr>
        <w:t>better adaptive strategies for dispersal to new habitats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help the species to colonise other areas.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&lt;bullet&gt;• &lt;/bullet&gt; They have </w:t>
      </w:r>
      <w:r>
        <w:rPr>
          <w:rFonts w:ascii="Times New Roman" w:hAnsi="Times New Roman"/>
          <w:b/>
          <w:i w:val="0"/>
          <w:color w:val="111827"/>
          <w:sz w:val="21"/>
        </w:rPr>
        <w:t>sufficient food reserves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and the </w:t>
      </w:r>
      <w:r>
        <w:rPr>
          <w:rFonts w:ascii="Times New Roman" w:hAnsi="Times New Roman"/>
          <w:b/>
          <w:i w:val="0"/>
          <w:color w:val="111827"/>
          <w:sz w:val="21"/>
        </w:rPr>
        <w:t>hard seed coat protects the young embryo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&lt;bullet&gt;• &lt;/bullet&gt; Being products of </w:t>
      </w:r>
      <w:r>
        <w:rPr>
          <w:rFonts w:ascii="Times New Roman" w:hAnsi="Times New Roman"/>
          <w:b/>
          <w:i w:val="0"/>
          <w:color w:val="111827"/>
          <w:sz w:val="21"/>
        </w:rPr>
        <w:t>sexual reproduction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they </w:t>
      </w:r>
      <w:r>
        <w:rPr>
          <w:rFonts w:ascii="Times New Roman" w:hAnsi="Times New Roman"/>
          <w:b/>
          <w:i w:val="0"/>
          <w:color w:val="111827"/>
          <w:sz w:val="21"/>
        </w:rPr>
        <w:t>generate new genetic combinations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leading to variations.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Dehydration and dormancy of mature seeds are crucial for storage of seeds</w:t>
      </w:r>
      <w:r>
        <w:rPr>
          <w:rFonts w:ascii="Times New Roman" w:hAnsi="Times New Roman"/>
          <w:b w:val="0"/>
          <w:i w:val="0"/>
          <w:color w:val="111827"/>
          <w:sz w:val="21"/>
        </w:rPr>
        <w:t>, which can be used as food throughout the year and to raise crops in the next season. Some records of seed viability: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440"/>
        <w:gridCol w:w="5102"/>
        <w:gridCol w:w="2662"/>
      </w:tblGrid>
      <w:tr>
        <w:trPr>
          <w:tblHeader/>
          <w:cantSplit/>
        </w:trPr>
        <w:tc>
          <w:tcPr>
            <w:tcW w:type="dxa" w:w="2440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Record</w:t>
            </w:r>
          </w:p>
        </w:tc>
        <w:tc>
          <w:tcPr>
            <w:tcW w:type="dxa" w:w="5102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Species</w:t>
            </w:r>
          </w:p>
        </w:tc>
        <w:tc>
          <w:tcPr>
            <w:tcW w:type="dxa" w:w="2662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Age</w:t>
            </w:r>
          </w:p>
        </w:tc>
      </w:tr>
      <w:tr>
        <w:trPr>
          <w:cantSplit/>
        </w:trPr>
        <w:tc>
          <w:tcPr>
            <w:tcW w:type="dxa" w:w="2440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Oldest germinated seed</w:t>
            </w:r>
          </w:p>
        </w:tc>
        <w:tc>
          <w:tcPr>
            <w:tcW w:type="dxa" w:w="5102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A lupine, </w:t>
            </w:r>
            <w:r>
              <w:rPr>
                <w:rFonts w:ascii="Times New Roman" w:hAnsi="Times New Roman"/>
                <w:b w:val="0"/>
                <w:i/>
                <w:color w:val="111827"/>
                <w:sz w:val="19"/>
              </w:rPr>
              <w:t>Lupinus arcticus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, excavated from Arctic Tundra — the seed germinated and flowered</w:t>
            </w:r>
          </w:p>
        </w:tc>
        <w:tc>
          <w:tcPr>
            <w:tcW w:type="dxa" w:w="2662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After an estimated record of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10,000 years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of dormancy</w:t>
            </w:r>
          </w:p>
        </w:tc>
      </w:tr>
      <w:tr>
        <w:trPr>
          <w:cantSplit/>
        </w:trPr>
        <w:tc>
          <w:tcPr>
            <w:tcW w:type="dxa" w:w="2440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A recent record of a viable seed</w:t>
            </w:r>
          </w:p>
        </w:tc>
        <w:tc>
          <w:tcPr>
            <w:tcW w:type="dxa" w:w="5102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Date palm, </w:t>
            </w:r>
            <w:r>
              <w:rPr>
                <w:rFonts w:ascii="Times New Roman" w:hAnsi="Times New Roman"/>
                <w:b w:val="0"/>
                <w:i/>
                <w:color w:val="111827"/>
                <w:sz w:val="19"/>
              </w:rPr>
              <w:t>Phoenix dactylifera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, found during the excavation at King Herod's palace near the Dead Sea</w:t>
            </w:r>
          </w:p>
        </w:tc>
        <w:tc>
          <w:tcPr>
            <w:tcW w:type="dxa" w:w="2662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2000 years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old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single" w:sz="16" w:space="0" w:color="1F2937"/>
          <w:bottom w:val="none"/>
          <w:right w:val="none"/>
          <w:insideH w:val="none"/>
          <w:insideV w:val="none"/>
        </w:tblBorders>
      </w:tblPr>
      <w:tblGrid>
        <w:gridCol w:w="10205"/>
      </w:tblGrid>
      <w:tr>
        <w:tc>
          <w:tcPr>
            <w:tcW w:type="dxa" w:w="1020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[NOTE]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Orchid fruits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each contain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thousands of tiny seeds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. Similar is the case in fruits of some parasitic species such as </w:t>
            </w:r>
            <w:r>
              <w:rPr>
                <w:rFonts w:ascii="Times New Roman" w:hAnsi="Times New Roman"/>
                <w:b w:val="0"/>
                <w:i/>
                <w:color w:val="1F2937"/>
                <w:sz w:val="20"/>
              </w:rPr>
              <w:t>Orobanche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and </w:t>
            </w:r>
            <w:r>
              <w:rPr>
                <w:rFonts w:ascii="Times New Roman" w:hAnsi="Times New Roman"/>
                <w:b w:val="0"/>
                <w:i/>
                <w:color w:val="1F2937"/>
                <w:sz w:val="20"/>
              </w:rPr>
              <w:t>Striga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>.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1.5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APOMIXIS AND POLYEMBRYONY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Although seeds, in general, are the products of fertilisation, a few flowering plants such as </w:t>
      </w:r>
      <w:r>
        <w:rPr>
          <w:rFonts w:ascii="Times New Roman" w:hAnsi="Times New Roman"/>
          <w:b/>
          <w:i w:val="0"/>
          <w:color w:val="111827"/>
          <w:sz w:val="21"/>
        </w:rPr>
        <w:t>some species of Asteraceae and grasses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have evolved a special mechanism to </w:t>
      </w:r>
      <w:r>
        <w:rPr>
          <w:rFonts w:ascii="Times New Roman" w:hAnsi="Times New Roman"/>
          <w:b/>
          <w:i w:val="0"/>
          <w:color w:val="111827"/>
          <w:sz w:val="21"/>
        </w:rPr>
        <w:t>produce seeds without fertilisation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called </w:t>
      </w:r>
      <w:r>
        <w:rPr>
          <w:rFonts w:ascii="Times New Roman" w:hAnsi="Times New Roman"/>
          <w:b/>
          <w:i w:val="0"/>
          <w:color w:val="111827"/>
          <w:sz w:val="21"/>
        </w:rPr>
        <w:t>apomixis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Thus, apomixis is a form of </w:t>
      </w:r>
      <w:r>
        <w:rPr>
          <w:rFonts w:ascii="Times New Roman" w:hAnsi="Times New Roman"/>
          <w:b/>
          <w:i w:val="0"/>
          <w:color w:val="111827"/>
          <w:sz w:val="21"/>
        </w:rPr>
        <w:t>asexual reproduction that mimics sexual reproduction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There are </w:t>
      </w:r>
      <w:r>
        <w:rPr>
          <w:rFonts w:ascii="Times New Roman" w:hAnsi="Times New Roman"/>
          <w:b/>
          <w:i w:val="0"/>
          <w:color w:val="111827"/>
          <w:sz w:val="21"/>
        </w:rPr>
        <w:t>several ways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development of apomictic seeds.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&lt;bullet&gt;• &lt;/bullet&gt; In some species, the </w:t>
      </w:r>
      <w:r>
        <w:rPr>
          <w:rFonts w:ascii="Times New Roman" w:hAnsi="Times New Roman"/>
          <w:b/>
          <w:i w:val="0"/>
          <w:color w:val="111827"/>
          <w:sz w:val="21"/>
        </w:rPr>
        <w:t>diploid egg cell is formed without reduction division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develops into the embryo </w:t>
      </w:r>
      <w:r>
        <w:rPr>
          <w:rFonts w:ascii="Times New Roman" w:hAnsi="Times New Roman"/>
          <w:b/>
          <w:i w:val="0"/>
          <w:color w:val="111827"/>
          <w:sz w:val="21"/>
        </w:rPr>
        <w:t>without fertilisation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&lt;bullet&gt;• &lt;/bullet&gt; In many </w:t>
      </w:r>
      <w:r>
        <w:rPr>
          <w:rFonts w:ascii="Times New Roman" w:hAnsi="Times New Roman"/>
          <w:b w:val="0"/>
          <w:i/>
          <w:color w:val="111827"/>
          <w:sz w:val="21"/>
        </w:rPr>
        <w:t>Citrus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 w:val="0"/>
          <w:i/>
          <w:color w:val="111827"/>
          <w:sz w:val="21"/>
        </w:rPr>
        <w:t>Mango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varieties, some of the </w:t>
      </w:r>
      <w:r>
        <w:rPr>
          <w:rFonts w:ascii="Times New Roman" w:hAnsi="Times New Roman"/>
          <w:b/>
          <w:i w:val="0"/>
          <w:color w:val="111827"/>
          <w:sz w:val="21"/>
        </w:rPr>
        <w:t>nucellar cells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surrounding the embryo sac start dividing, </w:t>
      </w:r>
      <w:r>
        <w:rPr>
          <w:rFonts w:ascii="Times New Roman" w:hAnsi="Times New Roman"/>
          <w:b/>
          <w:i w:val="0"/>
          <w:color w:val="111827"/>
          <w:sz w:val="21"/>
        </w:rPr>
        <w:t>protrude into the embryo sac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develop into the embryos.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Polyembryony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— occurrence of </w:t>
      </w:r>
      <w:r>
        <w:rPr>
          <w:rFonts w:ascii="Times New Roman" w:hAnsi="Times New Roman"/>
          <w:b/>
          <w:i w:val="0"/>
          <w:color w:val="111827"/>
          <w:sz w:val="21"/>
        </w:rPr>
        <w:t>more than one embryo in a seed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single" w:sz="16" w:space="0" w:color="1F2937"/>
          <w:bottom w:val="none"/>
          <w:right w:val="none"/>
          <w:insideH w:val="none"/>
          <w:insideV w:val="none"/>
        </w:tblBorders>
      </w:tblPr>
      <w:tblGrid>
        <w:gridCol w:w="10205"/>
      </w:tblGrid>
      <w:tr>
        <w:tc>
          <w:tcPr>
            <w:tcW w:type="dxa" w:w="1020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[NOTE]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Why apomixis matters to plant breeders.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Hybrid seeds are costly, and the farmer cannot use the hybrid seeds of the produce for sowing, because the characters of the hybrid progeny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segregate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in the next generation.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If these hybrids are made into apomicts, there is no segregation of characters in the hybrid progeny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>, so the farmer can keep on using the hybrid seeds to raise new crop year after year, and does not have to buy hybrid seed every year.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Recap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QUICK RECAP</w:t>
            </w:r>
          </w:p>
        </w:tc>
      </w:tr>
    </w:tbl>
    <w:p>
      <w:pPr>
        <w:spacing w:before="0" w:after="80"/>
      </w:pP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&lt;bullet&gt;• &lt;/bullet&gt; </w:t>
      </w:r>
      <w:r>
        <w:rPr>
          <w:rFonts w:ascii="Times New Roman" w:hAnsi="Times New Roman"/>
          <w:b/>
          <w:i w:val="0"/>
          <w:color w:val="111827"/>
          <w:sz w:val="21"/>
        </w:rPr>
        <w:t>Flowers are the seat of sexual reproduction in angiosperms.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The </w:t>
      </w:r>
      <w:r>
        <w:rPr>
          <w:rFonts w:ascii="Times New Roman" w:hAnsi="Times New Roman"/>
          <w:b/>
          <w:i w:val="0"/>
          <w:color w:val="111827"/>
          <w:sz w:val="21"/>
        </w:rPr>
        <w:t>androecium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consisting of stamens represents the male reproductive organs and the </w:t>
      </w:r>
      <w:r>
        <w:rPr>
          <w:rFonts w:ascii="Times New Roman" w:hAnsi="Times New Roman"/>
          <w:b/>
          <w:i w:val="0"/>
          <w:color w:val="111827"/>
          <w:sz w:val="21"/>
        </w:rPr>
        <w:t>gynoecium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consisting of pistils represents the female reproductive organs.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&lt;bullet&gt;• &lt;/bullet&gt; A typical anther is </w:t>
      </w:r>
      <w:r>
        <w:rPr>
          <w:rFonts w:ascii="Times New Roman" w:hAnsi="Times New Roman"/>
          <w:b/>
          <w:i w:val="0"/>
          <w:color w:val="111827"/>
          <w:sz w:val="21"/>
        </w:rPr>
        <w:t>bilobed, dithecous and tetrasporangiate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</w:t>
      </w:r>
      <w:r>
        <w:rPr>
          <w:rFonts w:ascii="Times New Roman" w:hAnsi="Times New Roman"/>
          <w:b/>
          <w:i w:val="0"/>
          <w:color w:val="111827"/>
          <w:sz w:val="21"/>
        </w:rPr>
        <w:t>Four wall layers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— the epidermis, endothecium, middle layers and the tapetum — surround the microsporangium. Cells of the sporogenous tissue undergo meiosis (</w:t>
      </w:r>
      <w:r>
        <w:rPr>
          <w:rFonts w:ascii="Times New Roman" w:hAnsi="Times New Roman"/>
          <w:b/>
          <w:i w:val="0"/>
          <w:color w:val="111827"/>
          <w:sz w:val="21"/>
        </w:rPr>
        <w:t>microsporogenesis</w:t>
      </w:r>
      <w:r>
        <w:rPr>
          <w:rFonts w:ascii="Times New Roman" w:hAnsi="Times New Roman"/>
          <w:b w:val="0"/>
          <w:i w:val="0"/>
          <w:color w:val="111827"/>
          <w:sz w:val="21"/>
        </w:rPr>
        <w:t>) to form microspore tetrads.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&lt;bullet&gt;• &lt;/bullet&gt; </w:t>
      </w:r>
      <w:r>
        <w:rPr>
          <w:rFonts w:ascii="Times New Roman" w:hAnsi="Times New Roman"/>
          <w:b/>
          <w:i w:val="0"/>
          <w:color w:val="111827"/>
          <w:sz w:val="21"/>
        </w:rPr>
        <w:t>Pollen grains represent the male gametophytic generation.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The pollen grains have a </w:t>
      </w:r>
      <w:r>
        <w:rPr>
          <w:rFonts w:ascii="Times New Roman" w:hAnsi="Times New Roman"/>
          <w:b/>
          <w:i w:val="0"/>
          <w:color w:val="111827"/>
          <w:sz w:val="21"/>
        </w:rPr>
        <w:t>two-layered wall, the outer exine and inner intine</w:t>
      </w:r>
      <w:r>
        <w:rPr>
          <w:rFonts w:ascii="Times New Roman" w:hAnsi="Times New Roman"/>
          <w:b w:val="0"/>
          <w:i w:val="0"/>
          <w:color w:val="111827"/>
          <w:sz w:val="21"/>
        </w:rPr>
        <w:t>; the exine is of sporopollenin and is interrupted by germ pores. Pollen is shed at the 2-celled stage in over 60 per cent of angiosperms, otherwise at the 3-celled stage.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&lt;bullet&gt;• &lt;/bullet&gt; The pistil has stigma, style and ovary; ovules arise from the placenta. The ovule's central tissue is the </w:t>
      </w:r>
      <w:r>
        <w:rPr>
          <w:rFonts w:ascii="Times New Roman" w:hAnsi="Times New Roman"/>
          <w:b/>
          <w:i w:val="0"/>
          <w:color w:val="111827"/>
          <w:sz w:val="21"/>
        </w:rPr>
        <w:t>nucellus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in which the </w:t>
      </w:r>
      <w:r>
        <w:rPr>
          <w:rFonts w:ascii="Times New Roman" w:hAnsi="Times New Roman"/>
          <w:b/>
          <w:i w:val="0"/>
          <w:color w:val="111827"/>
          <w:sz w:val="21"/>
        </w:rPr>
        <w:t>archesporium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differentiates. A cell of the archesporium, the </w:t>
      </w:r>
      <w:r>
        <w:rPr>
          <w:rFonts w:ascii="Times New Roman" w:hAnsi="Times New Roman"/>
          <w:b/>
          <w:i w:val="0"/>
          <w:color w:val="111827"/>
          <w:sz w:val="21"/>
        </w:rPr>
        <w:t>megaspore mother cell</w:t>
      </w:r>
      <w:r>
        <w:rPr>
          <w:rFonts w:ascii="Times New Roman" w:hAnsi="Times New Roman"/>
          <w:b w:val="0"/>
          <w:i w:val="0"/>
          <w:color w:val="111827"/>
          <w:sz w:val="21"/>
        </w:rPr>
        <w:t>, divides meiotically (</w:t>
      </w:r>
      <w:r>
        <w:rPr>
          <w:rFonts w:ascii="Times New Roman" w:hAnsi="Times New Roman"/>
          <w:b/>
          <w:i w:val="0"/>
          <w:color w:val="111827"/>
          <w:sz w:val="21"/>
        </w:rPr>
        <w:t>megasporogenesis</w:t>
      </w:r>
      <w:r>
        <w:rPr>
          <w:rFonts w:ascii="Times New Roman" w:hAnsi="Times New Roman"/>
          <w:b w:val="0"/>
          <w:i w:val="0"/>
          <w:color w:val="111827"/>
          <w:sz w:val="21"/>
        </w:rPr>
        <w:t>) to give four megaspores, of which usually one is functional (</w:t>
      </w:r>
      <w:r>
        <w:rPr>
          <w:rFonts w:ascii="Times New Roman" w:hAnsi="Times New Roman"/>
          <w:b/>
          <w:i w:val="0"/>
          <w:color w:val="111827"/>
          <w:sz w:val="21"/>
        </w:rPr>
        <w:t>monosporic development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). The </w:t>
      </w:r>
      <w:r>
        <w:rPr>
          <w:rFonts w:ascii="Times New Roman" w:hAnsi="Times New Roman"/>
          <w:b/>
          <w:i w:val="0"/>
          <w:color w:val="111827"/>
          <w:sz w:val="21"/>
        </w:rPr>
        <w:t>mature embryo sac is 7-celled and 8-nucleate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&lt;bullet&gt;• &lt;/bullet&gt; </w:t>
      </w:r>
      <w:r>
        <w:rPr>
          <w:rFonts w:ascii="Times New Roman" w:hAnsi="Times New Roman"/>
          <w:b/>
          <w:i w:val="0"/>
          <w:color w:val="111827"/>
          <w:sz w:val="21"/>
        </w:rPr>
        <w:t>Pollination is the mechanism to transfer pollen grains from the anther to the stigma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— autogamy, geitonogamy or xenogamy. </w:t>
      </w:r>
      <w:r>
        <w:rPr>
          <w:rFonts w:ascii="Times New Roman" w:hAnsi="Times New Roman"/>
          <w:b/>
          <w:i w:val="0"/>
          <w:color w:val="111827"/>
          <w:sz w:val="21"/>
        </w:rPr>
        <w:t>Pollinating agents are either abiotic (wind and water) or biotic (animals).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Outbreeding devices — non-synchrony, spatial separation, self-incompatibility and unisexuality — discourage inbreeding depression.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&lt;bullet&gt;• &lt;/bullet&gt; </w:t>
      </w:r>
      <w:r>
        <w:rPr>
          <w:rFonts w:ascii="Times New Roman" w:hAnsi="Times New Roman"/>
          <w:b/>
          <w:i w:val="0"/>
          <w:color w:val="111827"/>
          <w:sz w:val="21"/>
        </w:rPr>
        <w:t>Angiosperms exhibit double fertilisation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because two fusion events occur in each embryo sac, namely </w:t>
      </w:r>
      <w:r>
        <w:rPr>
          <w:rFonts w:ascii="Times New Roman" w:hAnsi="Times New Roman"/>
          <w:b/>
          <w:i w:val="0"/>
          <w:color w:val="111827"/>
          <w:sz w:val="21"/>
        </w:rPr>
        <w:t>syngamy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(male gamete + egg, giving the diploid zygote) and </w:t>
      </w:r>
      <w:r>
        <w:rPr>
          <w:rFonts w:ascii="Times New Roman" w:hAnsi="Times New Roman"/>
          <w:b/>
          <w:i w:val="0"/>
          <w:color w:val="111827"/>
          <w:sz w:val="21"/>
        </w:rPr>
        <w:t>triple fusion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(male gamete + two polar nuclei, giving the triploid PEN).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&lt;bullet&gt;• &lt;/bullet&gt; </w:t>
      </w:r>
      <w:r>
        <w:rPr>
          <w:rFonts w:ascii="Times New Roman" w:hAnsi="Times New Roman"/>
          <w:b/>
          <w:i w:val="0"/>
          <w:color w:val="111827"/>
          <w:sz w:val="21"/>
        </w:rPr>
        <w:t>Formation of endosperm always precedes development of the embryo.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The </w:t>
      </w:r>
      <w:r>
        <w:rPr>
          <w:rFonts w:ascii="Times New Roman" w:hAnsi="Times New Roman"/>
          <w:b/>
          <w:i w:val="0"/>
          <w:color w:val="111827"/>
          <w:sz w:val="21"/>
        </w:rPr>
        <w:t>mature dicotyledonous embryo has two cotyledons and an embryonal axis with epicotyl and hypocotyl</w:t>
      </w:r>
      <w:r>
        <w:rPr>
          <w:rFonts w:ascii="Times New Roman" w:hAnsi="Times New Roman"/>
          <w:b w:val="0"/>
          <w:i w:val="0"/>
          <w:color w:val="111827"/>
          <w:sz w:val="21"/>
        </w:rPr>
        <w:t>; monocot (grass) embryos have one cotyledon, the scutellum, with coleoptile and coleorrhiza. The ovule becomes the seed and the ovary the fruit (pericarp).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&lt;bullet&gt;• &lt;/bullet&gt; </w:t>
      </w:r>
      <w:r>
        <w:rPr>
          <w:rFonts w:ascii="Times New Roman" w:hAnsi="Times New Roman"/>
          <w:b/>
          <w:i w:val="0"/>
          <w:color w:val="111827"/>
          <w:sz w:val="21"/>
        </w:rPr>
        <w:t>A phenomenon called apomixis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found in some angiosperms and results in the </w:t>
      </w:r>
      <w:r>
        <w:rPr>
          <w:rFonts w:ascii="Times New Roman" w:hAnsi="Times New Roman"/>
          <w:b/>
          <w:i w:val="0"/>
          <w:color w:val="111827"/>
          <w:sz w:val="21"/>
        </w:rPr>
        <w:t>formation of seeds without fertilisation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Some angiosperms produce more than one embryo in their seed; this phenomenon is called </w:t>
      </w:r>
      <w:r>
        <w:rPr>
          <w:rFonts w:ascii="Times New Roman" w:hAnsi="Times New Roman"/>
          <w:b/>
          <w:i w:val="0"/>
          <w:color w:val="111827"/>
          <w:sz w:val="21"/>
        </w:rPr>
        <w:t>polyembryony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Terms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TERMS USED IN THE EXERCISES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>The end-of-chapter EXERCISES lean on the following terms and sequences; each is stated here in one place so that a reader of these notes alone can answer them.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061"/>
        <w:gridCol w:w="7143"/>
      </w:tblGrid>
      <w:tr>
        <w:trPr>
          <w:tblHeader/>
          <w:cantSplit/>
        </w:trPr>
        <w:tc>
          <w:tcPr>
            <w:tcW w:type="dxa" w:w="3061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Term / item assumed by an exercise</w:t>
            </w:r>
          </w:p>
        </w:tc>
        <w:tc>
          <w:tcPr>
            <w:tcW w:type="dxa" w:w="714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What it means here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Developmental sequence of the male gametophyte</w:t>
            </w:r>
          </w:p>
        </w:tc>
        <w:tc>
          <w:tcPr>
            <w:tcW w:type="dxa" w:w="714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Sporogenous tissue, pollen mother cell, microspore tetrad, pollen grain, male gametes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— in that order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Tetrasporangiate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anther</w:t>
            </w:r>
          </w:p>
        </w:tc>
        <w:tc>
          <w:tcPr>
            <w:tcW w:type="dxa" w:w="7143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Carrying four microsporangia — one at each corner of the tetragonal anther, two per lobe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Archesporium</w:t>
            </w:r>
          </w:p>
        </w:tc>
        <w:tc>
          <w:tcPr>
            <w:tcW w:type="dxa" w:w="714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The tissue differentiating within the nucellus, a cell of which becomes the megaspore mother cell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Monosporic development</w:t>
            </w:r>
          </w:p>
        </w:tc>
        <w:tc>
          <w:tcPr>
            <w:tcW w:type="dxa" w:w="7143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Development of the embryo sac from a single (functional) megaspore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Epicotyl vs hypocotyl</w:t>
            </w:r>
          </w:p>
        </w:tc>
        <w:tc>
          <w:tcPr>
            <w:tcW w:type="dxa" w:w="714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Epicotyl is the embryonal axis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above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the cotyledons, ending in the plumule; hypocotyl is the part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below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the cotyledons, ending in the radicle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Coleoptile vs coleorrhiza</w:t>
            </w:r>
          </w:p>
        </w:tc>
        <w:tc>
          <w:tcPr>
            <w:tcW w:type="dxa" w:w="7143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Coleoptile is the hollow foliar sheath over the shoot apex and leaf primordia; coleorrhiza is the undifferentiated sheath enclosing the radicle and root cap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Integument vs testa</w:t>
            </w:r>
          </w:p>
        </w:tc>
        <w:tc>
          <w:tcPr>
            <w:tcW w:type="dxa" w:w="714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Integument is the protective envelope of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ovule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; after fertilisation it hardens into the tough seed coat (testa) of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seed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Perisperm vs pericarp</w:t>
            </w:r>
          </w:p>
        </w:tc>
        <w:tc>
          <w:tcPr>
            <w:tcW w:type="dxa" w:w="7143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Perisperm is persistent residual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nucellus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in the seed (black pepper, beet); pericarp is the wall of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fruit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, developed from the ovary wall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Self-incompatibility</w:t>
            </w:r>
          </w:p>
        </w:tc>
        <w:tc>
          <w:tcPr>
            <w:tcW w:type="dxa" w:w="714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A genetic mechanism preventing self-pollen from fertilising the ovules, by inhibiting pollen germination or pollen tube growth in the pistil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Bagging technique</w:t>
            </w:r>
          </w:p>
        </w:tc>
        <w:tc>
          <w:tcPr>
            <w:tcW w:type="dxa" w:w="7143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Covering an emasculated flower with a butter-paper bag to prevent contamination of its stigma with unwanted pollen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Triple fusion</w:t>
            </w:r>
          </w:p>
        </w:tc>
        <w:tc>
          <w:tcPr>
            <w:tcW w:type="dxa" w:w="714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Fusion of one male gamete with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two polar nuclei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of the central cell — three haploid nuclei in all — giving the triploid primary endosperm nucleus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Importance of apomixis</w:t>
            </w:r>
          </w:p>
        </w:tc>
        <w:tc>
          <w:tcPr>
            <w:tcW w:type="dxa" w:w="7143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It mimics sexual reproduction but needs no fertilisation, so hybrid characters do not segregate and hybrid seed can be reused year after year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1906" w:h="16838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