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color w:val="6B7280"/>
          <w:sz w:val="22"/>
        </w:rPr>
        <w:t>CHAPTER 3</w:t>
      </w:r>
    </w:p>
    <w:p>
      <w:pPr>
        <w:spacing w:before="0" w:after="120"/>
      </w:pPr>
      <w:r>
        <w:rPr>
          <w:rFonts w:ascii="Times New Roman" w:hAnsi="Times New Roman"/>
          <w:b/>
          <w:color w:val="111827"/>
          <w:sz w:val="48"/>
        </w:rPr>
        <w:t>Plant Kingdom</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Plant Kingdom</w:t>
      </w:r>
    </w:p>
    <w:p>
      <w:pPr>
        <w:spacing w:before="0" w:after="200"/>
        <w:pBdr>
          <w:bottom w:val="single" w:sz="8" w:space="1" w:color="1F2937"/>
        </w:pBdr>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3.0</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A Changing View of the Plant Kingdom</w:t>
            </w:r>
          </w:p>
        </w:tc>
      </w:tr>
    </w:tbl>
    <w:p>
      <w:pPr>
        <w:spacing w:before="0" w:after="80"/>
      </w:pPr>
    </w:p>
    <w:p>
      <w:pPr>
        <w:spacing w:before="40" w:after="80" w:line="276" w:lineRule="auto"/>
        <w:ind w:left="0"/>
      </w:pPr>
      <w:r>
        <w:rPr>
          <w:rFonts w:ascii="Times New Roman" w:hAnsi="Times New Roman"/>
          <w:b w:val="0"/>
          <w:i w:val="0"/>
          <w:color w:val="111827"/>
          <w:sz w:val="21"/>
        </w:rPr>
        <w:t xml:space="preserve">The chapter map is </w:t>
      </w:r>
      <w:r>
        <w:rPr>
          <w:rFonts w:ascii="Times New Roman" w:hAnsi="Times New Roman"/>
          <w:b/>
          <w:i w:val="0"/>
          <w:color w:val="111827"/>
          <w:sz w:val="21"/>
        </w:rPr>
        <w:t>3.1 Algae; 3.2 Bryophytes; 3.3 Pteridophytes; 3.4 Gymnosperms; 3.5 Angiosperms</w:t>
      </w:r>
      <w:r>
        <w:rPr>
          <w:rFonts w:ascii="Times New Roman" w:hAnsi="Times New Roman"/>
          <w:b w:val="0"/>
          <w:i w:val="0"/>
          <w:color w:val="111827"/>
          <w:sz w:val="21"/>
        </w:rPr>
        <w:t xml:space="preserve">. In the previous chapter, living organisms were placed under Whittaker's </w:t>
      </w:r>
      <w:r>
        <w:rPr>
          <w:rFonts w:ascii="Times New Roman" w:hAnsi="Times New Roman"/>
          <w:b/>
          <w:i w:val="0"/>
          <w:color w:val="111827"/>
          <w:sz w:val="21"/>
        </w:rPr>
        <w:t>1969 Five Kingdom classification</w:t>
      </w:r>
      <w:r>
        <w:rPr>
          <w:rFonts w:ascii="Times New Roman" w:hAnsi="Times New Roman"/>
          <w:b w:val="0"/>
          <w:i w:val="0"/>
          <w:color w:val="111827"/>
          <w:sz w:val="21"/>
        </w:rPr>
        <w:t>: Monera, Protista, Fungi, Animalia and Plantae. Here the focus narrows to classification within Kingdom Plantae, popularly called the plant kingdom.</w:t>
      </w:r>
    </w:p>
    <w:p>
      <w:pPr>
        <w:spacing w:before="20" w:after="60" w:line="276" w:lineRule="auto"/>
        <w:ind w:left="283"/>
      </w:pPr>
      <w:r>
        <w:rPr>
          <w:rFonts w:ascii="Times New Roman" w:hAnsi="Times New Roman"/>
          <w:b w:val="0"/>
          <w:i w:val="0"/>
          <w:color w:val="111827"/>
          <w:sz w:val="21"/>
        </w:rPr>
        <w:t>•  Our understanding has changed with time. Fungi and cell-walled members of Monera and Protista, once placed with plants, are now excluded. Thus cyanobacteria, also called blue-green algae, are no longer treated as algae. This chapter nevertheless follows the NCERT sequence Algae, Bryophytes, Pteridophytes, Gymnosperms and Angiosperms.</w:t>
      </w:r>
    </w:p>
    <w:p>
      <w:pPr>
        <w:spacing w:before="20" w:after="60" w:line="276" w:lineRule="auto"/>
        <w:ind w:left="283"/>
      </w:pPr>
      <w:r>
        <w:rPr>
          <w:rFonts w:ascii="Times New Roman" w:hAnsi="Times New Roman"/>
          <w:b w:val="0"/>
          <w:i w:val="0"/>
          <w:color w:val="111827"/>
          <w:sz w:val="21"/>
        </w:rPr>
        <w:t xml:space="preserve">•  The earliest </w:t>
      </w:r>
      <w:r>
        <w:rPr>
          <w:rFonts w:ascii="Times New Roman" w:hAnsi="Times New Roman"/>
          <w:b/>
          <w:i w:val="0"/>
          <w:color w:val="111827"/>
          <w:sz w:val="21"/>
        </w:rPr>
        <w:t>artificial systems</w:t>
      </w:r>
      <w:r>
        <w:rPr>
          <w:rFonts w:ascii="Times New Roman" w:hAnsi="Times New Roman"/>
          <w:b w:val="0"/>
          <w:i w:val="0"/>
          <w:color w:val="111827"/>
          <w:sz w:val="21"/>
        </w:rPr>
        <w:t xml:space="preserve"> used a few gross, superficial morphological characters such as habit, colour, number and shape of leaves. They relied mainly on vegetative characters or on androecium structure, as in </w:t>
      </w:r>
      <w:r>
        <w:rPr>
          <w:rFonts w:ascii="Times New Roman" w:hAnsi="Times New Roman"/>
          <w:b/>
          <w:i w:val="0"/>
          <w:color w:val="111827"/>
          <w:sz w:val="21"/>
        </w:rPr>
        <w:t>Linnaeus'</w:t>
      </w:r>
      <w:r>
        <w:rPr>
          <w:rFonts w:ascii="Times New Roman" w:hAnsi="Times New Roman"/>
          <w:b w:val="0"/>
          <w:i w:val="0"/>
          <w:color w:val="111827"/>
          <w:sz w:val="21"/>
        </w:rPr>
        <w:t xml:space="preserve"> system. Equal weight was given to vegetative and sexual characters even though vegetative characters are more easily altered by the environment; closely related species could therefore be separated.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Natural classification systems</w:t>
      </w:r>
      <w:r>
        <w:rPr>
          <w:rFonts w:ascii="Times New Roman" w:hAnsi="Times New Roman"/>
          <w:b w:val="0"/>
          <w:i w:val="0"/>
          <w:color w:val="111827"/>
          <w:sz w:val="21"/>
        </w:rPr>
        <w:t xml:space="preserve"> instead use natural affinities and consider external features together with internal features such as ultrastructure, anatomy, embryology and phytochemistry. </w:t>
      </w:r>
      <w:r>
        <w:rPr>
          <w:rFonts w:ascii="Times New Roman" w:hAnsi="Times New Roman"/>
          <w:b/>
          <w:i w:val="0"/>
          <w:color w:val="111827"/>
          <w:sz w:val="21"/>
        </w:rPr>
        <w:t>George Bentham and Joseph Dalton Hooker</w:t>
      </w:r>
      <w:r>
        <w:rPr>
          <w:rFonts w:ascii="Times New Roman" w:hAnsi="Times New Roman"/>
          <w:b w:val="0"/>
          <w:i w:val="0"/>
          <w:color w:val="111827"/>
          <w:sz w:val="21"/>
        </w:rPr>
        <w:t xml:space="preserve"> gave such a system for flowering plants.</w:t>
      </w:r>
    </w:p>
    <w:p>
      <w:pPr>
        <w:spacing w:before="20" w:after="60" w:line="276" w:lineRule="auto"/>
        <w:ind w:left="283"/>
      </w:pPr>
      <w:r>
        <w:rPr>
          <w:rFonts w:ascii="Times New Roman" w:hAnsi="Times New Roman"/>
          <w:b w:val="0"/>
          <w:i w:val="0"/>
          <w:color w:val="111827"/>
          <w:sz w:val="21"/>
        </w:rPr>
        <w:t xml:space="preserve">•  Modern </w:t>
      </w:r>
      <w:r>
        <w:rPr>
          <w:rFonts w:ascii="Times New Roman" w:hAnsi="Times New Roman"/>
          <w:b/>
          <w:i w:val="0"/>
          <w:color w:val="111827"/>
          <w:sz w:val="21"/>
        </w:rPr>
        <w:t>phylogenetic systems</w:t>
      </w:r>
      <w:r>
        <w:rPr>
          <w:rFonts w:ascii="Times New Roman" w:hAnsi="Times New Roman"/>
          <w:b w:val="0"/>
          <w:i w:val="0"/>
          <w:color w:val="111827"/>
          <w:sz w:val="21"/>
        </w:rPr>
        <w:t xml:space="preserve"> are based on evolutionary relationships and assume that organisms in the same taxa share a common ancestor. Evidence from other sources becomes especially important when supporting fossils are absent.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148"/>
        <w:gridCol w:w="8056"/>
      </w:tblGrid>
      <w:tr>
        <w:trPr>
          <w:tblHeader/>
          <w:cantSplit/>
        </w:trPr>
        <w:tc>
          <w:tcPr>
            <w:tcW w:type="dxa" w:w="214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Approach</w:t>
            </w:r>
          </w:p>
        </w:tc>
        <w:tc>
          <w:tcPr>
            <w:tcW w:type="dxa" w:w="805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Evidence and method</w:t>
            </w:r>
          </w:p>
        </w:tc>
      </w:tr>
      <w:tr>
        <w:trPr>
          <w:cantSplit/>
        </w:trPr>
        <w:tc>
          <w:tcPr>
            <w:tcW w:type="dxa" w:w="214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Numerical taxonomy</w:t>
            </w:r>
          </w:p>
        </w:tc>
        <w:tc>
          <w:tcPr>
            <w:tcW w:type="dxa" w:w="805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All observable characters are numbered and coded, then processed by computer; each character receives equal importance and hundreds can be considered.</w:t>
            </w:r>
          </w:p>
        </w:tc>
      </w:tr>
      <w:tr>
        <w:trPr>
          <w:cantSplit/>
        </w:trPr>
        <w:tc>
          <w:tcPr>
            <w:tcW w:type="dxa" w:w="214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Cytotaxonomy</w:t>
            </w:r>
          </w:p>
        </w:tc>
        <w:tc>
          <w:tcPr>
            <w:tcW w:type="dxa" w:w="8056"/>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Uses cytological information such as chromosome number, structure and behaviour.</w:t>
            </w:r>
          </w:p>
        </w:tc>
      </w:tr>
      <w:tr>
        <w:trPr>
          <w:cantSplit/>
        </w:trPr>
        <w:tc>
          <w:tcPr>
            <w:tcW w:type="dxa" w:w="214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Chemotaxonomy</w:t>
            </w:r>
          </w:p>
        </w:tc>
        <w:tc>
          <w:tcPr>
            <w:tcW w:type="dxa" w:w="805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Uses plant chemical constituents to resolve classification confusion.</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3.1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Algae</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Algae</w:t>
      </w:r>
      <w:r>
        <w:rPr>
          <w:rFonts w:ascii="Times New Roman" w:hAnsi="Times New Roman"/>
          <w:b w:val="0"/>
          <w:i w:val="0"/>
          <w:color w:val="111827"/>
          <w:sz w:val="21"/>
        </w:rPr>
        <w:t xml:space="preserve"> are chlorophyll-bearing, simple, thalloid, autotrophic and largely aquatic organisms, occurring in both fresh water and marine water. They also inhabit moist stones, soil and wood; some associate with fungi as lichens or with animals, for example on a sloth bear.</w:t>
      </w:r>
    </w:p>
    <w:p>
      <w:pPr>
        <w:spacing w:before="20" w:after="60" w:line="276" w:lineRule="auto"/>
        <w:ind w:left="283"/>
      </w:pPr>
      <w:r>
        <w:rPr>
          <w:rFonts w:ascii="Times New Roman" w:hAnsi="Times New Roman"/>
          <w:b w:val="0"/>
          <w:i w:val="0"/>
          <w:color w:val="111827"/>
          <w:sz w:val="21"/>
        </w:rPr>
        <w:t xml:space="preserve">•  Their form and size vary from colonial </w:t>
      </w:r>
      <w:r>
        <w:rPr>
          <w:rFonts w:ascii="Times New Roman" w:hAnsi="Times New Roman"/>
          <w:b w:val="0"/>
          <w:i/>
          <w:color w:val="111827"/>
          <w:sz w:val="21"/>
        </w:rPr>
        <w:t>Volvox</w:t>
      </w:r>
      <w:r>
        <w:rPr>
          <w:rFonts w:ascii="Times New Roman" w:hAnsi="Times New Roman"/>
          <w:b w:val="0"/>
          <w:i w:val="0"/>
          <w:color w:val="111827"/>
          <w:sz w:val="21"/>
        </w:rPr>
        <w:t xml:space="preserve"> and filamentous </w:t>
      </w:r>
      <w:r>
        <w:rPr>
          <w:rFonts w:ascii="Times New Roman" w:hAnsi="Times New Roman"/>
          <w:b w:val="0"/>
          <w:i/>
          <w:color w:val="111827"/>
          <w:sz w:val="21"/>
        </w:rPr>
        <w:t>Ulothrix</w:t>
      </w:r>
      <w:r>
        <w:rPr>
          <w:rFonts w:ascii="Times New Roman" w:hAnsi="Times New Roman"/>
          <w:b w:val="0"/>
          <w:i w:val="0"/>
          <w:color w:val="111827"/>
          <w:sz w:val="21"/>
        </w:rPr>
        <w:t xml:space="preserve"> and </w:t>
      </w:r>
      <w:r>
        <w:rPr>
          <w:rFonts w:ascii="Times New Roman" w:hAnsi="Times New Roman"/>
          <w:b w:val="0"/>
          <w:i/>
          <w:color w:val="111827"/>
          <w:sz w:val="21"/>
        </w:rPr>
        <w:t>Spirogyra</w:t>
      </w:r>
      <w:r>
        <w:rPr>
          <w:rFonts w:ascii="Times New Roman" w:hAnsi="Times New Roman"/>
          <w:b w:val="0"/>
          <w:i w:val="0"/>
          <w:color w:val="111827"/>
          <w:sz w:val="21"/>
        </w:rPr>
        <w:t xml:space="preserve"> to massive marine kelps. In a </w:t>
      </w:r>
      <w:r>
        <w:rPr>
          <w:rFonts w:ascii="Times New Roman" w:hAnsi="Times New Roman"/>
          <w:b w:val="0"/>
          <w:i/>
          <w:color w:val="111827"/>
          <w:sz w:val="21"/>
        </w:rPr>
        <w:t>Volvox</w:t>
      </w:r>
      <w:r>
        <w:rPr>
          <w:rFonts w:ascii="Times New Roman" w:hAnsi="Times New Roman"/>
          <w:b w:val="0"/>
          <w:i w:val="0"/>
          <w:color w:val="111827"/>
          <w:sz w:val="21"/>
        </w:rPr>
        <w:t xml:space="preserve"> colony, the figure identifies a </w:t>
      </w:r>
      <w:r>
        <w:rPr>
          <w:rFonts w:ascii="Times New Roman" w:hAnsi="Times New Roman"/>
          <w:b/>
          <w:i w:val="0"/>
          <w:color w:val="111827"/>
          <w:sz w:val="21"/>
        </w:rPr>
        <w:t>Daughter colony</w:t>
      </w:r>
      <w:r>
        <w:rPr>
          <w:rFonts w:ascii="Times New Roman" w:hAnsi="Times New Roman"/>
          <w:b w:val="0"/>
          <w:i w:val="0"/>
          <w:color w:val="111827"/>
          <w:sz w:val="21"/>
        </w:rPr>
        <w:t xml:space="preserve"> inside a </w:t>
      </w:r>
      <w:r>
        <w:rPr>
          <w:rFonts w:ascii="Times New Roman" w:hAnsi="Times New Roman"/>
          <w:b/>
          <w:i w:val="0"/>
          <w:color w:val="111827"/>
          <w:sz w:val="21"/>
        </w:rPr>
        <w:t>Parent colony</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3.1a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Three Modes of Reproduction</w:t>
            </w:r>
          </w:p>
        </w:tc>
      </w:tr>
    </w:tbl>
    <w:p>
      <w:pPr>
        <w:spacing w:before="0" w:after="80"/>
      </w:pP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Vegetative:</w:t>
            </w:r>
            <w:r>
              <w:rPr>
                <w:rFonts w:ascii="Times New Roman" w:hAnsi="Times New Roman"/>
                <w:b w:val="0"/>
                <w:i w:val="0"/>
                <w:color w:val="111827"/>
                <w:sz w:val="20"/>
              </w:rPr>
              <w:t xml:space="preserve"> fragmentation; each fragment develops into a thallus.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Asexual:</w:t>
            </w:r>
            <w:r>
              <w:rPr>
                <w:rFonts w:ascii="Times New Roman" w:hAnsi="Times New Roman"/>
                <w:b w:val="0"/>
                <w:i w:val="0"/>
                <w:color w:val="111827"/>
                <w:sz w:val="20"/>
              </w:rPr>
              <w:t xml:space="preserve"> spores, most commonly flagellated, motile zoospores; germination produces new plants.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Sexual:</w:t>
            </w:r>
            <w:r>
              <w:rPr>
                <w:rFonts w:ascii="Times New Roman" w:hAnsi="Times New Roman"/>
                <w:b w:val="0"/>
                <w:i w:val="0"/>
                <w:color w:val="111827"/>
                <w:sz w:val="20"/>
              </w:rPr>
              <w:t xml:space="preserve"> fusion of two gametes; the gametes determine whether reproduction is isogamous, anisogamous or oogamous.</w:t>
            </w:r>
          </w:p>
        </w:tc>
      </w:tr>
    </w:tbl>
    <w:p>
      <w:pPr>
        <w:spacing w:before="0" w:after="12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25"/>
        <w:gridCol w:w="5542"/>
        <w:gridCol w:w="2838"/>
      </w:tblGrid>
      <w:tr>
        <w:trPr>
          <w:tblHeader/>
          <w:cantSplit/>
        </w:trPr>
        <w:tc>
          <w:tcPr>
            <w:tcW w:type="dxa" w:w="182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Sexual pattern</w:t>
            </w:r>
          </w:p>
        </w:tc>
        <w:tc>
          <w:tcPr>
            <w:tcW w:type="dxa" w:w="554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Diagnostic feature</w:t>
            </w:r>
          </w:p>
        </w:tc>
        <w:tc>
          <w:tcPr>
            <w:tcW w:type="dxa" w:w="283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Examples</w:t>
            </w:r>
          </w:p>
        </w:tc>
      </w:tr>
      <w:tr>
        <w:trPr>
          <w:cantSplit/>
        </w:trPr>
        <w:tc>
          <w:tcPr>
            <w:tcW w:type="dxa" w:w="182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Isogamy / isogamous</w:t>
            </w:r>
          </w:p>
        </w:tc>
        <w:tc>
          <w:tcPr>
            <w:tcW w:type="dxa" w:w="554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Gametes similar in size: both flagellated, or both non-motile.</w:t>
            </w:r>
          </w:p>
        </w:tc>
        <w:tc>
          <w:tcPr>
            <w:tcW w:type="dxa" w:w="283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color w:val="111827"/>
                <w:sz w:val="19"/>
              </w:rPr>
              <w:t>Ulothrix</w:t>
            </w:r>
            <w:r>
              <w:rPr>
                <w:rFonts w:ascii="Times New Roman" w:hAnsi="Times New Roman"/>
                <w:b w:val="0"/>
                <w:i w:val="0"/>
                <w:color w:val="111827"/>
                <w:sz w:val="19"/>
              </w:rPr>
              <w:t xml:space="preserve">; </w:t>
            </w:r>
            <w:r>
              <w:rPr>
                <w:rFonts w:ascii="Times New Roman" w:hAnsi="Times New Roman"/>
                <w:b w:val="0"/>
                <w:i/>
                <w:color w:val="111827"/>
                <w:sz w:val="19"/>
              </w:rPr>
              <w:t>Spirogyra</w:t>
            </w:r>
          </w:p>
        </w:tc>
      </w:tr>
      <w:tr>
        <w:trPr>
          <w:cantSplit/>
        </w:trPr>
        <w:tc>
          <w:tcPr>
            <w:tcW w:type="dxa" w:w="182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Anisogamy / anisogamous</w:t>
            </w:r>
          </w:p>
        </w:tc>
        <w:tc>
          <w:tcPr>
            <w:tcW w:type="dxa" w:w="554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Two fusing gametes are dissimilar in size.</w:t>
            </w:r>
          </w:p>
        </w:tc>
        <w:tc>
          <w:tcPr>
            <w:tcW w:type="dxa" w:w="283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Species of </w:t>
            </w:r>
            <w:r>
              <w:rPr>
                <w:rFonts w:ascii="Times New Roman" w:hAnsi="Times New Roman"/>
                <w:b w:val="0"/>
                <w:i/>
                <w:color w:val="111827"/>
                <w:sz w:val="19"/>
              </w:rPr>
              <w:t>Eudorina</w:t>
            </w:r>
          </w:p>
        </w:tc>
      </w:tr>
      <w:tr>
        <w:trPr>
          <w:cantSplit/>
        </w:trPr>
        <w:tc>
          <w:tcPr>
            <w:tcW w:type="dxa" w:w="182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Oogamy / oogamous</w:t>
            </w:r>
          </w:p>
        </w:tc>
        <w:tc>
          <w:tcPr>
            <w:tcW w:type="dxa" w:w="554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Large non-motile female gamete and smaller motile male gamete.</w:t>
            </w:r>
          </w:p>
        </w:tc>
        <w:tc>
          <w:tcPr>
            <w:tcW w:type="dxa" w:w="283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color w:val="111827"/>
                <w:sz w:val="19"/>
              </w:rPr>
              <w:t>Volvox</w:t>
            </w:r>
            <w:r>
              <w:rPr>
                <w:rFonts w:ascii="Times New Roman" w:hAnsi="Times New Roman"/>
                <w:b w:val="0"/>
                <w:i w:val="0"/>
                <w:color w:val="111827"/>
                <w:sz w:val="19"/>
              </w:rPr>
              <w:t xml:space="preserve">, </w:t>
            </w:r>
            <w:r>
              <w:rPr>
                <w:rFonts w:ascii="Times New Roman" w:hAnsi="Times New Roman"/>
                <w:b w:val="0"/>
                <w:i/>
                <w:color w:val="111827"/>
                <w:sz w:val="19"/>
              </w:rPr>
              <w:t>Fucus</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3.1b</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Ecological and Economic Importance</w:t>
            </w:r>
          </w:p>
        </w:tc>
      </w:tr>
    </w:tbl>
    <w:p>
      <w:pPr>
        <w:spacing w:before="0" w:after="80"/>
      </w:pPr>
    </w:p>
    <w:p>
      <w:pPr>
        <w:spacing w:before="20" w:after="60" w:line="276" w:lineRule="auto"/>
        <w:ind w:left="283"/>
      </w:pPr>
      <w:r>
        <w:rPr>
          <w:rFonts w:ascii="Times New Roman" w:hAnsi="Times New Roman"/>
          <w:b w:val="0"/>
          <w:i w:val="0"/>
          <w:color w:val="111827"/>
          <w:sz w:val="21"/>
        </w:rPr>
        <w:t xml:space="preserve">•  Algae perform at least </w:t>
      </w:r>
      <w:r>
        <w:rPr>
          <w:rFonts w:ascii="Times New Roman" w:hAnsi="Times New Roman"/>
          <w:b/>
          <w:i w:val="0"/>
          <w:color w:val="111827"/>
          <w:sz w:val="21"/>
        </w:rPr>
        <w:t>half of total carbon dioxide fixation on Earth</w:t>
      </w:r>
      <w:r>
        <w:rPr>
          <w:rFonts w:ascii="Times New Roman" w:hAnsi="Times New Roman"/>
          <w:b w:val="0"/>
          <w:i w:val="0"/>
          <w:color w:val="111827"/>
          <w:sz w:val="21"/>
        </w:rPr>
        <w:t xml:space="preserve"> through photosynthesis, increase dissolved oxygen locally, and are primary producers of energy-rich compounds at the base of aquatic food cycles.</w:t>
      </w:r>
    </w:p>
    <w:p>
      <w:pPr>
        <w:spacing w:before="20" w:after="60" w:line="276" w:lineRule="auto"/>
        <w:ind w:left="283"/>
      </w:pPr>
      <w:r>
        <w:rPr>
          <w:rFonts w:ascii="Times New Roman" w:hAnsi="Times New Roman"/>
          <w:b w:val="0"/>
          <w:i w:val="0"/>
          <w:color w:val="111827"/>
          <w:sz w:val="21"/>
        </w:rPr>
        <w:t xml:space="preserve">•  Among the </w:t>
      </w:r>
      <w:r>
        <w:rPr>
          <w:rFonts w:ascii="Times New Roman" w:hAnsi="Times New Roman"/>
          <w:b/>
          <w:i w:val="0"/>
          <w:color w:val="111827"/>
          <w:sz w:val="21"/>
        </w:rPr>
        <w:t>70 marine algal species used as food</w:t>
      </w:r>
      <w:r>
        <w:rPr>
          <w:rFonts w:ascii="Times New Roman" w:hAnsi="Times New Roman"/>
          <w:b w:val="0"/>
          <w:i w:val="0"/>
          <w:color w:val="111827"/>
          <w:sz w:val="21"/>
        </w:rPr>
        <w:t xml:space="preserve"> are many species of </w:t>
      </w:r>
      <w:r>
        <w:rPr>
          <w:rFonts w:ascii="Times New Roman" w:hAnsi="Times New Roman"/>
          <w:b w:val="0"/>
          <w:i/>
          <w:color w:val="111827"/>
          <w:sz w:val="21"/>
        </w:rPr>
        <w:t>Porphyra</w:t>
      </w:r>
      <w:r>
        <w:rPr>
          <w:rFonts w:ascii="Times New Roman" w:hAnsi="Times New Roman"/>
          <w:b w:val="0"/>
          <w:i w:val="0"/>
          <w:color w:val="111827"/>
          <w:sz w:val="21"/>
        </w:rPr>
        <w:t xml:space="preserve">, </w:t>
      </w:r>
      <w:r>
        <w:rPr>
          <w:rFonts w:ascii="Times New Roman" w:hAnsi="Times New Roman"/>
          <w:b w:val="0"/>
          <w:i/>
          <w:color w:val="111827"/>
          <w:sz w:val="21"/>
        </w:rPr>
        <w:t>Laminaria</w:t>
      </w:r>
      <w:r>
        <w:rPr>
          <w:rFonts w:ascii="Times New Roman" w:hAnsi="Times New Roman"/>
          <w:b w:val="0"/>
          <w:i w:val="0"/>
          <w:color w:val="111827"/>
          <w:sz w:val="21"/>
        </w:rPr>
        <w:t xml:space="preserve"> and </w:t>
      </w:r>
      <w:r>
        <w:rPr>
          <w:rFonts w:ascii="Times New Roman" w:hAnsi="Times New Roman"/>
          <w:b w:val="0"/>
          <w:i/>
          <w:color w:val="111827"/>
          <w:sz w:val="21"/>
        </w:rPr>
        <w:t>Sargassum</w:t>
      </w:r>
      <w:r>
        <w:rPr>
          <w:rFonts w:ascii="Times New Roman" w:hAnsi="Times New Roman"/>
          <w:b w:val="0"/>
          <w:i w:val="0"/>
          <w:color w:val="111827"/>
          <w:sz w:val="21"/>
        </w:rPr>
        <w:t>. Brown and red marine algae yield water-holding hydrocolloids: algin from brown algae and carrageen from red algae.</w:t>
      </w:r>
    </w:p>
    <w:p>
      <w:pPr>
        <w:spacing w:before="20" w:after="60" w:line="276" w:lineRule="auto"/>
        <w:ind w:left="283"/>
      </w:pPr>
      <w:r>
        <w:rPr>
          <w:rFonts w:ascii="Times New Roman" w:hAnsi="Times New Roman"/>
          <w:b w:val="0"/>
          <w:i w:val="0"/>
          <w:color w:val="111827"/>
          <w:sz w:val="21"/>
        </w:rPr>
        <w:t xml:space="preserve">•  Agar from </w:t>
      </w:r>
      <w:r>
        <w:rPr>
          <w:rFonts w:ascii="Times New Roman" w:hAnsi="Times New Roman"/>
          <w:b w:val="0"/>
          <w:i/>
          <w:color w:val="111827"/>
          <w:sz w:val="21"/>
        </w:rPr>
        <w:t>Gelidium</w:t>
      </w:r>
      <w:r>
        <w:rPr>
          <w:rFonts w:ascii="Times New Roman" w:hAnsi="Times New Roman"/>
          <w:b w:val="0"/>
          <w:i w:val="0"/>
          <w:color w:val="111827"/>
          <w:sz w:val="21"/>
        </w:rPr>
        <w:t xml:space="preserve"> and </w:t>
      </w:r>
      <w:r>
        <w:rPr>
          <w:rFonts w:ascii="Times New Roman" w:hAnsi="Times New Roman"/>
          <w:b w:val="0"/>
          <w:i/>
          <w:color w:val="111827"/>
          <w:sz w:val="21"/>
        </w:rPr>
        <w:t>Gracilaria</w:t>
      </w:r>
      <w:r>
        <w:rPr>
          <w:rFonts w:ascii="Times New Roman" w:hAnsi="Times New Roman"/>
          <w:b w:val="0"/>
          <w:i w:val="0"/>
          <w:color w:val="111827"/>
          <w:sz w:val="21"/>
        </w:rPr>
        <w:t xml:space="preserve"> is used to grow microbes and prepare ice-creams and jellies. Protein-rich unicellular </w:t>
      </w:r>
      <w:r>
        <w:rPr>
          <w:rFonts w:ascii="Times New Roman" w:hAnsi="Times New Roman"/>
          <w:b w:val="0"/>
          <w:i/>
          <w:color w:val="111827"/>
          <w:sz w:val="21"/>
        </w:rPr>
        <w:t>Chlorella</w:t>
      </w:r>
      <w:r>
        <w:rPr>
          <w:rFonts w:ascii="Times New Roman" w:hAnsi="Times New Roman"/>
          <w:b w:val="0"/>
          <w:i w:val="0"/>
          <w:color w:val="111827"/>
          <w:sz w:val="21"/>
        </w:rPr>
        <w:t xml:space="preserve"> is a food supplement even for space travellers.</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Algae are classified into </w:t>
            </w:r>
            <w:r>
              <w:rPr>
                <w:rFonts w:ascii="Times New Roman" w:hAnsi="Times New Roman"/>
                <w:b/>
                <w:i w:val="0"/>
                <w:color w:val="1F2937"/>
                <w:sz w:val="20"/>
              </w:rPr>
              <w:t>Chlorophyceae, Phaeophyceae and Rhodophyceae</w:t>
            </w:r>
            <w:r>
              <w:rPr>
                <w:rFonts w:ascii="Times New Roman" w:hAnsi="Times New Roman"/>
                <w:b w:val="0"/>
                <w:i w:val="0"/>
                <w:color w:val="1F2937"/>
                <w:sz w:val="20"/>
              </w:rPr>
              <w:t xml:space="preserve"> according to their pigments and stored food. This classification basis is stated explicitly in the NCERT summary.</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3.1.1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Chlorophyceae - Green Algae</w:t>
            </w:r>
          </w:p>
        </w:tc>
      </w:tr>
    </w:tbl>
    <w:p>
      <w:pPr>
        <w:spacing w:before="0" w:after="80"/>
      </w:pPr>
    </w:p>
    <w:p>
      <w:pPr>
        <w:spacing w:before="20" w:after="60" w:line="276" w:lineRule="auto"/>
        <w:ind w:left="283"/>
      </w:pPr>
      <w:r>
        <w:rPr>
          <w:rFonts w:ascii="Times New Roman" w:hAnsi="Times New Roman"/>
          <w:b w:val="0"/>
          <w:i w:val="0"/>
          <w:color w:val="111827"/>
          <w:sz w:val="21"/>
        </w:rPr>
        <w:t xml:space="preserve">•  The plant body may be unicellular, colonial or filamentous. Its usual grass-green colour comes from dominant chlorophyll </w:t>
      </w:r>
      <w:r>
        <w:rPr>
          <w:rFonts w:ascii="Times New Roman" w:hAnsi="Times New Roman"/>
          <w:b w:val="0"/>
          <w:i/>
          <w:color w:val="111827"/>
          <w:sz w:val="21"/>
        </w:rPr>
        <w:t>a</w:t>
      </w:r>
      <w:r>
        <w:rPr>
          <w:rFonts w:ascii="Times New Roman" w:hAnsi="Times New Roman"/>
          <w:b w:val="0"/>
          <w:i w:val="0"/>
          <w:color w:val="111827"/>
          <w:sz w:val="21"/>
        </w:rPr>
        <w:t xml:space="preserve"> and </w:t>
      </w:r>
      <w:r>
        <w:rPr>
          <w:rFonts w:ascii="Times New Roman" w:hAnsi="Times New Roman"/>
          <w:b w:val="0"/>
          <w:i/>
          <w:color w:val="111827"/>
          <w:sz w:val="21"/>
        </w:rPr>
        <w:t>b</w:t>
      </w:r>
      <w:r>
        <w:rPr>
          <w:rFonts w:ascii="Times New Roman" w:hAnsi="Times New Roman"/>
          <w:b w:val="0"/>
          <w:i w:val="0"/>
          <w:color w:val="111827"/>
          <w:sz w:val="21"/>
        </w:rPr>
        <w:t>, localised in definite chloroplasts that may be discoid, plate-like, reticulate, cup-shaped, spiral or ribbon-shaped.</w:t>
      </w:r>
    </w:p>
    <w:p>
      <w:pPr>
        <w:spacing w:before="20" w:after="60" w:line="276" w:lineRule="auto"/>
        <w:ind w:left="283"/>
      </w:pPr>
      <w:r>
        <w:rPr>
          <w:rFonts w:ascii="Times New Roman" w:hAnsi="Times New Roman"/>
          <w:b w:val="0"/>
          <w:i w:val="0"/>
          <w:color w:val="111827"/>
          <w:sz w:val="21"/>
        </w:rPr>
        <w:t xml:space="preserve">•  Most members have one or more chloroplastic storage bodies called </w:t>
      </w:r>
      <w:r>
        <w:rPr>
          <w:rFonts w:ascii="Times New Roman" w:hAnsi="Times New Roman"/>
          <w:b/>
          <w:i w:val="0"/>
          <w:color w:val="111827"/>
          <w:sz w:val="21"/>
        </w:rPr>
        <w:t>pyrenoids</w:t>
      </w:r>
      <w:r>
        <w:rPr>
          <w:rFonts w:ascii="Times New Roman" w:hAnsi="Times New Roman"/>
          <w:b w:val="0"/>
          <w:i w:val="0"/>
          <w:color w:val="111827"/>
          <w:sz w:val="21"/>
        </w:rPr>
        <w:t>, containing protein besides starch; some algae instead store oil droplets. The rigid wall usually has inner cellulose and outer pectose layers.</w:t>
      </w:r>
    </w:p>
    <w:p>
      <w:pPr>
        <w:spacing w:before="20" w:after="60" w:line="276" w:lineRule="auto"/>
        <w:ind w:left="283"/>
      </w:pPr>
      <w:r>
        <w:rPr>
          <w:rFonts w:ascii="Times New Roman" w:hAnsi="Times New Roman"/>
          <w:b w:val="0"/>
          <w:i w:val="0"/>
          <w:color w:val="111827"/>
          <w:sz w:val="21"/>
        </w:rPr>
        <w:t>•  Vegetative reproduction is usually by fragmentation; asexual reproduction uses flagellated zoospores formed in zoosporangia; sexual reproduction varies and may be isogamous, anisogamous or oogamous.</w:t>
      </w:r>
    </w:p>
    <w:p>
      <w:pPr>
        <w:spacing w:before="20" w:after="60" w:line="276" w:lineRule="auto"/>
        <w:ind w:left="283"/>
      </w:pPr>
      <w:r>
        <w:rPr>
          <w:rFonts w:ascii="Times New Roman" w:hAnsi="Times New Roman"/>
          <w:b w:val="0"/>
          <w:i w:val="0"/>
          <w:color w:val="111827"/>
          <w:sz w:val="21"/>
        </w:rPr>
        <w:t xml:space="preserve">•  Common members are </w:t>
      </w:r>
      <w:r>
        <w:rPr>
          <w:rFonts w:ascii="Times New Roman" w:hAnsi="Times New Roman"/>
          <w:b w:val="0"/>
          <w:i/>
          <w:color w:val="111827"/>
          <w:sz w:val="21"/>
        </w:rPr>
        <w:t>Chlamydomonas</w:t>
      </w:r>
      <w:r>
        <w:rPr>
          <w:rFonts w:ascii="Times New Roman" w:hAnsi="Times New Roman"/>
          <w:b w:val="0"/>
          <w:i w:val="0"/>
          <w:color w:val="111827"/>
          <w:sz w:val="21"/>
        </w:rPr>
        <w:t xml:space="preserve">, </w:t>
      </w:r>
      <w:r>
        <w:rPr>
          <w:rFonts w:ascii="Times New Roman" w:hAnsi="Times New Roman"/>
          <w:b w:val="0"/>
          <w:i/>
          <w:color w:val="111827"/>
          <w:sz w:val="21"/>
        </w:rPr>
        <w:t>Volvox</w:t>
      </w:r>
      <w:r>
        <w:rPr>
          <w:rFonts w:ascii="Times New Roman" w:hAnsi="Times New Roman"/>
          <w:b w:val="0"/>
          <w:i w:val="0"/>
          <w:color w:val="111827"/>
          <w:sz w:val="21"/>
        </w:rPr>
        <w:t xml:space="preserve">, </w:t>
      </w:r>
      <w:r>
        <w:rPr>
          <w:rFonts w:ascii="Times New Roman" w:hAnsi="Times New Roman"/>
          <w:b w:val="0"/>
          <w:i/>
          <w:color w:val="111827"/>
          <w:sz w:val="21"/>
        </w:rPr>
        <w:t>Ulothrix</w:t>
      </w:r>
      <w:r>
        <w:rPr>
          <w:rFonts w:ascii="Times New Roman" w:hAnsi="Times New Roman"/>
          <w:b w:val="0"/>
          <w:i w:val="0"/>
          <w:color w:val="111827"/>
          <w:sz w:val="21"/>
        </w:rPr>
        <w:t xml:space="preserve">, </w:t>
      </w:r>
      <w:r>
        <w:rPr>
          <w:rFonts w:ascii="Times New Roman" w:hAnsi="Times New Roman"/>
          <w:b w:val="0"/>
          <w:i/>
          <w:color w:val="111827"/>
          <w:sz w:val="21"/>
        </w:rPr>
        <w:t>Spirogyra</w:t>
      </w:r>
      <w:r>
        <w:rPr>
          <w:rFonts w:ascii="Times New Roman" w:hAnsi="Times New Roman"/>
          <w:b w:val="0"/>
          <w:i w:val="0"/>
          <w:color w:val="111827"/>
          <w:sz w:val="21"/>
        </w:rPr>
        <w:t xml:space="preserve"> and </w:t>
      </w:r>
      <w:r>
        <w:rPr>
          <w:rFonts w:ascii="Times New Roman" w:hAnsi="Times New Roman"/>
          <w:b w:val="0"/>
          <w:i/>
          <w:color w:val="111827"/>
          <w:sz w:val="21"/>
        </w:rPr>
        <w:t>Chara</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3864858" cy="2377436"/>
            <wp:docPr id="1" name="Picture 1"/>
            <wp:cNvGraphicFramePr>
              <a:graphicFrameLocks noChangeAspect="1"/>
            </wp:cNvGraphicFramePr>
            <a:graphic>
              <a:graphicData uri="http://schemas.openxmlformats.org/drawingml/2006/picture">
                <pic:pic>
                  <pic:nvPicPr>
                    <pic:cNvPr id="0" name="fig_3_1a.png"/>
                    <pic:cNvPicPr/>
                  </pic:nvPicPr>
                  <pic:blipFill>
                    <a:blip r:embed="rId9"/>
                    <a:stretch>
                      <a:fillRect/>
                    </a:stretch>
                  </pic:blipFill>
                  <pic:spPr>
                    <a:xfrm>
                      <a:off x="0" y="0"/>
                      <a:ext cx="3864858" cy="2377436"/>
                    </a:xfrm>
                    <a:prstGeom prst="rect"/>
                  </pic:spPr>
                </pic:pic>
              </a:graphicData>
            </a:graphic>
          </wp:inline>
        </w:drawing>
      </w:r>
    </w:p>
    <w:p>
      <w:pPr>
        <w:spacing w:before="40" w:after="160"/>
        <w:jc w:val="center"/>
      </w:pPr>
      <w:r>
        <w:rPr>
          <w:rFonts w:ascii="Times New Roman" w:hAnsi="Times New Roman"/>
          <w:b/>
          <w:i/>
          <w:color w:val="4B5563"/>
          <w:sz w:val="18"/>
        </w:rPr>
        <w:t>Fig. 3.1(a)</w:t>
      </w:r>
      <w:r>
        <w:rPr>
          <w:rFonts w:ascii="Times New Roman" w:hAnsi="Times New Roman"/>
          <w:b w:val="0"/>
          <w:i/>
          <w:color w:val="4B5563"/>
          <w:sz w:val="18"/>
        </w:rPr>
        <w:t xml:space="preserve"> - Green algae: part (a-i), </w:t>
      </w:r>
      <w:r>
        <w:rPr>
          <w:rFonts w:ascii="Times New Roman" w:hAnsi="Times New Roman"/>
          <w:b w:val="0"/>
          <w:i/>
          <w:color w:val="4B5563"/>
          <w:sz w:val="18"/>
        </w:rPr>
        <w:t>Volvox</w:t>
      </w:r>
      <w:r>
        <w:rPr>
          <w:rFonts w:ascii="Times New Roman" w:hAnsi="Times New Roman"/>
          <w:b w:val="0"/>
          <w:i w:val="0"/>
          <w:color w:val="4B5563"/>
          <w:sz w:val="18"/>
        </w:rPr>
        <w:t xml:space="preserve">, showing Daughter colony and Parent colony; part (a-ii), </w:t>
      </w:r>
      <w:r>
        <w:rPr>
          <w:rFonts w:ascii="Times New Roman" w:hAnsi="Times New Roman"/>
          <w:b w:val="0"/>
          <w:i/>
          <w:color w:val="4B5563"/>
          <w:sz w:val="18"/>
        </w:rPr>
        <w:t>Ulothrix</w:t>
      </w:r>
      <w:r>
        <w:rPr>
          <w:rFonts w:ascii="Times New Roman" w:hAnsi="Times New Roman"/>
          <w:b w:val="0"/>
          <w:i w:val="0"/>
          <w:color w:val="4B5563"/>
          <w:sz w:val="18"/>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3.1.2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Phaeophyceae - Brown Algae</w:t>
            </w:r>
          </w:p>
        </w:tc>
      </w:tr>
    </w:tbl>
    <w:p>
      <w:pPr>
        <w:spacing w:before="0" w:after="80"/>
      </w:pPr>
    </w:p>
    <w:p>
      <w:pPr>
        <w:spacing w:before="20" w:after="60" w:line="276" w:lineRule="auto"/>
        <w:ind w:left="283"/>
      </w:pPr>
      <w:r>
        <w:rPr>
          <w:rFonts w:ascii="Times New Roman" w:hAnsi="Times New Roman"/>
          <w:b w:val="0"/>
          <w:i w:val="0"/>
          <w:color w:val="111827"/>
          <w:sz w:val="21"/>
        </w:rPr>
        <w:t xml:space="preserve">•  Primarily marine brown algae range from simple branched filamentous </w:t>
      </w:r>
      <w:r>
        <w:rPr>
          <w:rFonts w:ascii="Times New Roman" w:hAnsi="Times New Roman"/>
          <w:b w:val="0"/>
          <w:i/>
          <w:color w:val="111827"/>
          <w:sz w:val="21"/>
        </w:rPr>
        <w:t>Ectocarpus</w:t>
      </w:r>
      <w:r>
        <w:rPr>
          <w:rFonts w:ascii="Times New Roman" w:hAnsi="Times New Roman"/>
          <w:b w:val="0"/>
          <w:i w:val="0"/>
          <w:color w:val="111827"/>
          <w:sz w:val="21"/>
        </w:rPr>
        <w:t xml:space="preserve"> to profusely branched kelps reaching </w:t>
      </w:r>
      <w:r>
        <w:rPr>
          <w:rFonts w:ascii="Times New Roman" w:hAnsi="Times New Roman"/>
          <w:b/>
          <w:i w:val="0"/>
          <w:color w:val="111827"/>
          <w:sz w:val="21"/>
        </w:rPr>
        <w:t>100 metres</w:t>
      </w:r>
      <w:r>
        <w:rPr>
          <w:rFonts w:ascii="Times New Roman" w:hAnsi="Times New Roman"/>
          <w:b w:val="0"/>
          <w:i w:val="0"/>
          <w:color w:val="111827"/>
          <w:sz w:val="21"/>
        </w:rPr>
        <w:t xml:space="preserve">. They contain chlorophyll </w:t>
      </w:r>
      <w:r>
        <w:rPr>
          <w:rFonts w:ascii="Times New Roman" w:hAnsi="Times New Roman"/>
          <w:b w:val="0"/>
          <w:i/>
          <w:color w:val="111827"/>
          <w:sz w:val="21"/>
        </w:rPr>
        <w:t>a</w:t>
      </w:r>
      <w:r>
        <w:rPr>
          <w:rFonts w:ascii="Times New Roman" w:hAnsi="Times New Roman"/>
          <w:b w:val="0"/>
          <w:i w:val="0"/>
          <w:color w:val="111827"/>
          <w:sz w:val="21"/>
        </w:rPr>
        <w:t xml:space="preserve">, chlorophyll </w:t>
      </w:r>
      <w:r>
        <w:rPr>
          <w:rFonts w:ascii="Times New Roman" w:hAnsi="Times New Roman"/>
          <w:b w:val="0"/>
          <w:i/>
          <w:color w:val="111827"/>
          <w:sz w:val="21"/>
        </w:rPr>
        <w:t>c</w:t>
      </w:r>
      <w:r>
        <w:rPr>
          <w:rFonts w:ascii="Times New Roman" w:hAnsi="Times New Roman"/>
          <w:b w:val="0"/>
          <w:i w:val="0"/>
          <w:color w:val="111827"/>
          <w:sz w:val="21"/>
        </w:rPr>
        <w:t>, carotenoids and xanthophylls; fucoxanthin abundance produces colours from olive green to brown.</w:t>
      </w:r>
    </w:p>
    <w:p>
      <w:pPr>
        <w:spacing w:before="20" w:after="60" w:line="276" w:lineRule="auto"/>
        <w:ind w:left="283"/>
      </w:pPr>
      <w:r>
        <w:rPr>
          <w:rFonts w:ascii="Times New Roman" w:hAnsi="Times New Roman"/>
          <w:b w:val="0"/>
          <w:i w:val="0"/>
          <w:color w:val="111827"/>
          <w:sz w:val="21"/>
        </w:rPr>
        <w:t>•  Food is stored as laminarin or mannitol. A cellulosic wall is usually covered by a gelatinous algin coat. Besides plastids, the protoplast has a centrally located vacuole and nucleus.</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The body attaches by a </w:t>
      </w:r>
      <w:r>
        <w:rPr>
          <w:rFonts w:ascii="Times New Roman" w:hAnsi="Times New Roman"/>
          <w:b/>
          <w:i w:val="0"/>
          <w:color w:val="111827"/>
          <w:sz w:val="21"/>
        </w:rPr>
        <w:t>Holdfast</w:t>
      </w:r>
      <w:r>
        <w:rPr>
          <w:rFonts w:ascii="Times New Roman" w:hAnsi="Times New Roman"/>
          <w:b w:val="0"/>
          <w:i w:val="0"/>
          <w:color w:val="111827"/>
          <w:sz w:val="21"/>
        </w:rPr>
        <w:t xml:space="preserve">, continues as the stalk-like </w:t>
      </w:r>
      <w:r>
        <w:rPr>
          <w:rFonts w:ascii="Times New Roman" w:hAnsi="Times New Roman"/>
          <w:b/>
          <w:i w:val="0"/>
          <w:color w:val="111827"/>
          <w:sz w:val="21"/>
        </w:rPr>
        <w:t>Stipe</w:t>
      </w:r>
      <w:r>
        <w:rPr>
          <w:rFonts w:ascii="Times New Roman" w:hAnsi="Times New Roman"/>
          <w:b w:val="0"/>
          <w:i w:val="0"/>
          <w:color w:val="111827"/>
          <w:sz w:val="21"/>
        </w:rPr>
        <w:t xml:space="preserve">, and expands into the photosynthetic </w:t>
      </w:r>
      <w:r>
        <w:rPr>
          <w:rFonts w:ascii="Times New Roman" w:hAnsi="Times New Roman"/>
          <w:b/>
          <w:i w:val="0"/>
          <w:color w:val="111827"/>
          <w:sz w:val="21"/>
        </w:rPr>
        <w:t>Frond</w:t>
      </w:r>
      <w:r>
        <w:rPr>
          <w:rFonts w:ascii="Times New Roman" w:hAnsi="Times New Roman"/>
          <w:b w:val="0"/>
          <w:i w:val="0"/>
          <w:color w:val="111827"/>
          <w:sz w:val="21"/>
        </w:rPr>
        <w:t xml:space="preserve">. Figure 3.1(b) also labels an </w:t>
      </w:r>
      <w:r>
        <w:rPr>
          <w:rFonts w:ascii="Times New Roman" w:hAnsi="Times New Roman"/>
          <w:b/>
          <w:i w:val="0"/>
          <w:color w:val="111827"/>
          <w:sz w:val="21"/>
        </w:rPr>
        <w:t>Air bladder</w:t>
      </w:r>
      <w:r>
        <w:rPr>
          <w:rFonts w:ascii="Times New Roman" w:hAnsi="Times New Roman"/>
          <w:b w:val="0"/>
          <w:i w:val="0"/>
          <w:color w:val="111827"/>
          <w:sz w:val="21"/>
        </w:rPr>
        <w:t xml:space="preserve"> and </w:t>
      </w:r>
      <w:r>
        <w:rPr>
          <w:rFonts w:ascii="Times New Roman" w:hAnsi="Times New Roman"/>
          <w:b/>
          <w:i w:val="0"/>
          <w:color w:val="111827"/>
          <w:sz w:val="21"/>
        </w:rPr>
        <w:t>Midrib</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Vegetative reproduction is by fragmentation. Most asexual reproduction uses pear-shaped biflagellate zoospores with two unequal lateral flagella. Sexual reproduction may be isogamous, anisogamous or oogamous; gametes unite in water or, in oogamous species, within the oogonium. Gametes are pyriform and bear two lateral flagella.</w:t>
      </w:r>
    </w:p>
    <w:p>
      <w:pPr>
        <w:spacing w:before="20" w:after="60" w:line="276" w:lineRule="auto"/>
        <w:ind w:left="283"/>
      </w:pPr>
      <w:r>
        <w:rPr>
          <w:rFonts w:ascii="Times New Roman" w:hAnsi="Times New Roman"/>
          <w:b w:val="0"/>
          <w:i w:val="0"/>
          <w:color w:val="111827"/>
          <w:sz w:val="21"/>
        </w:rPr>
        <w:t xml:space="preserve">•  Common forms are </w:t>
      </w:r>
      <w:r>
        <w:rPr>
          <w:rFonts w:ascii="Times New Roman" w:hAnsi="Times New Roman"/>
          <w:b w:val="0"/>
          <w:i/>
          <w:color w:val="111827"/>
          <w:sz w:val="21"/>
        </w:rPr>
        <w:t>Ectocarpus</w:t>
      </w:r>
      <w:r>
        <w:rPr>
          <w:rFonts w:ascii="Times New Roman" w:hAnsi="Times New Roman"/>
          <w:b w:val="0"/>
          <w:i w:val="0"/>
          <w:color w:val="111827"/>
          <w:sz w:val="21"/>
        </w:rPr>
        <w:t xml:space="preserve">, </w:t>
      </w:r>
      <w:r>
        <w:rPr>
          <w:rFonts w:ascii="Times New Roman" w:hAnsi="Times New Roman"/>
          <w:b w:val="0"/>
          <w:i/>
          <w:color w:val="111827"/>
          <w:sz w:val="21"/>
        </w:rPr>
        <w:t>Dictyota</w:t>
      </w:r>
      <w:r>
        <w:rPr>
          <w:rFonts w:ascii="Times New Roman" w:hAnsi="Times New Roman"/>
          <w:b w:val="0"/>
          <w:i w:val="0"/>
          <w:color w:val="111827"/>
          <w:sz w:val="21"/>
        </w:rPr>
        <w:t xml:space="preserve">, </w:t>
      </w:r>
      <w:r>
        <w:rPr>
          <w:rFonts w:ascii="Times New Roman" w:hAnsi="Times New Roman"/>
          <w:b w:val="0"/>
          <w:i/>
          <w:color w:val="111827"/>
          <w:sz w:val="21"/>
        </w:rPr>
        <w:t>Laminaria</w:t>
      </w:r>
      <w:r>
        <w:rPr>
          <w:rFonts w:ascii="Times New Roman" w:hAnsi="Times New Roman"/>
          <w:b w:val="0"/>
          <w:i w:val="0"/>
          <w:color w:val="111827"/>
          <w:sz w:val="21"/>
        </w:rPr>
        <w:t xml:space="preserve">, </w:t>
      </w:r>
      <w:r>
        <w:rPr>
          <w:rFonts w:ascii="Times New Roman" w:hAnsi="Times New Roman"/>
          <w:b w:val="0"/>
          <w:i/>
          <w:color w:val="111827"/>
          <w:sz w:val="21"/>
        </w:rPr>
        <w:t>Sargassum</w:t>
      </w:r>
      <w:r>
        <w:rPr>
          <w:rFonts w:ascii="Times New Roman" w:hAnsi="Times New Roman"/>
          <w:b w:val="0"/>
          <w:i w:val="0"/>
          <w:color w:val="111827"/>
          <w:sz w:val="21"/>
        </w:rPr>
        <w:t xml:space="preserve"> and </w:t>
      </w:r>
      <w:r>
        <w:rPr>
          <w:rFonts w:ascii="Times New Roman" w:hAnsi="Times New Roman"/>
          <w:b w:val="0"/>
          <w:i/>
          <w:color w:val="111827"/>
          <w:sz w:val="21"/>
        </w:rPr>
        <w:t>Fucus</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5413239" cy="2758435"/>
            <wp:docPr id="2" name="Picture 2"/>
            <wp:cNvGraphicFramePr>
              <a:graphicFrameLocks noChangeAspect="1"/>
            </wp:cNvGraphicFramePr>
            <a:graphic>
              <a:graphicData uri="http://schemas.openxmlformats.org/drawingml/2006/picture">
                <pic:pic>
                  <pic:nvPicPr>
                    <pic:cNvPr id="0" name="fig_3_1b.png"/>
                    <pic:cNvPicPr/>
                  </pic:nvPicPr>
                  <pic:blipFill>
                    <a:blip r:embed="rId10"/>
                    <a:stretch>
                      <a:fillRect/>
                    </a:stretch>
                  </pic:blipFill>
                  <pic:spPr>
                    <a:xfrm>
                      <a:off x="0" y="0"/>
                      <a:ext cx="5413239" cy="2758435"/>
                    </a:xfrm>
                    <a:prstGeom prst="rect"/>
                  </pic:spPr>
                </pic:pic>
              </a:graphicData>
            </a:graphic>
          </wp:inline>
        </w:drawing>
      </w:r>
    </w:p>
    <w:p>
      <w:pPr>
        <w:spacing w:before="40" w:after="160"/>
        <w:jc w:val="center"/>
      </w:pPr>
      <w:r>
        <w:rPr>
          <w:rFonts w:ascii="Times New Roman" w:hAnsi="Times New Roman"/>
          <w:b/>
          <w:i/>
          <w:color w:val="4B5563"/>
          <w:sz w:val="18"/>
        </w:rPr>
        <w:t>Fig. 3.1(b)</w:t>
      </w:r>
      <w:r>
        <w:rPr>
          <w:rFonts w:ascii="Times New Roman" w:hAnsi="Times New Roman"/>
          <w:b w:val="0"/>
          <w:i/>
          <w:color w:val="4B5563"/>
          <w:sz w:val="18"/>
        </w:rPr>
        <w:t xml:space="preserve"> - Brown algae: part (b-i) </w:t>
      </w:r>
      <w:r>
        <w:rPr>
          <w:rFonts w:ascii="Times New Roman" w:hAnsi="Times New Roman"/>
          <w:b w:val="0"/>
          <w:i/>
          <w:color w:val="4B5563"/>
          <w:sz w:val="18"/>
        </w:rPr>
        <w:t>Laminaria</w:t>
      </w:r>
      <w:r>
        <w:rPr>
          <w:rFonts w:ascii="Times New Roman" w:hAnsi="Times New Roman"/>
          <w:b w:val="0"/>
          <w:i w:val="0"/>
          <w:color w:val="4B5563"/>
          <w:sz w:val="18"/>
        </w:rPr>
        <w:t xml:space="preserve">, part (b-ii) </w:t>
      </w:r>
      <w:r>
        <w:rPr>
          <w:rFonts w:ascii="Times New Roman" w:hAnsi="Times New Roman"/>
          <w:b w:val="0"/>
          <w:i/>
          <w:color w:val="4B5563"/>
          <w:sz w:val="18"/>
        </w:rPr>
        <w:t>Fucus</w:t>
      </w:r>
      <w:r>
        <w:rPr>
          <w:rFonts w:ascii="Times New Roman" w:hAnsi="Times New Roman"/>
          <w:b w:val="0"/>
          <w:i w:val="0"/>
          <w:color w:val="4B5563"/>
          <w:sz w:val="18"/>
        </w:rPr>
        <w:t xml:space="preserve">, and part (b-iii) </w:t>
      </w:r>
      <w:r>
        <w:rPr>
          <w:rFonts w:ascii="Times New Roman" w:hAnsi="Times New Roman"/>
          <w:b w:val="0"/>
          <w:i/>
          <w:color w:val="4B5563"/>
          <w:sz w:val="18"/>
        </w:rPr>
        <w:t>Dictyota</w:t>
      </w:r>
      <w:r>
        <w:rPr>
          <w:rFonts w:ascii="Times New Roman" w:hAnsi="Times New Roman"/>
          <w:b w:val="0"/>
          <w:i w:val="0"/>
          <w:color w:val="4B5563"/>
          <w:sz w:val="18"/>
        </w:rPr>
        <w:t>. Labels include Frond, Stipe, Holdfast, Air bladder and Midrib.</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3.1.3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Rhodophyceae - Red Algae</w:t>
            </w:r>
          </w:p>
        </w:tc>
      </w:tr>
    </w:tbl>
    <w:p>
      <w:pPr>
        <w:spacing w:before="0" w:after="80"/>
      </w:pPr>
    </w:p>
    <w:p>
      <w:pPr>
        <w:spacing w:before="20" w:after="60" w:line="276" w:lineRule="auto"/>
        <w:ind w:left="283"/>
      </w:pPr>
      <w:r>
        <w:rPr>
          <w:rFonts w:ascii="Times New Roman" w:hAnsi="Times New Roman"/>
          <w:b w:val="0"/>
          <w:i w:val="0"/>
          <w:color w:val="111827"/>
          <w:sz w:val="21"/>
        </w:rPr>
        <w:t>•  Red algae are named for dominant red r-phycoerythrin. Most are marine, especially in warmer areas, occurring both in well-lit surface water and at great ocean depths where little light penetrates. Most red thalli are multicellular and some show complex organisation.</w:t>
      </w:r>
    </w:p>
    <w:p>
      <w:pPr>
        <w:spacing w:before="20" w:after="60" w:line="276" w:lineRule="auto"/>
        <w:ind w:left="283"/>
      </w:pPr>
      <w:r>
        <w:rPr>
          <w:rFonts w:ascii="Times New Roman" w:hAnsi="Times New Roman"/>
          <w:b w:val="0"/>
          <w:i w:val="0"/>
          <w:color w:val="111827"/>
          <w:sz w:val="21"/>
        </w:rPr>
        <w:t>•  Food is floridean starch, structurally similar to amylopectin and glycogen. Vegetative reproduction is usually fragmentation; asexual spores and sexual gametes are non-motile. Sexual reproduction is oogamous and followed by complex post-fertilisation development.</w:t>
      </w:r>
    </w:p>
    <w:p>
      <w:pPr>
        <w:spacing w:before="20" w:after="60" w:line="276" w:lineRule="auto"/>
        <w:ind w:left="283"/>
      </w:pPr>
      <w:r>
        <w:rPr>
          <w:rFonts w:ascii="Times New Roman" w:hAnsi="Times New Roman"/>
          <w:b w:val="0"/>
          <w:i w:val="0"/>
          <w:color w:val="111827"/>
          <w:sz w:val="21"/>
        </w:rPr>
        <w:t xml:space="preserve">•  Common members are </w:t>
      </w:r>
      <w:r>
        <w:rPr>
          <w:rFonts w:ascii="Times New Roman" w:hAnsi="Times New Roman"/>
          <w:b w:val="0"/>
          <w:i/>
          <w:color w:val="111827"/>
          <w:sz w:val="21"/>
        </w:rPr>
        <w:t>Polysiphonia</w:t>
      </w:r>
      <w:r>
        <w:rPr>
          <w:rFonts w:ascii="Times New Roman" w:hAnsi="Times New Roman"/>
          <w:b w:val="0"/>
          <w:i w:val="0"/>
          <w:color w:val="111827"/>
          <w:sz w:val="21"/>
        </w:rPr>
        <w:t xml:space="preserve">, </w:t>
      </w:r>
      <w:r>
        <w:rPr>
          <w:rFonts w:ascii="Times New Roman" w:hAnsi="Times New Roman"/>
          <w:b w:val="0"/>
          <w:i/>
          <w:color w:val="111827"/>
          <w:sz w:val="21"/>
        </w:rPr>
        <w:t>Porphyra</w:t>
      </w:r>
      <w:r>
        <w:rPr>
          <w:rFonts w:ascii="Times New Roman" w:hAnsi="Times New Roman"/>
          <w:b w:val="0"/>
          <w:i w:val="0"/>
          <w:color w:val="111827"/>
          <w:sz w:val="21"/>
        </w:rPr>
        <w:t xml:space="preserve">, </w:t>
      </w:r>
      <w:r>
        <w:rPr>
          <w:rFonts w:ascii="Times New Roman" w:hAnsi="Times New Roman"/>
          <w:b w:val="0"/>
          <w:i/>
          <w:color w:val="111827"/>
          <w:sz w:val="21"/>
        </w:rPr>
        <w:t>Gracilaria</w:t>
      </w:r>
      <w:r>
        <w:rPr>
          <w:rFonts w:ascii="Times New Roman" w:hAnsi="Times New Roman"/>
          <w:b w:val="0"/>
          <w:i w:val="0"/>
          <w:color w:val="111827"/>
          <w:sz w:val="21"/>
        </w:rPr>
        <w:t xml:space="preserve"> and </w:t>
      </w:r>
      <w:r>
        <w:rPr>
          <w:rFonts w:ascii="Times New Roman" w:hAnsi="Times New Roman"/>
          <w:b w:val="0"/>
          <w:i/>
          <w:color w:val="111827"/>
          <w:sz w:val="21"/>
        </w:rPr>
        <w:t>Gelidium</w:t>
      </w:r>
      <w:r>
        <w:rPr>
          <w:rFonts w:ascii="Times New Roman" w:hAnsi="Times New Roman"/>
          <w:b w:val="0"/>
          <w:i w:val="0"/>
          <w:color w:val="111827"/>
          <w:sz w:val="21"/>
        </w:rPr>
        <w:t xml:space="preserve">. The illustrated thalli mark the </w:t>
      </w:r>
      <w:r>
        <w:rPr>
          <w:rFonts w:ascii="Times New Roman" w:hAnsi="Times New Roman"/>
          <w:b/>
          <w:i w:val="0"/>
          <w:color w:val="111827"/>
          <w:sz w:val="21"/>
        </w:rPr>
        <w:t>Frond</w:t>
      </w:r>
      <w:r>
        <w:rPr>
          <w:rFonts w:ascii="Times New Roman" w:hAnsi="Times New Roman"/>
          <w:b w:val="0"/>
          <w:i w:val="0"/>
          <w:color w:val="111827"/>
          <w:sz w:val="21"/>
        </w:rPr>
        <w:t xml:space="preserve">, </w:t>
      </w:r>
      <w:r>
        <w:rPr>
          <w:rFonts w:ascii="Times New Roman" w:hAnsi="Times New Roman"/>
          <w:b/>
          <w:i w:val="0"/>
          <w:color w:val="111827"/>
          <w:sz w:val="21"/>
        </w:rPr>
        <w:t>Main axis</w:t>
      </w:r>
      <w:r>
        <w:rPr>
          <w:rFonts w:ascii="Times New Roman" w:hAnsi="Times New Roman"/>
          <w:b w:val="0"/>
          <w:i w:val="0"/>
          <w:color w:val="111827"/>
          <w:sz w:val="21"/>
        </w:rPr>
        <w:t xml:space="preserve"> and </w:t>
      </w:r>
      <w:r>
        <w:rPr>
          <w:rFonts w:ascii="Times New Roman" w:hAnsi="Times New Roman"/>
          <w:b/>
          <w:i w:val="0"/>
          <w:color w:val="111827"/>
          <w:sz w:val="21"/>
        </w:rPr>
        <w:t>Branches</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4498841" cy="2429252"/>
            <wp:docPr id="3" name="Picture 3"/>
            <wp:cNvGraphicFramePr>
              <a:graphicFrameLocks noChangeAspect="1"/>
            </wp:cNvGraphicFramePr>
            <a:graphic>
              <a:graphicData uri="http://schemas.openxmlformats.org/drawingml/2006/picture">
                <pic:pic>
                  <pic:nvPicPr>
                    <pic:cNvPr id="0" name="fig_3_1c.png"/>
                    <pic:cNvPicPr/>
                  </pic:nvPicPr>
                  <pic:blipFill>
                    <a:blip r:embed="rId11"/>
                    <a:stretch>
                      <a:fillRect/>
                    </a:stretch>
                  </pic:blipFill>
                  <pic:spPr>
                    <a:xfrm>
                      <a:off x="0" y="0"/>
                      <a:ext cx="4498841" cy="2429252"/>
                    </a:xfrm>
                    <a:prstGeom prst="rect"/>
                  </pic:spPr>
                </pic:pic>
              </a:graphicData>
            </a:graphic>
          </wp:inline>
        </w:drawing>
      </w:r>
    </w:p>
    <w:p>
      <w:pPr>
        <w:spacing w:before="40" w:after="160"/>
        <w:jc w:val="center"/>
      </w:pPr>
      <w:r>
        <w:rPr>
          <w:rFonts w:ascii="Times New Roman" w:hAnsi="Times New Roman"/>
          <w:b/>
          <w:i/>
          <w:color w:val="4B5563"/>
          <w:sz w:val="18"/>
        </w:rPr>
        <w:t>Fig. 3.1(c)</w:t>
      </w:r>
      <w:r>
        <w:rPr>
          <w:rFonts w:ascii="Times New Roman" w:hAnsi="Times New Roman"/>
          <w:b w:val="0"/>
          <w:i/>
          <w:color w:val="4B5563"/>
          <w:sz w:val="18"/>
        </w:rPr>
        <w:t xml:space="preserve"> - Red algae: part (c-i) </w:t>
      </w:r>
      <w:r>
        <w:rPr>
          <w:rFonts w:ascii="Times New Roman" w:hAnsi="Times New Roman"/>
          <w:b w:val="0"/>
          <w:i/>
          <w:color w:val="4B5563"/>
          <w:sz w:val="18"/>
        </w:rPr>
        <w:t>Porphyra</w:t>
      </w:r>
      <w:r>
        <w:rPr>
          <w:rFonts w:ascii="Times New Roman" w:hAnsi="Times New Roman"/>
          <w:b w:val="0"/>
          <w:i w:val="0"/>
          <w:color w:val="4B5563"/>
          <w:sz w:val="18"/>
        </w:rPr>
        <w:t xml:space="preserve"> and part (c-ii) </w:t>
      </w:r>
      <w:r>
        <w:rPr>
          <w:rFonts w:ascii="Times New Roman" w:hAnsi="Times New Roman"/>
          <w:b w:val="0"/>
          <w:i/>
          <w:color w:val="4B5563"/>
          <w:sz w:val="18"/>
        </w:rPr>
        <w:t>Polysiphonia</w:t>
      </w:r>
      <w:r>
        <w:rPr>
          <w:rFonts w:ascii="Times New Roman" w:hAnsi="Times New Roman"/>
          <w:b w:val="0"/>
          <w:i w:val="0"/>
          <w:color w:val="4B5563"/>
          <w:sz w:val="18"/>
        </w:rPr>
        <w:t>, with Frond, Main axis and Branches labelled.</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T 3.1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Divisions of Algae and their Main Characteristics</w:t>
            </w:r>
          </w:p>
        </w:tc>
      </w:tr>
    </w:tbl>
    <w:p>
      <w:pPr>
        <w:spacing w:before="0" w:after="8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249"/>
        <w:gridCol w:w="1070"/>
        <w:gridCol w:w="1534"/>
        <w:gridCol w:w="1177"/>
        <w:gridCol w:w="1427"/>
        <w:gridCol w:w="1927"/>
        <w:gridCol w:w="1820"/>
      </w:tblGrid>
      <w:tr>
        <w:trPr>
          <w:tblHeader/>
          <w:cantSplit/>
        </w:trPr>
        <w:tc>
          <w:tcPr>
            <w:tcW w:type="dxa" w:w="124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Classes</w:t>
            </w:r>
          </w:p>
        </w:tc>
        <w:tc>
          <w:tcPr>
            <w:tcW w:type="dxa" w:w="107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Common Name</w:t>
            </w:r>
          </w:p>
        </w:tc>
        <w:tc>
          <w:tcPr>
            <w:tcW w:type="dxa" w:w="153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Major Pigments</w:t>
            </w:r>
          </w:p>
        </w:tc>
        <w:tc>
          <w:tcPr>
            <w:tcW w:type="dxa" w:w="117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Stored Food</w:t>
            </w:r>
          </w:p>
        </w:tc>
        <w:tc>
          <w:tcPr>
            <w:tcW w:type="dxa" w:w="142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Cell Wall</w:t>
            </w:r>
          </w:p>
        </w:tc>
        <w:tc>
          <w:tcPr>
            <w:tcW w:type="dxa" w:w="192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Flagellar Number and Position of Insertions</w:t>
            </w:r>
          </w:p>
        </w:tc>
        <w:tc>
          <w:tcPr>
            <w:tcW w:type="dxa" w:w="182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Habitat</w:t>
            </w:r>
          </w:p>
        </w:tc>
      </w:tr>
      <w:tr>
        <w:trPr>
          <w:cantSplit/>
        </w:trPr>
        <w:tc>
          <w:tcPr>
            <w:tcW w:type="dxa" w:w="12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Chlorophyceae</w:t>
            </w:r>
          </w:p>
        </w:tc>
        <w:tc>
          <w:tcPr>
            <w:tcW w:type="dxa" w:w="10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Green algae</w:t>
            </w:r>
          </w:p>
        </w:tc>
        <w:tc>
          <w:tcPr>
            <w:tcW w:type="dxa" w:w="153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Chlorophyll a, b</w:t>
            </w:r>
          </w:p>
        </w:tc>
        <w:tc>
          <w:tcPr>
            <w:tcW w:type="dxa" w:w="117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Starch</w:t>
            </w:r>
          </w:p>
        </w:tc>
        <w:tc>
          <w:tcPr>
            <w:tcW w:type="dxa" w:w="142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Cellulose</w:t>
            </w:r>
          </w:p>
        </w:tc>
        <w:tc>
          <w:tcPr>
            <w:tcW w:type="dxa" w:w="192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2-8, equal, apical</w:t>
            </w:r>
          </w:p>
        </w:tc>
        <w:tc>
          <w:tcPr>
            <w:tcW w:type="dxa" w:w="182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Fresh water, brackish water, salt water</w:t>
            </w:r>
          </w:p>
        </w:tc>
      </w:tr>
      <w:tr>
        <w:trPr>
          <w:cantSplit/>
        </w:trPr>
        <w:tc>
          <w:tcPr>
            <w:tcW w:type="dxa" w:w="124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Phaeophyceae</w:t>
            </w:r>
          </w:p>
        </w:tc>
        <w:tc>
          <w:tcPr>
            <w:tcW w:type="dxa" w:w="107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Brown algae</w:t>
            </w:r>
          </w:p>
        </w:tc>
        <w:tc>
          <w:tcPr>
            <w:tcW w:type="dxa" w:w="153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Chlorophyll a, c, fucoxanthin</w:t>
            </w:r>
          </w:p>
        </w:tc>
        <w:tc>
          <w:tcPr>
            <w:tcW w:type="dxa" w:w="117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Mannitol, laminarin</w:t>
            </w:r>
          </w:p>
        </w:tc>
        <w:tc>
          <w:tcPr>
            <w:tcW w:type="dxa" w:w="142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Cellulose and algin</w:t>
            </w:r>
          </w:p>
        </w:tc>
        <w:tc>
          <w:tcPr>
            <w:tcW w:type="dxa" w:w="192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2, unequal, lateral</w:t>
            </w:r>
          </w:p>
        </w:tc>
        <w:tc>
          <w:tcPr>
            <w:tcW w:type="dxa" w:w="182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Fresh water (rare), brackish water, salt water</w:t>
            </w:r>
          </w:p>
        </w:tc>
      </w:tr>
      <w:tr>
        <w:trPr>
          <w:cantSplit/>
        </w:trPr>
        <w:tc>
          <w:tcPr>
            <w:tcW w:type="dxa" w:w="124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Rhodophyceae</w:t>
            </w:r>
          </w:p>
        </w:tc>
        <w:tc>
          <w:tcPr>
            <w:tcW w:type="dxa" w:w="107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Red algae</w:t>
            </w:r>
          </w:p>
        </w:tc>
        <w:tc>
          <w:tcPr>
            <w:tcW w:type="dxa" w:w="153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Chlorophyll a, d, phycoerythrin</w:t>
            </w:r>
          </w:p>
        </w:tc>
        <w:tc>
          <w:tcPr>
            <w:tcW w:type="dxa" w:w="117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Floridean starch</w:t>
            </w:r>
          </w:p>
        </w:tc>
        <w:tc>
          <w:tcPr>
            <w:tcW w:type="dxa" w:w="142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Cellulose, pectin and poly sulphate esters</w:t>
            </w:r>
          </w:p>
        </w:tc>
        <w:tc>
          <w:tcPr>
            <w:tcW w:type="dxa" w:w="192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182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Fresh water (some), brackish water, salt water (most)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3.2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Bryophytes - Amphibians of the Plant Kingdom</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 xml:space="preserve">Bryophytes include mosses and liverworts of moist, shaded hill habitats. They are called </w:t>
      </w:r>
      <w:r>
        <w:rPr>
          <w:rFonts w:ascii="Times New Roman" w:hAnsi="Times New Roman"/>
          <w:b/>
          <w:i w:val="0"/>
          <w:color w:val="111827"/>
          <w:sz w:val="21"/>
        </w:rPr>
        <w:t>amphibians of the plant kingdom</w:t>
      </w:r>
      <w:r>
        <w:rPr>
          <w:rFonts w:ascii="Times New Roman" w:hAnsi="Times New Roman"/>
          <w:b w:val="0"/>
          <w:i w:val="0"/>
          <w:color w:val="111827"/>
          <w:sz w:val="21"/>
        </w:rPr>
        <w:t>: they live on soil but require water for sexual reproduction. They commonly occupy damp, humid, shaded places and aid succession on bare rock or soil.</w:t>
      </w:r>
    </w:p>
    <w:p>
      <w:pPr>
        <w:spacing w:before="20" w:after="60" w:line="276" w:lineRule="auto"/>
        <w:ind w:left="283"/>
      </w:pPr>
      <w:r>
        <w:rPr>
          <w:rFonts w:ascii="Times New Roman" w:hAnsi="Times New Roman"/>
          <w:b w:val="0"/>
          <w:i w:val="0"/>
          <w:color w:val="111827"/>
          <w:sz w:val="21"/>
        </w:rPr>
        <w:t xml:space="preserve">•  Their body is more differentiated than an algal thallus: it may be thallus-like, prostrate or erect, and anchors by unicellular or multicellular rhizoids. They lack true roots, stem and leaves, but </w:t>
      </w:r>
      <w:r>
        <w:rPr>
          <w:rFonts w:ascii="Times New Roman" w:hAnsi="Times New Roman"/>
          <w:b/>
          <w:i w:val="0"/>
          <w:color w:val="111827"/>
          <w:sz w:val="21"/>
        </w:rPr>
        <w:t>may</w:t>
      </w:r>
      <w:r>
        <w:rPr>
          <w:rFonts w:ascii="Times New Roman" w:hAnsi="Times New Roman"/>
          <w:b w:val="0"/>
          <w:i w:val="0"/>
          <w:color w:val="111827"/>
          <w:sz w:val="21"/>
        </w:rPr>
        <w:t xml:space="preserve"> possess root-like, leaf-like </w:t>
      </w:r>
      <w:r>
        <w:rPr>
          <w:rFonts w:ascii="Times New Roman" w:hAnsi="Times New Roman"/>
          <w:b/>
          <w:i w:val="0"/>
          <w:color w:val="111827"/>
          <w:sz w:val="21"/>
        </w:rPr>
        <w:t>or</w:t>
      </w:r>
      <w:r>
        <w:rPr>
          <w:rFonts w:ascii="Times New Roman" w:hAnsi="Times New Roman"/>
          <w:b w:val="0"/>
          <w:i w:val="0"/>
          <w:color w:val="111827"/>
          <w:sz w:val="21"/>
        </w:rPr>
        <w:t xml:space="preserve"> stem-like structures.</w:t>
      </w:r>
    </w:p>
    <w:p>
      <w:pPr>
        <w:spacing w:before="20" w:after="60" w:line="276" w:lineRule="auto"/>
        <w:ind w:left="283"/>
      </w:pPr>
      <w:r>
        <w:rPr>
          <w:rFonts w:ascii="Times New Roman" w:hAnsi="Times New Roman"/>
          <w:b w:val="0"/>
          <w:i w:val="0"/>
          <w:color w:val="111827"/>
          <w:sz w:val="21"/>
        </w:rPr>
        <w:t>•  The main plant body is a haploid gametophyte that produces gametes. Multicellular antheridia produce biflagellate antherozoids; a flask-shaped archegonium produces one egg.</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Antherozoids released into water reach the archegonium.</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One antherozoid fuses with the egg to form a diploid zygote.</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The zygote does not immediately undergo reduction division; it forms a multicellular sporophyte attached to and nourished by the photosynthetic gametophyte.</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Some sporophyte cells undergo meiosis to make haploid spores, which germinate into gametophytes.</w:t>
            </w:r>
          </w:p>
        </w:tc>
      </w:tr>
    </w:tbl>
    <w:p>
      <w:pPr>
        <w:spacing w:before="0" w:after="120"/>
      </w:pPr>
    </w:p>
    <w:p>
      <w:pPr>
        <w:spacing w:before="20" w:after="60" w:line="276" w:lineRule="auto"/>
        <w:ind w:left="283"/>
      </w:pPr>
      <w:r>
        <w:rPr>
          <w:rFonts w:ascii="Times New Roman" w:hAnsi="Times New Roman"/>
          <w:b w:val="0"/>
          <w:i w:val="0"/>
          <w:color w:val="111827"/>
          <w:sz w:val="21"/>
        </w:rPr>
        <w:t xml:space="preserve">•  Bryophytes have little economic importance overall, but some mosses feed herbaceous mammals, birds and other animals. </w:t>
      </w:r>
      <w:r>
        <w:rPr>
          <w:rFonts w:ascii="Times New Roman" w:hAnsi="Times New Roman"/>
          <w:b w:val="0"/>
          <w:i/>
          <w:color w:val="111827"/>
          <w:sz w:val="21"/>
        </w:rPr>
        <w:t>Sphagnum</w:t>
      </w:r>
      <w:r>
        <w:rPr>
          <w:rFonts w:ascii="Times New Roman" w:hAnsi="Times New Roman"/>
          <w:b w:val="0"/>
          <w:i w:val="0"/>
          <w:color w:val="111827"/>
          <w:sz w:val="21"/>
        </w:rPr>
        <w:t xml:space="preserve"> peat has long served as fuel and as water-retaining packing material for transporting living material.</w:t>
      </w:r>
    </w:p>
    <w:p>
      <w:pPr>
        <w:spacing w:before="20" w:after="60" w:line="276" w:lineRule="auto"/>
        <w:ind w:left="283"/>
      </w:pPr>
      <w:r>
        <w:rPr>
          <w:rFonts w:ascii="Times New Roman" w:hAnsi="Times New Roman"/>
          <w:b w:val="0"/>
          <w:i w:val="0"/>
          <w:color w:val="111827"/>
          <w:sz w:val="21"/>
        </w:rPr>
        <w:t>•  Mosses and lichens first colonise rocks, then decompose them to prepare substrate for higher plants. Dense moss mats reduce rain impact and prevent soil erosion. Bryophytes are divided into liverworts and mosses.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3.2.1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Liverworts</w:t>
            </w:r>
          </w:p>
        </w:tc>
      </w:tr>
    </w:tbl>
    <w:p>
      <w:pPr>
        <w:spacing w:before="0" w:after="80"/>
      </w:pPr>
    </w:p>
    <w:p>
      <w:pPr>
        <w:spacing w:before="20" w:after="60" w:line="276" w:lineRule="auto"/>
        <w:ind w:left="283"/>
      </w:pPr>
      <w:r>
        <w:rPr>
          <w:rFonts w:ascii="Times New Roman" w:hAnsi="Times New Roman"/>
          <w:b w:val="0"/>
          <w:i w:val="0"/>
          <w:color w:val="111827"/>
          <w:sz w:val="21"/>
        </w:rPr>
        <w:t xml:space="preserve">•  Liverworts grow on stream banks, marshy ground, damp soil, tree bark and deep woods. In thalloid </w:t>
      </w:r>
      <w:r>
        <w:rPr>
          <w:rFonts w:ascii="Times New Roman" w:hAnsi="Times New Roman"/>
          <w:b w:val="0"/>
          <w:i/>
          <w:color w:val="111827"/>
          <w:sz w:val="21"/>
        </w:rPr>
        <w:t>Marchantia</w:t>
      </w:r>
      <w:r>
        <w:rPr>
          <w:rFonts w:ascii="Times New Roman" w:hAnsi="Times New Roman"/>
          <w:b w:val="0"/>
          <w:i w:val="0"/>
          <w:color w:val="111827"/>
          <w:sz w:val="21"/>
        </w:rPr>
        <w:t>, the body is dorsiventral and closely appressed to the substrate; leafy forms bear two rows of tiny leaf-like appendages on stem-like structures.</w:t>
      </w:r>
    </w:p>
    <w:p>
      <w:pPr>
        <w:spacing w:before="20" w:after="60" w:line="276" w:lineRule="auto"/>
        <w:ind w:left="283"/>
      </w:pPr>
      <w:r>
        <w:rPr>
          <w:rFonts w:ascii="Times New Roman" w:hAnsi="Times New Roman"/>
          <w:b w:val="0"/>
          <w:i w:val="0"/>
          <w:color w:val="111827"/>
          <w:sz w:val="21"/>
        </w:rPr>
        <w:t xml:space="preserve">•  Asexual reproduction occurs by thallus fragmentation or by </w:t>
      </w:r>
      <w:r>
        <w:rPr>
          <w:rFonts w:ascii="Times New Roman" w:hAnsi="Times New Roman"/>
          <w:b/>
          <w:i w:val="0"/>
          <w:color w:val="111827"/>
          <w:sz w:val="21"/>
        </w:rPr>
        <w:t>gemmae</w:t>
      </w:r>
      <w:r>
        <w:rPr>
          <w:rFonts w:ascii="Times New Roman" w:hAnsi="Times New Roman"/>
          <w:b w:val="0"/>
          <w:i w:val="0"/>
          <w:color w:val="111827"/>
          <w:sz w:val="21"/>
        </w:rPr>
        <w:t xml:space="preserve"> (singular: gemma): green, multicellular asexual buds formed in </w:t>
      </w:r>
      <w:r>
        <w:rPr>
          <w:rFonts w:ascii="Times New Roman" w:hAnsi="Times New Roman"/>
          <w:b/>
          <w:i w:val="0"/>
          <w:color w:val="111827"/>
          <w:sz w:val="21"/>
        </w:rPr>
        <w:t>Gemma cup</w:t>
      </w:r>
      <w:r>
        <w:rPr>
          <w:rFonts w:ascii="Times New Roman" w:hAnsi="Times New Roman"/>
          <w:b w:val="0"/>
          <w:i w:val="0"/>
          <w:color w:val="111827"/>
          <w:sz w:val="21"/>
        </w:rPr>
        <w:t xml:space="preserve"> receptacles. Detached gemmae germinate into new individuals.</w:t>
      </w:r>
    </w:p>
    <w:p>
      <w:pPr>
        <w:spacing w:before="20" w:after="60" w:line="276" w:lineRule="auto"/>
        <w:ind w:left="283"/>
      </w:pPr>
      <w:r>
        <w:rPr>
          <w:rFonts w:ascii="Times New Roman" w:hAnsi="Times New Roman"/>
          <w:b w:val="0"/>
          <w:i w:val="0"/>
          <w:color w:val="111827"/>
          <w:sz w:val="21"/>
        </w:rPr>
        <w:t xml:space="preserve">•  Male and female organs occur on the same or different thalli. Figure 3.2 identifies the female </w:t>
      </w:r>
      <w:r>
        <w:rPr>
          <w:rFonts w:ascii="Times New Roman" w:hAnsi="Times New Roman"/>
          <w:b/>
          <w:i w:val="0"/>
          <w:color w:val="111827"/>
          <w:sz w:val="21"/>
        </w:rPr>
        <w:t>Archegoniophore</w:t>
      </w:r>
      <w:r>
        <w:rPr>
          <w:rFonts w:ascii="Times New Roman" w:hAnsi="Times New Roman"/>
          <w:b w:val="0"/>
          <w:i w:val="0"/>
          <w:color w:val="111827"/>
          <w:sz w:val="21"/>
        </w:rPr>
        <w:t xml:space="preserve">, male </w:t>
      </w:r>
      <w:r>
        <w:rPr>
          <w:rFonts w:ascii="Times New Roman" w:hAnsi="Times New Roman"/>
          <w:b/>
          <w:i w:val="0"/>
          <w:color w:val="111827"/>
          <w:sz w:val="21"/>
        </w:rPr>
        <w:t>Antheridiophore</w:t>
      </w:r>
      <w:r>
        <w:rPr>
          <w:rFonts w:ascii="Times New Roman" w:hAnsi="Times New Roman"/>
          <w:b w:val="0"/>
          <w:i w:val="0"/>
          <w:color w:val="111827"/>
          <w:sz w:val="21"/>
        </w:rPr>
        <w:t xml:space="preserve">, Gemma cup and </w:t>
      </w:r>
      <w:r>
        <w:rPr>
          <w:rFonts w:ascii="Times New Roman" w:hAnsi="Times New Roman"/>
          <w:b/>
          <w:i w:val="0"/>
          <w:color w:val="111827"/>
          <w:sz w:val="21"/>
        </w:rPr>
        <w:t>Rhizoids</w:t>
      </w:r>
      <w:r>
        <w:rPr>
          <w:rFonts w:ascii="Times New Roman" w:hAnsi="Times New Roman"/>
          <w:b w:val="0"/>
          <w:i w:val="0"/>
          <w:color w:val="111827"/>
          <w:sz w:val="21"/>
        </w:rPr>
        <w:t>. The sporophyte differentiates into foot, seta and capsule; meiosis in the capsule forms spores that germinate into free-living gametophytes.</w:t>
      </w:r>
    </w:p>
    <w:p>
      <w:pPr>
        <w:keepNext/>
        <w:spacing w:before="120" w:after="40"/>
        <w:jc w:val="center"/>
      </w:pPr>
      <w:r>
        <w:drawing>
          <wp:inline xmlns:a="http://schemas.openxmlformats.org/drawingml/2006/main" xmlns:pic="http://schemas.openxmlformats.org/drawingml/2006/picture">
            <wp:extent cx="5333991" cy="2517644"/>
            <wp:docPr id="4" name="Picture 4"/>
            <wp:cNvGraphicFramePr>
              <a:graphicFrameLocks noChangeAspect="1"/>
            </wp:cNvGraphicFramePr>
            <a:graphic>
              <a:graphicData uri="http://schemas.openxmlformats.org/drawingml/2006/picture">
                <pic:pic>
                  <pic:nvPicPr>
                    <pic:cNvPr id="0" name="fig_3_2ab.png"/>
                    <pic:cNvPicPr/>
                  </pic:nvPicPr>
                  <pic:blipFill>
                    <a:blip r:embed="rId12"/>
                    <a:stretch>
                      <a:fillRect/>
                    </a:stretch>
                  </pic:blipFill>
                  <pic:spPr>
                    <a:xfrm>
                      <a:off x="0" y="0"/>
                      <a:ext cx="5333991" cy="2517644"/>
                    </a:xfrm>
                    <a:prstGeom prst="rect"/>
                  </pic:spPr>
                </pic:pic>
              </a:graphicData>
            </a:graphic>
          </wp:inline>
        </w:drawing>
      </w:r>
    </w:p>
    <w:p>
      <w:pPr>
        <w:spacing w:before="40" w:after="160"/>
        <w:jc w:val="center"/>
      </w:pPr>
      <w:r>
        <w:rPr>
          <w:rFonts w:ascii="Times New Roman" w:hAnsi="Times New Roman"/>
          <w:b/>
          <w:i/>
          <w:color w:val="4B5563"/>
          <w:sz w:val="18"/>
        </w:rPr>
        <w:t>Fig. 3.2(a-b)</w:t>
      </w:r>
      <w:r>
        <w:rPr>
          <w:rFonts w:ascii="Times New Roman" w:hAnsi="Times New Roman"/>
          <w:b w:val="0"/>
          <w:i/>
          <w:color w:val="4B5563"/>
          <w:sz w:val="18"/>
        </w:rPr>
        <w:t xml:space="preserve"> - A liverwort, </w:t>
      </w:r>
      <w:r>
        <w:rPr>
          <w:rFonts w:ascii="Times New Roman" w:hAnsi="Times New Roman"/>
          <w:b w:val="0"/>
          <w:i/>
          <w:color w:val="4B5563"/>
          <w:sz w:val="18"/>
        </w:rPr>
        <w:t>Marchantia</w:t>
      </w:r>
      <w:r>
        <w:rPr>
          <w:rFonts w:ascii="Times New Roman" w:hAnsi="Times New Roman"/>
          <w:b w:val="0"/>
          <w:i w:val="0"/>
          <w:color w:val="4B5563"/>
          <w:sz w:val="18"/>
        </w:rPr>
        <w:t>: panel (a), female thallus with Archegoniophore; panel (b), male thallus with Antheridiophore. Gemma cup and Rhizoids are labelled.</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3.2.2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Mosses</w:t>
            </w:r>
          </w:p>
        </w:tc>
      </w:tr>
    </w:tbl>
    <w:p>
      <w:pPr>
        <w:spacing w:before="0" w:after="80"/>
      </w:pP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Protonema stage:</w:t>
            </w:r>
            <w:r>
              <w:rPr>
                <w:rFonts w:ascii="Times New Roman" w:hAnsi="Times New Roman"/>
                <w:b w:val="0"/>
                <w:i w:val="0"/>
                <w:color w:val="111827"/>
                <w:sz w:val="20"/>
              </w:rPr>
              <w:t xml:space="preserve"> develops directly from a spore; it is creeping, green, branched and often filamentous.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Leafy stage:</w:t>
            </w:r>
            <w:r>
              <w:rPr>
                <w:rFonts w:ascii="Times New Roman" w:hAnsi="Times New Roman"/>
                <w:b w:val="0"/>
                <w:i w:val="0"/>
                <w:color w:val="111827"/>
                <w:sz w:val="20"/>
              </w:rPr>
              <w:t xml:space="preserve"> develops as a lateral bud from secondary protonema; upright slender axes carry spirally arranged leaves and attach by multicellular branched rhizoids.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The leafy stage bears apical antheridia and archegonia. After fertilisation, the zygote forms a sporophyte of foot, seta and capsule.</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The capsule forms spores after meiosis and has an elaborate dispersal mechanism.</w:t>
            </w:r>
          </w:p>
        </w:tc>
      </w:tr>
    </w:tbl>
    <w:p>
      <w:pPr>
        <w:spacing w:before="0" w:after="120"/>
      </w:pPr>
    </w:p>
    <w:p>
      <w:pPr>
        <w:spacing w:before="20" w:after="60" w:line="276" w:lineRule="auto"/>
        <w:ind w:left="283"/>
      </w:pPr>
      <w:r>
        <w:rPr>
          <w:rFonts w:ascii="Times New Roman" w:hAnsi="Times New Roman"/>
          <w:b w:val="0"/>
          <w:i w:val="0"/>
          <w:color w:val="111827"/>
          <w:sz w:val="21"/>
        </w:rPr>
        <w:t xml:space="preserve">•  Vegetative reproduction is by fragmentation and budding in secondary protonema. The moss sporophyte is more elaborate than the liverwort sporophyte. Common examples are </w:t>
      </w:r>
      <w:r>
        <w:rPr>
          <w:rFonts w:ascii="Times New Roman" w:hAnsi="Times New Roman"/>
          <w:b w:val="0"/>
          <w:i/>
          <w:color w:val="111827"/>
          <w:sz w:val="21"/>
        </w:rPr>
        <w:t>Funaria</w:t>
      </w:r>
      <w:r>
        <w:rPr>
          <w:rFonts w:ascii="Times New Roman" w:hAnsi="Times New Roman"/>
          <w:b w:val="0"/>
          <w:i w:val="0"/>
          <w:color w:val="111827"/>
          <w:sz w:val="21"/>
        </w:rPr>
        <w:t xml:space="preserve">, </w:t>
      </w:r>
      <w:r>
        <w:rPr>
          <w:rFonts w:ascii="Times New Roman" w:hAnsi="Times New Roman"/>
          <w:b w:val="0"/>
          <w:i/>
          <w:color w:val="111827"/>
          <w:sz w:val="21"/>
        </w:rPr>
        <w:t>Polytrichum</w:t>
      </w:r>
      <w:r>
        <w:rPr>
          <w:rFonts w:ascii="Times New Roman" w:hAnsi="Times New Roman"/>
          <w:b w:val="0"/>
          <w:i w:val="0"/>
          <w:color w:val="111827"/>
          <w:sz w:val="21"/>
        </w:rPr>
        <w:t xml:space="preserve"> and </w:t>
      </w:r>
      <w:r>
        <w:rPr>
          <w:rFonts w:ascii="Times New Roman" w:hAnsi="Times New Roman"/>
          <w:b w:val="0"/>
          <w:i/>
          <w:color w:val="111827"/>
          <w:sz w:val="21"/>
        </w:rPr>
        <w:t>Sphagnum</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Summary contrast: the liverwort body is thalloid and dorsiventral, whereas mosses have upright slender axes with spirally arranged leaves.</w:t>
            </w:r>
          </w:p>
        </w:tc>
      </w:tr>
    </w:tbl>
    <w:p>
      <w:pPr>
        <w:spacing w:before="0" w:after="120"/>
      </w:pPr>
    </w:p>
    <w:p>
      <w:pPr>
        <w:spacing w:before="20" w:after="60" w:line="276" w:lineRule="auto"/>
        <w:ind w:left="283"/>
      </w:pPr>
      <w:r>
        <w:rPr>
          <w:rFonts w:ascii="Times New Roman" w:hAnsi="Times New Roman"/>
          <w:b w:val="0"/>
          <w:i w:val="0"/>
          <w:color w:val="111827"/>
          <w:sz w:val="21"/>
        </w:rPr>
        <w:t xml:space="preserve">•  In the moss figure, </w:t>
      </w:r>
      <w:r>
        <w:rPr>
          <w:rFonts w:ascii="Times New Roman" w:hAnsi="Times New Roman"/>
          <w:b w:val="0"/>
          <w:i/>
          <w:color w:val="111827"/>
          <w:sz w:val="21"/>
        </w:rPr>
        <w:t>Funaria</w:t>
      </w:r>
      <w:r>
        <w:rPr>
          <w:rFonts w:ascii="Times New Roman" w:hAnsi="Times New Roman"/>
          <w:b w:val="0"/>
          <w:i w:val="0"/>
          <w:color w:val="111827"/>
          <w:sz w:val="21"/>
        </w:rPr>
        <w:t xml:space="preserve"> shows </w:t>
      </w:r>
      <w:r>
        <w:rPr>
          <w:rFonts w:ascii="Times New Roman" w:hAnsi="Times New Roman"/>
          <w:b/>
          <w:i w:val="0"/>
          <w:color w:val="111827"/>
          <w:sz w:val="21"/>
        </w:rPr>
        <w:t>Gametophyte</w:t>
      </w:r>
      <w:r>
        <w:rPr>
          <w:rFonts w:ascii="Times New Roman" w:hAnsi="Times New Roman"/>
          <w:b w:val="0"/>
          <w:i w:val="0"/>
          <w:color w:val="111827"/>
          <w:sz w:val="21"/>
        </w:rPr>
        <w:t xml:space="preserve">, </w:t>
      </w:r>
      <w:r>
        <w:rPr>
          <w:rFonts w:ascii="Times New Roman" w:hAnsi="Times New Roman"/>
          <w:b/>
          <w:i w:val="0"/>
          <w:color w:val="111827"/>
          <w:sz w:val="21"/>
        </w:rPr>
        <w:t>Sporophyte</w:t>
      </w:r>
      <w:r>
        <w:rPr>
          <w:rFonts w:ascii="Times New Roman" w:hAnsi="Times New Roman"/>
          <w:b w:val="0"/>
          <w:i w:val="0"/>
          <w:color w:val="111827"/>
          <w:sz w:val="21"/>
        </w:rPr>
        <w:t xml:space="preserve">, </w:t>
      </w:r>
      <w:r>
        <w:rPr>
          <w:rFonts w:ascii="Times New Roman" w:hAnsi="Times New Roman"/>
          <w:b/>
          <w:i w:val="0"/>
          <w:color w:val="111827"/>
          <w:sz w:val="21"/>
        </w:rPr>
        <w:t>Capsule</w:t>
      </w:r>
      <w:r>
        <w:rPr>
          <w:rFonts w:ascii="Times New Roman" w:hAnsi="Times New Roman"/>
          <w:b w:val="0"/>
          <w:i w:val="0"/>
          <w:color w:val="111827"/>
          <w:sz w:val="21"/>
        </w:rPr>
        <w:t xml:space="preserve">, </w:t>
      </w:r>
      <w:r>
        <w:rPr>
          <w:rFonts w:ascii="Times New Roman" w:hAnsi="Times New Roman"/>
          <w:b/>
          <w:i w:val="0"/>
          <w:color w:val="111827"/>
          <w:sz w:val="21"/>
        </w:rPr>
        <w:t>Seta</w:t>
      </w:r>
      <w:r>
        <w:rPr>
          <w:rFonts w:ascii="Times New Roman" w:hAnsi="Times New Roman"/>
          <w:b w:val="0"/>
          <w:i w:val="0"/>
          <w:color w:val="111827"/>
          <w:sz w:val="21"/>
        </w:rPr>
        <w:t xml:space="preserve"> and </w:t>
      </w:r>
      <w:r>
        <w:rPr>
          <w:rFonts w:ascii="Times New Roman" w:hAnsi="Times New Roman"/>
          <w:b/>
          <w:i w:val="0"/>
          <w:color w:val="111827"/>
          <w:sz w:val="21"/>
        </w:rPr>
        <w:t>Rhizoids</w:t>
      </w:r>
      <w:r>
        <w:rPr>
          <w:rFonts w:ascii="Times New Roman" w:hAnsi="Times New Roman"/>
          <w:b w:val="0"/>
          <w:i w:val="0"/>
          <w:color w:val="111827"/>
          <w:sz w:val="21"/>
        </w:rPr>
        <w:t xml:space="preserve">. </w:t>
      </w:r>
      <w:r>
        <w:rPr>
          <w:rFonts w:ascii="Times New Roman" w:hAnsi="Times New Roman"/>
          <w:b w:val="0"/>
          <w:i/>
          <w:color w:val="111827"/>
          <w:sz w:val="21"/>
        </w:rPr>
        <w:t>Sphagnum</w:t>
      </w:r>
      <w:r>
        <w:rPr>
          <w:rFonts w:ascii="Times New Roman" w:hAnsi="Times New Roman"/>
          <w:b w:val="0"/>
          <w:i w:val="0"/>
          <w:color w:val="111827"/>
          <w:sz w:val="21"/>
        </w:rPr>
        <w:t xml:space="preserve"> shows </w:t>
      </w:r>
      <w:r>
        <w:rPr>
          <w:rFonts w:ascii="Times New Roman" w:hAnsi="Times New Roman"/>
          <w:b/>
          <w:i w:val="0"/>
          <w:color w:val="111827"/>
          <w:sz w:val="21"/>
        </w:rPr>
        <w:t>Leaves</w:t>
      </w:r>
      <w:r>
        <w:rPr>
          <w:rFonts w:ascii="Times New Roman" w:hAnsi="Times New Roman"/>
          <w:b w:val="0"/>
          <w:i w:val="0"/>
          <w:color w:val="111827"/>
          <w:sz w:val="21"/>
        </w:rPr>
        <w:t xml:space="preserve">, </w:t>
      </w:r>
      <w:r>
        <w:rPr>
          <w:rFonts w:ascii="Times New Roman" w:hAnsi="Times New Roman"/>
          <w:b/>
          <w:i w:val="0"/>
          <w:color w:val="111827"/>
          <w:sz w:val="21"/>
        </w:rPr>
        <w:t>Main axis</w:t>
      </w:r>
      <w:r>
        <w:rPr>
          <w:rFonts w:ascii="Times New Roman" w:hAnsi="Times New Roman"/>
          <w:b w:val="0"/>
          <w:i w:val="0"/>
          <w:color w:val="111827"/>
          <w:sz w:val="21"/>
        </w:rPr>
        <w:t xml:space="preserve">, </w:t>
      </w:r>
      <w:r>
        <w:rPr>
          <w:rFonts w:ascii="Times New Roman" w:hAnsi="Times New Roman"/>
          <w:b/>
          <w:i w:val="0"/>
          <w:color w:val="111827"/>
          <w:sz w:val="21"/>
        </w:rPr>
        <w:t>Branches</w:t>
      </w:r>
      <w:r>
        <w:rPr>
          <w:rFonts w:ascii="Times New Roman" w:hAnsi="Times New Roman"/>
          <w:b w:val="0"/>
          <w:i w:val="0"/>
          <w:color w:val="111827"/>
          <w:sz w:val="21"/>
        </w:rPr>
        <w:t xml:space="preserve">, </w:t>
      </w:r>
      <w:r>
        <w:rPr>
          <w:rFonts w:ascii="Times New Roman" w:hAnsi="Times New Roman"/>
          <w:b/>
          <w:i w:val="0"/>
          <w:color w:val="111827"/>
          <w:sz w:val="21"/>
        </w:rPr>
        <w:t>Antheridial branch</w:t>
      </w:r>
      <w:r>
        <w:rPr>
          <w:rFonts w:ascii="Times New Roman" w:hAnsi="Times New Roman"/>
          <w:b w:val="0"/>
          <w:i w:val="0"/>
          <w:color w:val="111827"/>
          <w:sz w:val="21"/>
        </w:rPr>
        <w:t xml:space="preserve"> and </w:t>
      </w:r>
      <w:r>
        <w:rPr>
          <w:rFonts w:ascii="Times New Roman" w:hAnsi="Times New Roman"/>
          <w:b/>
          <w:i w:val="0"/>
          <w:color w:val="111827"/>
          <w:sz w:val="21"/>
        </w:rPr>
        <w:t>Archegonial branch</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5723991" cy="2915782"/>
            <wp:docPr id="5" name="Picture 5"/>
            <wp:cNvGraphicFramePr>
              <a:graphicFrameLocks noChangeAspect="1"/>
            </wp:cNvGraphicFramePr>
            <a:graphic>
              <a:graphicData uri="http://schemas.openxmlformats.org/drawingml/2006/picture">
                <pic:pic>
                  <pic:nvPicPr>
                    <pic:cNvPr id="0" name="fig_3_2cd.png"/>
                    <pic:cNvPicPr/>
                  </pic:nvPicPr>
                  <pic:blipFill>
                    <a:blip r:embed="rId13"/>
                    <a:stretch>
                      <a:fillRect/>
                    </a:stretch>
                  </pic:blipFill>
                  <pic:spPr>
                    <a:xfrm>
                      <a:off x="0" y="0"/>
                      <a:ext cx="5723991" cy="2915782"/>
                    </a:xfrm>
                    <a:prstGeom prst="rect"/>
                  </pic:spPr>
                </pic:pic>
              </a:graphicData>
            </a:graphic>
          </wp:inline>
        </w:drawing>
      </w:r>
    </w:p>
    <w:p>
      <w:pPr>
        <w:spacing w:before="40" w:after="160"/>
        <w:jc w:val="center"/>
      </w:pPr>
      <w:r>
        <w:rPr>
          <w:rFonts w:ascii="Times New Roman" w:hAnsi="Times New Roman"/>
          <w:b/>
          <w:i/>
          <w:color w:val="4B5563"/>
          <w:sz w:val="18"/>
        </w:rPr>
        <w:t>Fig. 3.2(c-d)</w:t>
      </w:r>
      <w:r>
        <w:rPr>
          <w:rFonts w:ascii="Times New Roman" w:hAnsi="Times New Roman"/>
          <w:b w:val="0"/>
          <w:i/>
          <w:color w:val="4B5563"/>
          <w:sz w:val="18"/>
        </w:rPr>
        <w:t xml:space="preserve"> - Mosses: panel (c), </w:t>
      </w:r>
      <w:r>
        <w:rPr>
          <w:rFonts w:ascii="Times New Roman" w:hAnsi="Times New Roman"/>
          <w:b w:val="0"/>
          <w:i/>
          <w:color w:val="4B5563"/>
          <w:sz w:val="18"/>
        </w:rPr>
        <w:t>Funaria</w:t>
      </w:r>
      <w:r>
        <w:rPr>
          <w:rFonts w:ascii="Times New Roman" w:hAnsi="Times New Roman"/>
          <w:b w:val="0"/>
          <w:i w:val="0"/>
          <w:color w:val="4B5563"/>
          <w:sz w:val="18"/>
        </w:rPr>
        <w:t xml:space="preserve"> gametophyte and sporophyte; panel (d), </w:t>
      </w:r>
      <w:r>
        <w:rPr>
          <w:rFonts w:ascii="Times New Roman" w:hAnsi="Times New Roman"/>
          <w:b w:val="0"/>
          <w:i/>
          <w:color w:val="4B5563"/>
          <w:sz w:val="18"/>
        </w:rPr>
        <w:t>Sphagnum</w:t>
      </w:r>
      <w:r>
        <w:rPr>
          <w:rFonts w:ascii="Times New Roman" w:hAnsi="Times New Roman"/>
          <w:b w:val="0"/>
          <w:i w:val="0"/>
          <w:color w:val="4B5563"/>
          <w:sz w:val="18"/>
        </w:rPr>
        <w:t xml:space="preserve"> gametophyte. Labels: Sporophyte, Gametophyte, Capsule, Seta, Leaves, Main axis, Rhizoids, Antheridial branch, Archegonial branch and Branches.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3.3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Pteridophytes - First Vascular Land Plants</w:t>
            </w:r>
          </w:p>
        </w:tc>
      </w:tr>
    </w:tbl>
    <w:p>
      <w:pPr>
        <w:spacing w:before="0" w:after="80"/>
      </w:pPr>
    </w:p>
    <w:p>
      <w:pPr>
        <w:spacing w:before="20" w:after="60" w:line="276" w:lineRule="auto"/>
        <w:ind w:left="283"/>
      </w:pPr>
      <w:r>
        <w:rPr>
          <w:rFonts w:ascii="Times New Roman" w:hAnsi="Times New Roman"/>
          <w:b w:val="0"/>
          <w:i w:val="0"/>
          <w:color w:val="111827"/>
          <w:sz w:val="21"/>
        </w:rPr>
        <w:t>•  Pteridophytes include horsetails and ferns. They are medicinal, act as soil binders and are commonly grown as ornamentals. Evolutionarily, they are the first terrestrial plants with vascular xylem and phloem, tissues studied further in Chapter 6.</w:t>
      </w:r>
    </w:p>
    <w:p>
      <w:pPr>
        <w:spacing w:before="20" w:after="60" w:line="276" w:lineRule="auto"/>
        <w:ind w:left="283"/>
      </w:pPr>
      <w:r>
        <w:rPr>
          <w:rFonts w:ascii="Times New Roman" w:hAnsi="Times New Roman"/>
          <w:b w:val="0"/>
          <w:i w:val="0"/>
          <w:color w:val="111827"/>
          <w:sz w:val="21"/>
        </w:rPr>
        <w:t>•  They usually grow in cool, damp, shaded places, though some tolerate sandy soil. Unlike bryophytes with dominant gametophytes, their main body is a dominant sporophyte differentiated into true roots, stem and leaves, all with well-developed vascular tissue.</w:t>
      </w:r>
    </w:p>
    <w:p>
      <w:pPr>
        <w:spacing w:before="20" w:after="60" w:line="276" w:lineRule="auto"/>
        <w:ind w:left="283"/>
      </w:pPr>
      <w:r>
        <w:rPr>
          <w:rFonts w:ascii="Times New Roman" w:hAnsi="Times New Roman"/>
          <w:b w:val="0"/>
          <w:i w:val="0"/>
          <w:color w:val="111827"/>
          <w:sz w:val="21"/>
        </w:rPr>
        <w:t xml:space="preserve">•  Leaves may be small </w:t>
      </w:r>
      <w:r>
        <w:rPr>
          <w:rFonts w:ascii="Times New Roman" w:hAnsi="Times New Roman"/>
          <w:b/>
          <w:i w:val="0"/>
          <w:color w:val="111827"/>
          <w:sz w:val="21"/>
        </w:rPr>
        <w:t>microphylls</w:t>
      </w:r>
      <w:r>
        <w:rPr>
          <w:rFonts w:ascii="Times New Roman" w:hAnsi="Times New Roman"/>
          <w:b w:val="0"/>
          <w:i w:val="0"/>
          <w:color w:val="111827"/>
          <w:sz w:val="21"/>
        </w:rPr>
        <w:t xml:space="preserve">, as in </w:t>
      </w:r>
      <w:r>
        <w:rPr>
          <w:rFonts w:ascii="Times New Roman" w:hAnsi="Times New Roman"/>
          <w:b w:val="0"/>
          <w:i/>
          <w:color w:val="111827"/>
          <w:sz w:val="21"/>
        </w:rPr>
        <w:t>Selaginella</w:t>
      </w:r>
      <w:r>
        <w:rPr>
          <w:rFonts w:ascii="Times New Roman" w:hAnsi="Times New Roman"/>
          <w:b w:val="0"/>
          <w:i w:val="0"/>
          <w:color w:val="111827"/>
          <w:sz w:val="21"/>
        </w:rPr>
        <w:t xml:space="preserve">, or large </w:t>
      </w:r>
      <w:r>
        <w:rPr>
          <w:rFonts w:ascii="Times New Roman" w:hAnsi="Times New Roman"/>
          <w:b/>
          <w:i w:val="0"/>
          <w:color w:val="111827"/>
          <w:sz w:val="21"/>
        </w:rPr>
        <w:t>macrophylls</w:t>
      </w:r>
      <w:r>
        <w:rPr>
          <w:rFonts w:ascii="Times New Roman" w:hAnsi="Times New Roman"/>
          <w:b w:val="0"/>
          <w:i w:val="0"/>
          <w:color w:val="111827"/>
          <w:sz w:val="21"/>
        </w:rPr>
        <w:t xml:space="preserve">, as in ferns. Sporangia are subtended by leaf-like </w:t>
      </w:r>
      <w:r>
        <w:rPr>
          <w:rFonts w:ascii="Times New Roman" w:hAnsi="Times New Roman"/>
          <w:b/>
          <w:i w:val="0"/>
          <w:color w:val="111827"/>
          <w:sz w:val="21"/>
        </w:rPr>
        <w:t>sporophylls</w:t>
      </w:r>
      <w:r>
        <w:rPr>
          <w:rFonts w:ascii="Times New Roman" w:hAnsi="Times New Roman"/>
          <w:b w:val="0"/>
          <w:i w:val="0"/>
          <w:color w:val="111827"/>
          <w:sz w:val="21"/>
        </w:rPr>
        <w:t xml:space="preserve">; sporophylls may gather into compact </w:t>
      </w:r>
      <w:r>
        <w:rPr>
          <w:rFonts w:ascii="Times New Roman" w:hAnsi="Times New Roman"/>
          <w:b/>
          <w:i w:val="0"/>
          <w:color w:val="111827"/>
          <w:sz w:val="21"/>
        </w:rPr>
        <w:t>strobili</w:t>
      </w:r>
      <w:r>
        <w:rPr>
          <w:rFonts w:ascii="Times New Roman" w:hAnsi="Times New Roman"/>
          <w:b w:val="0"/>
          <w:i w:val="0"/>
          <w:color w:val="111827"/>
          <w:sz w:val="21"/>
        </w:rPr>
        <w:t xml:space="preserve"> or cones in </w:t>
      </w:r>
      <w:r>
        <w:rPr>
          <w:rFonts w:ascii="Times New Roman" w:hAnsi="Times New Roman"/>
          <w:b w:val="0"/>
          <w:i/>
          <w:color w:val="111827"/>
          <w:sz w:val="21"/>
        </w:rPr>
        <w:t>Selaginella</w:t>
      </w:r>
      <w:r>
        <w:rPr>
          <w:rFonts w:ascii="Times New Roman" w:hAnsi="Times New Roman"/>
          <w:b w:val="0"/>
          <w:i w:val="0"/>
          <w:color w:val="111827"/>
          <w:sz w:val="21"/>
        </w:rPr>
        <w:t xml:space="preserve"> and </w:t>
      </w:r>
      <w:r>
        <w:rPr>
          <w:rFonts w:ascii="Times New Roman" w:hAnsi="Times New Roman"/>
          <w:b w:val="0"/>
          <w:i/>
          <w:color w:val="111827"/>
          <w:sz w:val="21"/>
        </w:rPr>
        <w:t>Equisetum</w:t>
      </w:r>
      <w:r>
        <w:rPr>
          <w:rFonts w:ascii="Times New Roman" w:hAnsi="Times New Roman"/>
          <w:b w:val="0"/>
          <w:i w:val="0"/>
          <w:color w:val="111827"/>
          <w:sz w:val="21"/>
        </w:rPr>
        <w:t xml:space="preserve">. The singular is </w:t>
      </w:r>
      <w:r>
        <w:rPr>
          <w:rFonts w:ascii="Times New Roman" w:hAnsi="Times New Roman"/>
          <w:b/>
          <w:i w:val="0"/>
          <w:color w:val="111827"/>
          <w:sz w:val="21"/>
        </w:rPr>
        <w:t>Strobilus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Spore mother cells undergo meiosis in sporangia and produce spores.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Spores germinate into an inconspicuous, small, multicellular, free-living, mostly photosynthetic thalloid gametophyte called the prothallus.</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Antheridia release antherozoids; water carries them to the archegonial mouth, where a male gamete fuses with the egg to form a diploid zygote.</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The zygote forms a multicellular, differentiated sporophyte, the dominant phase.</w:t>
            </w:r>
          </w:p>
        </w:tc>
      </w:tr>
    </w:tbl>
    <w:p>
      <w:pPr>
        <w:spacing w:before="0" w:after="120"/>
      </w:pPr>
    </w:p>
    <w:p>
      <w:pPr>
        <w:spacing w:before="20" w:after="60" w:line="276" w:lineRule="auto"/>
        <w:ind w:left="283"/>
      </w:pPr>
      <w:r>
        <w:rPr>
          <w:rFonts w:ascii="Times New Roman" w:hAnsi="Times New Roman"/>
          <w:b w:val="0"/>
          <w:i w:val="0"/>
          <w:color w:val="111827"/>
          <w:sz w:val="21"/>
        </w:rPr>
        <w:t>•  The prothallus needs cool, damp, shaded conditions. This restricted habitat and water-dependent fertilisation limit living pteridophytes to narrow geographical regions. Gametophytes carry male antheridia and female archegonia.</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148"/>
        <w:gridCol w:w="8056"/>
      </w:tblGrid>
      <w:tr>
        <w:trPr>
          <w:tblHeader/>
          <w:cantSplit/>
        </w:trPr>
        <w:tc>
          <w:tcPr>
            <w:tcW w:type="dxa" w:w="214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Spore condition</w:t>
            </w:r>
          </w:p>
        </w:tc>
        <w:tc>
          <w:tcPr>
            <w:tcW w:type="dxa" w:w="805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Meaning and significance</w:t>
            </w:r>
          </w:p>
        </w:tc>
      </w:tr>
      <w:tr>
        <w:trPr>
          <w:cantSplit/>
        </w:trPr>
        <w:tc>
          <w:tcPr>
            <w:tcW w:type="dxa" w:w="214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Homosporous</w:t>
            </w:r>
          </w:p>
        </w:tc>
        <w:tc>
          <w:tcPr>
            <w:tcW w:type="dxa" w:w="8056"/>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Most pteridophytes make one similar kind of spore.</w:t>
            </w:r>
          </w:p>
        </w:tc>
      </w:tr>
      <w:tr>
        <w:trPr>
          <w:cantSplit/>
        </w:trPr>
        <w:tc>
          <w:tcPr>
            <w:tcW w:type="dxa" w:w="214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Heterosporous</w:t>
            </w:r>
          </w:p>
        </w:tc>
        <w:tc>
          <w:tcPr>
            <w:tcW w:type="dxa" w:w="8056"/>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color w:val="111827"/>
                <w:sz w:val="19"/>
              </w:rPr>
              <w:t>Selaginella</w:t>
            </w:r>
            <w:r>
              <w:rPr>
                <w:rFonts w:ascii="Times New Roman" w:hAnsi="Times New Roman"/>
                <w:b w:val="0"/>
                <w:i w:val="0"/>
                <w:color w:val="111827"/>
                <w:sz w:val="19"/>
              </w:rPr>
              <w:t xml:space="preserve"> and </w:t>
            </w:r>
            <w:r>
              <w:rPr>
                <w:rFonts w:ascii="Times New Roman" w:hAnsi="Times New Roman"/>
                <w:b w:val="0"/>
                <w:i/>
                <w:color w:val="111827"/>
                <w:sz w:val="19"/>
              </w:rPr>
              <w:t>Salvinia</w:t>
            </w:r>
            <w:r>
              <w:rPr>
                <w:rFonts w:ascii="Times New Roman" w:hAnsi="Times New Roman"/>
                <w:b w:val="0"/>
                <w:i w:val="0"/>
                <w:color w:val="111827"/>
                <w:sz w:val="19"/>
              </w:rPr>
              <w:t xml:space="preserve"> make large macrospores and small microspores. These produce female and male gametophytes respectively.</w:t>
            </w:r>
          </w:p>
        </w:tc>
      </w:tr>
    </w:tbl>
    <w:p>
      <w:pPr>
        <w:spacing w:before="0" w:after="120"/>
      </w:pPr>
    </w:p>
    <w:p>
      <w:pPr>
        <w:spacing w:before="20" w:after="60" w:line="276" w:lineRule="auto"/>
        <w:ind w:left="283"/>
      </w:pPr>
      <w:r>
        <w:rPr>
          <w:rFonts w:ascii="Times New Roman" w:hAnsi="Times New Roman"/>
          <w:b w:val="0"/>
          <w:i w:val="0"/>
          <w:color w:val="111827"/>
          <w:sz w:val="21"/>
        </w:rPr>
        <w:t>•  In heterosporous plants, female gametophytes remain on the parent sporophyte for variable periods and young embryos develop within them. This is a precursor of the seed habit and an important evolutionary step.</w:t>
      </w:r>
    </w:p>
    <w:p>
      <w:pPr>
        <w:spacing w:before="20" w:after="60" w:line="276" w:lineRule="auto"/>
        <w:ind w:left="283"/>
      </w:pPr>
      <w:r>
        <w:rPr>
          <w:rFonts w:ascii="Times New Roman" w:hAnsi="Times New Roman"/>
          <w:b w:val="0"/>
          <w:i w:val="0"/>
          <w:color w:val="111827"/>
          <w:sz w:val="21"/>
        </w:rPr>
        <w:t xml:space="preserve">•  Four classes are </w:t>
      </w:r>
      <w:r>
        <w:rPr>
          <w:rFonts w:ascii="Times New Roman" w:hAnsi="Times New Roman"/>
          <w:b/>
          <w:i w:val="0"/>
          <w:color w:val="111827"/>
          <w:sz w:val="21"/>
        </w:rPr>
        <w:t>Psilopsida</w:t>
      </w:r>
      <w:r>
        <w:rPr>
          <w:rFonts w:ascii="Times New Roman" w:hAnsi="Times New Roman"/>
          <w:b w:val="0"/>
          <w:i w:val="0"/>
          <w:color w:val="111827"/>
          <w:sz w:val="21"/>
        </w:rPr>
        <w:t xml:space="preserve"> (</w:t>
      </w:r>
      <w:r>
        <w:rPr>
          <w:rFonts w:ascii="Times New Roman" w:hAnsi="Times New Roman"/>
          <w:b w:val="0"/>
          <w:i/>
          <w:color w:val="111827"/>
          <w:sz w:val="21"/>
        </w:rPr>
        <w:t>Psilotum</w:t>
      </w:r>
      <w:r>
        <w:rPr>
          <w:rFonts w:ascii="Times New Roman" w:hAnsi="Times New Roman"/>
          <w:b w:val="0"/>
          <w:i w:val="0"/>
          <w:color w:val="111827"/>
          <w:sz w:val="21"/>
        </w:rPr>
        <w:t xml:space="preserve">), </w:t>
      </w:r>
      <w:r>
        <w:rPr>
          <w:rFonts w:ascii="Times New Roman" w:hAnsi="Times New Roman"/>
          <w:b/>
          <w:i w:val="0"/>
          <w:color w:val="111827"/>
          <w:sz w:val="21"/>
        </w:rPr>
        <w:t>Lycopsida</w:t>
      </w:r>
      <w:r>
        <w:rPr>
          <w:rFonts w:ascii="Times New Roman" w:hAnsi="Times New Roman"/>
          <w:b w:val="0"/>
          <w:i w:val="0"/>
          <w:color w:val="111827"/>
          <w:sz w:val="21"/>
        </w:rPr>
        <w:t xml:space="preserve"> (</w:t>
      </w:r>
      <w:r>
        <w:rPr>
          <w:rFonts w:ascii="Times New Roman" w:hAnsi="Times New Roman"/>
          <w:b w:val="0"/>
          <w:i/>
          <w:color w:val="111827"/>
          <w:sz w:val="21"/>
        </w:rPr>
        <w:t>Selaginella</w:t>
      </w:r>
      <w:r>
        <w:rPr>
          <w:rFonts w:ascii="Times New Roman" w:hAnsi="Times New Roman"/>
          <w:b w:val="0"/>
          <w:i w:val="0"/>
          <w:color w:val="111827"/>
          <w:sz w:val="21"/>
        </w:rPr>
        <w:t xml:space="preserve">, </w:t>
      </w:r>
      <w:r>
        <w:rPr>
          <w:rFonts w:ascii="Times New Roman" w:hAnsi="Times New Roman"/>
          <w:b w:val="0"/>
          <w:i/>
          <w:color w:val="111827"/>
          <w:sz w:val="21"/>
        </w:rPr>
        <w:t>Lycopodium</w:t>
      </w:r>
      <w:r>
        <w:rPr>
          <w:rFonts w:ascii="Times New Roman" w:hAnsi="Times New Roman"/>
          <w:b w:val="0"/>
          <w:i w:val="0"/>
          <w:color w:val="111827"/>
          <w:sz w:val="21"/>
        </w:rPr>
        <w:t xml:space="preserve">), </w:t>
      </w:r>
      <w:r>
        <w:rPr>
          <w:rFonts w:ascii="Times New Roman" w:hAnsi="Times New Roman"/>
          <w:b/>
          <w:i w:val="0"/>
          <w:color w:val="111827"/>
          <w:sz w:val="21"/>
        </w:rPr>
        <w:t>Sphenopsida</w:t>
      </w:r>
      <w:r>
        <w:rPr>
          <w:rFonts w:ascii="Times New Roman" w:hAnsi="Times New Roman"/>
          <w:b w:val="0"/>
          <w:i w:val="0"/>
          <w:color w:val="111827"/>
          <w:sz w:val="21"/>
        </w:rPr>
        <w:t xml:space="preserve"> (</w:t>
      </w:r>
      <w:r>
        <w:rPr>
          <w:rFonts w:ascii="Times New Roman" w:hAnsi="Times New Roman"/>
          <w:b w:val="0"/>
          <w:i/>
          <w:color w:val="111827"/>
          <w:sz w:val="21"/>
        </w:rPr>
        <w:t>Equisetum</w:t>
      </w:r>
      <w:r>
        <w:rPr>
          <w:rFonts w:ascii="Times New Roman" w:hAnsi="Times New Roman"/>
          <w:b w:val="0"/>
          <w:i w:val="0"/>
          <w:color w:val="111827"/>
          <w:sz w:val="21"/>
        </w:rPr>
        <w:t xml:space="preserve">) and </w:t>
      </w:r>
      <w:r>
        <w:rPr>
          <w:rFonts w:ascii="Times New Roman" w:hAnsi="Times New Roman"/>
          <w:b/>
          <w:i w:val="0"/>
          <w:color w:val="111827"/>
          <w:sz w:val="21"/>
        </w:rPr>
        <w:t>Pteropsida</w:t>
      </w:r>
      <w:r>
        <w:rPr>
          <w:rFonts w:ascii="Times New Roman" w:hAnsi="Times New Roman"/>
          <w:b w:val="0"/>
          <w:i w:val="0"/>
          <w:color w:val="111827"/>
          <w:sz w:val="21"/>
        </w:rPr>
        <w:t xml:space="preserve"> (</w:t>
      </w:r>
      <w:r>
        <w:rPr>
          <w:rFonts w:ascii="Times New Roman" w:hAnsi="Times New Roman"/>
          <w:b w:val="0"/>
          <w:i/>
          <w:color w:val="111827"/>
          <w:sz w:val="21"/>
        </w:rPr>
        <w:t>Dryopteris</w:t>
      </w:r>
      <w:r>
        <w:rPr>
          <w:rFonts w:ascii="Times New Roman" w:hAnsi="Times New Roman"/>
          <w:b w:val="0"/>
          <w:i w:val="0"/>
          <w:color w:val="111827"/>
          <w:sz w:val="21"/>
        </w:rPr>
        <w:t xml:space="preserve">, </w:t>
      </w:r>
      <w:r>
        <w:rPr>
          <w:rFonts w:ascii="Times New Roman" w:hAnsi="Times New Roman"/>
          <w:b w:val="0"/>
          <w:i/>
          <w:color w:val="111827"/>
          <w:sz w:val="21"/>
        </w:rPr>
        <w:t>Pteris</w:t>
      </w:r>
      <w:r>
        <w:rPr>
          <w:rFonts w:ascii="Times New Roman" w:hAnsi="Times New Roman"/>
          <w:b w:val="0"/>
          <w:i w:val="0"/>
          <w:color w:val="111827"/>
          <w:sz w:val="21"/>
        </w:rPr>
        <w:t xml:space="preserve">, </w:t>
      </w:r>
      <w:r>
        <w:rPr>
          <w:rFonts w:ascii="Times New Roman" w:hAnsi="Times New Roman"/>
          <w:b w:val="0"/>
          <w:i/>
          <w:color w:val="111827"/>
          <w:sz w:val="21"/>
        </w:rPr>
        <w:t>Adiantum</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Figure 3.3(a-b) labels </w:t>
      </w:r>
      <w:r>
        <w:rPr>
          <w:rFonts w:ascii="Times New Roman" w:hAnsi="Times New Roman"/>
          <w:b w:val="0"/>
          <w:i/>
          <w:color w:val="111827"/>
          <w:sz w:val="21"/>
        </w:rPr>
        <w:t>Selaginella</w:t>
      </w:r>
      <w:r>
        <w:rPr>
          <w:rFonts w:ascii="Times New Roman" w:hAnsi="Times New Roman"/>
          <w:b w:val="0"/>
          <w:i w:val="0"/>
          <w:color w:val="111827"/>
          <w:sz w:val="21"/>
        </w:rPr>
        <w:t xml:space="preserve"> </w:t>
      </w:r>
      <w:r>
        <w:rPr>
          <w:rFonts w:ascii="Times New Roman" w:hAnsi="Times New Roman"/>
          <w:b/>
          <w:i w:val="0"/>
          <w:color w:val="111827"/>
          <w:sz w:val="21"/>
        </w:rPr>
        <w:t>Leaves</w:t>
      </w:r>
      <w:r>
        <w:rPr>
          <w:rFonts w:ascii="Times New Roman" w:hAnsi="Times New Roman"/>
          <w:b w:val="0"/>
          <w:i w:val="0"/>
          <w:color w:val="111827"/>
          <w:sz w:val="21"/>
        </w:rPr>
        <w:t xml:space="preserve">, </w:t>
      </w:r>
      <w:r>
        <w:rPr>
          <w:rFonts w:ascii="Times New Roman" w:hAnsi="Times New Roman"/>
          <w:b/>
          <w:i w:val="0"/>
          <w:color w:val="111827"/>
          <w:sz w:val="21"/>
        </w:rPr>
        <w:t>Stem</w:t>
      </w:r>
      <w:r>
        <w:rPr>
          <w:rFonts w:ascii="Times New Roman" w:hAnsi="Times New Roman"/>
          <w:b w:val="0"/>
          <w:i w:val="0"/>
          <w:color w:val="111827"/>
          <w:sz w:val="21"/>
        </w:rPr>
        <w:t xml:space="preserve"> and </w:t>
      </w:r>
      <w:r>
        <w:rPr>
          <w:rFonts w:ascii="Times New Roman" w:hAnsi="Times New Roman"/>
          <w:b/>
          <w:i w:val="0"/>
          <w:color w:val="111827"/>
          <w:sz w:val="21"/>
        </w:rPr>
        <w:t>Roots</w:t>
      </w:r>
      <w:r>
        <w:rPr>
          <w:rFonts w:ascii="Times New Roman" w:hAnsi="Times New Roman"/>
          <w:b w:val="0"/>
          <w:i w:val="0"/>
          <w:color w:val="111827"/>
          <w:sz w:val="21"/>
        </w:rPr>
        <w:t xml:space="preserve">. In </w:t>
      </w:r>
      <w:r>
        <w:rPr>
          <w:rFonts w:ascii="Times New Roman" w:hAnsi="Times New Roman"/>
          <w:b w:val="0"/>
          <w:i/>
          <w:color w:val="111827"/>
          <w:sz w:val="21"/>
        </w:rPr>
        <w:t>Equisetum</w:t>
      </w:r>
      <w:r>
        <w:rPr>
          <w:rFonts w:ascii="Times New Roman" w:hAnsi="Times New Roman"/>
          <w:b w:val="0"/>
          <w:i w:val="0"/>
          <w:color w:val="111827"/>
          <w:sz w:val="21"/>
        </w:rPr>
        <w:t xml:space="preserve">, it identifies the Strobilus, </w:t>
      </w:r>
      <w:r>
        <w:rPr>
          <w:rFonts w:ascii="Times New Roman" w:hAnsi="Times New Roman"/>
          <w:b/>
          <w:i w:val="0"/>
          <w:color w:val="111827"/>
          <w:sz w:val="21"/>
        </w:rPr>
        <w:t>Node</w:t>
      </w:r>
      <w:r>
        <w:rPr>
          <w:rFonts w:ascii="Times New Roman" w:hAnsi="Times New Roman"/>
          <w:b w:val="0"/>
          <w:i w:val="0"/>
          <w:color w:val="111827"/>
          <w:sz w:val="21"/>
        </w:rPr>
        <w:t xml:space="preserve">, </w:t>
      </w:r>
      <w:r>
        <w:rPr>
          <w:rFonts w:ascii="Times New Roman" w:hAnsi="Times New Roman"/>
          <w:b/>
          <w:i w:val="0"/>
          <w:color w:val="111827"/>
          <w:sz w:val="21"/>
        </w:rPr>
        <w:t>Internode</w:t>
      </w:r>
      <w:r>
        <w:rPr>
          <w:rFonts w:ascii="Times New Roman" w:hAnsi="Times New Roman"/>
          <w:b w:val="0"/>
          <w:i w:val="0"/>
          <w:color w:val="111827"/>
          <w:sz w:val="21"/>
        </w:rPr>
        <w:t xml:space="preserve">, </w:t>
      </w:r>
      <w:r>
        <w:rPr>
          <w:rFonts w:ascii="Times New Roman" w:hAnsi="Times New Roman"/>
          <w:b/>
          <w:i w:val="0"/>
          <w:color w:val="111827"/>
          <w:sz w:val="21"/>
        </w:rPr>
        <w:t>Branch</w:t>
      </w:r>
      <w:r>
        <w:rPr>
          <w:rFonts w:ascii="Times New Roman" w:hAnsi="Times New Roman"/>
          <w:b w:val="0"/>
          <w:i w:val="0"/>
          <w:color w:val="111827"/>
          <w:sz w:val="21"/>
        </w:rPr>
        <w:t xml:space="preserve"> and </w:t>
      </w:r>
      <w:r>
        <w:rPr>
          <w:rFonts w:ascii="Times New Roman" w:hAnsi="Times New Roman"/>
          <w:b/>
          <w:i w:val="0"/>
          <w:color w:val="111827"/>
          <w:sz w:val="21"/>
        </w:rPr>
        <w:t>Rhizome</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5723991" cy="4141083"/>
            <wp:docPr id="6" name="Picture 6"/>
            <wp:cNvGraphicFramePr>
              <a:graphicFrameLocks noChangeAspect="1"/>
            </wp:cNvGraphicFramePr>
            <a:graphic>
              <a:graphicData uri="http://schemas.openxmlformats.org/drawingml/2006/picture">
                <pic:pic>
                  <pic:nvPicPr>
                    <pic:cNvPr id="0" name="fig_3_3ab.png"/>
                    <pic:cNvPicPr/>
                  </pic:nvPicPr>
                  <pic:blipFill>
                    <a:blip r:embed="rId14"/>
                    <a:stretch>
                      <a:fillRect/>
                    </a:stretch>
                  </pic:blipFill>
                  <pic:spPr>
                    <a:xfrm>
                      <a:off x="0" y="0"/>
                      <a:ext cx="5723991" cy="4141083"/>
                    </a:xfrm>
                    <a:prstGeom prst="rect"/>
                  </pic:spPr>
                </pic:pic>
              </a:graphicData>
            </a:graphic>
          </wp:inline>
        </w:drawing>
      </w:r>
    </w:p>
    <w:p>
      <w:pPr>
        <w:spacing w:before="40" w:after="160"/>
        <w:jc w:val="center"/>
      </w:pPr>
      <w:r>
        <w:rPr>
          <w:rFonts w:ascii="Times New Roman" w:hAnsi="Times New Roman"/>
          <w:b/>
          <w:i/>
          <w:color w:val="4B5563"/>
          <w:sz w:val="18"/>
        </w:rPr>
        <w:t>Fig. 3.3(a-b)</w:t>
      </w:r>
      <w:r>
        <w:rPr>
          <w:rFonts w:ascii="Times New Roman" w:hAnsi="Times New Roman"/>
          <w:b w:val="0"/>
          <w:i/>
          <w:color w:val="4B5563"/>
          <w:sz w:val="18"/>
        </w:rPr>
        <w:t xml:space="preserve"> - Pteridophytes: panel (a) </w:t>
      </w:r>
      <w:r>
        <w:rPr>
          <w:rFonts w:ascii="Times New Roman" w:hAnsi="Times New Roman"/>
          <w:b w:val="0"/>
          <w:i/>
          <w:color w:val="4B5563"/>
          <w:sz w:val="18"/>
        </w:rPr>
        <w:t>Selaginella</w:t>
      </w:r>
      <w:r>
        <w:rPr>
          <w:rFonts w:ascii="Times New Roman" w:hAnsi="Times New Roman"/>
          <w:b w:val="0"/>
          <w:i w:val="0"/>
          <w:color w:val="4B5563"/>
          <w:sz w:val="18"/>
        </w:rPr>
        <w:t xml:space="preserve">, labelled Leaves, Stem and Roots; panel (b) </w:t>
      </w:r>
      <w:r>
        <w:rPr>
          <w:rFonts w:ascii="Times New Roman" w:hAnsi="Times New Roman"/>
          <w:b w:val="0"/>
          <w:i/>
          <w:color w:val="4B5563"/>
          <w:sz w:val="18"/>
        </w:rPr>
        <w:t>Equisetum</w:t>
      </w:r>
      <w:r>
        <w:rPr>
          <w:rFonts w:ascii="Times New Roman" w:hAnsi="Times New Roman"/>
          <w:b w:val="0"/>
          <w:i w:val="0"/>
          <w:color w:val="4B5563"/>
          <w:sz w:val="18"/>
        </w:rPr>
        <w:t>, labelled Strobilus, Node, Internode, Branch and Rhizome.</w:t>
      </w:r>
    </w:p>
    <w:p>
      <w:pPr>
        <w:keepNext/>
        <w:spacing w:before="120" w:after="40"/>
        <w:jc w:val="center"/>
      </w:pPr>
      <w:r>
        <w:drawing>
          <wp:inline xmlns:a="http://schemas.openxmlformats.org/drawingml/2006/main" xmlns:pic="http://schemas.openxmlformats.org/drawingml/2006/picture">
            <wp:extent cx="5285223" cy="3047995"/>
            <wp:docPr id="7" name="Picture 7"/>
            <wp:cNvGraphicFramePr>
              <a:graphicFrameLocks noChangeAspect="1"/>
            </wp:cNvGraphicFramePr>
            <a:graphic>
              <a:graphicData uri="http://schemas.openxmlformats.org/drawingml/2006/picture">
                <pic:pic>
                  <pic:nvPicPr>
                    <pic:cNvPr id="0" name="fig_3_3cd.png"/>
                    <pic:cNvPicPr/>
                  </pic:nvPicPr>
                  <pic:blipFill>
                    <a:blip r:embed="rId15"/>
                    <a:stretch>
                      <a:fillRect/>
                    </a:stretch>
                  </pic:blipFill>
                  <pic:spPr>
                    <a:xfrm>
                      <a:off x="0" y="0"/>
                      <a:ext cx="5285223" cy="3047995"/>
                    </a:xfrm>
                    <a:prstGeom prst="rect"/>
                  </pic:spPr>
                </pic:pic>
              </a:graphicData>
            </a:graphic>
          </wp:inline>
        </w:drawing>
      </w:r>
    </w:p>
    <w:p>
      <w:pPr>
        <w:spacing w:before="40" w:after="160"/>
        <w:jc w:val="center"/>
      </w:pPr>
      <w:r>
        <w:rPr>
          <w:rFonts w:ascii="Times New Roman" w:hAnsi="Times New Roman"/>
          <w:b/>
          <w:i/>
          <w:color w:val="4B5563"/>
          <w:sz w:val="18"/>
        </w:rPr>
        <w:t>Fig. 3.3(c-d)</w:t>
      </w:r>
      <w:r>
        <w:rPr>
          <w:rFonts w:ascii="Times New Roman" w:hAnsi="Times New Roman"/>
          <w:b w:val="0"/>
          <w:i/>
          <w:color w:val="4B5563"/>
          <w:sz w:val="18"/>
        </w:rPr>
        <w:t xml:space="preserve"> - Pteridophytes: panel (c), a fern; panel (d), </w:t>
      </w:r>
      <w:r>
        <w:rPr>
          <w:rFonts w:ascii="Times New Roman" w:hAnsi="Times New Roman"/>
          <w:b w:val="0"/>
          <w:i/>
          <w:color w:val="4B5563"/>
          <w:sz w:val="18"/>
        </w:rPr>
        <w:t>Salvinia</w:t>
      </w:r>
      <w:r>
        <w:rPr>
          <w:rFonts w:ascii="Times New Roman" w:hAnsi="Times New Roman"/>
          <w:b w:val="0"/>
          <w:i w:val="0"/>
          <w:color w:val="4B5563"/>
          <w:sz w:val="18"/>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3.4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Gymnosperms - Naked Seeds</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Gymnosperms</w:t>
      </w:r>
      <w:r>
        <w:rPr>
          <w:rFonts w:ascii="Times New Roman" w:hAnsi="Times New Roman"/>
          <w:b w:val="0"/>
          <w:i w:val="0"/>
          <w:color w:val="111827"/>
          <w:sz w:val="21"/>
        </w:rPr>
        <w:t xml:space="preserve"> (gymnos = naked; sperma = seeds) have ovules not enclosed by an ovary wall, exposed before and after fertilisation. Their post-fertilisation seeds remain uncovered, so these are </w:t>
      </w:r>
      <w:r>
        <w:rPr>
          <w:rFonts w:ascii="Times New Roman" w:hAnsi="Times New Roman"/>
          <w:b/>
          <w:i w:val="0"/>
          <w:color w:val="111827"/>
          <w:sz w:val="21"/>
        </w:rPr>
        <w:t>naked-seeded plants</w:t>
      </w:r>
      <w:r>
        <w:rPr>
          <w:rFonts w:ascii="Times New Roman" w:hAnsi="Times New Roman"/>
          <w:b w:val="0"/>
          <w:i w:val="0"/>
          <w:color w:val="111827"/>
          <w:sz w:val="21"/>
        </w:rPr>
        <w:t xml:space="preserve">. They include shrubs, medium trees and tall trees; giant redwood </w:t>
      </w:r>
      <w:r>
        <w:rPr>
          <w:rFonts w:ascii="Times New Roman" w:hAnsi="Times New Roman"/>
          <w:b w:val="0"/>
          <w:i/>
          <w:color w:val="111827"/>
          <w:sz w:val="21"/>
        </w:rPr>
        <w:t>Sequoia</w:t>
      </w:r>
      <w:r>
        <w:rPr>
          <w:rFonts w:ascii="Times New Roman" w:hAnsi="Times New Roman"/>
          <w:b w:val="0"/>
          <w:i w:val="0"/>
          <w:color w:val="111827"/>
          <w:sz w:val="21"/>
        </w:rPr>
        <w:t xml:space="preserve"> is among the tallest tree species.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3.4a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Vegetative Features</w:t>
            </w:r>
          </w:p>
        </w:tc>
      </w:tr>
    </w:tbl>
    <w:p>
      <w:pPr>
        <w:spacing w:before="0" w:after="80"/>
      </w:pPr>
    </w:p>
    <w:p>
      <w:pPr>
        <w:spacing w:before="20" w:after="60" w:line="276" w:lineRule="auto"/>
        <w:ind w:left="283"/>
      </w:pPr>
      <w:r>
        <w:rPr>
          <w:rFonts w:ascii="Times New Roman" w:hAnsi="Times New Roman"/>
          <w:b w:val="0"/>
          <w:i w:val="0"/>
          <w:color w:val="111827"/>
          <w:sz w:val="21"/>
        </w:rPr>
        <w:t xml:space="preserve">•  Roots are generally tap roots. </w:t>
      </w:r>
      <w:r>
        <w:rPr>
          <w:rFonts w:ascii="Times New Roman" w:hAnsi="Times New Roman"/>
          <w:b w:val="0"/>
          <w:i/>
          <w:color w:val="111827"/>
          <w:sz w:val="21"/>
        </w:rPr>
        <w:t>Pinus</w:t>
      </w:r>
      <w:r>
        <w:rPr>
          <w:rFonts w:ascii="Times New Roman" w:hAnsi="Times New Roman"/>
          <w:b w:val="0"/>
          <w:i w:val="0"/>
          <w:color w:val="111827"/>
          <w:sz w:val="21"/>
        </w:rPr>
        <w:t xml:space="preserve"> roots form fungal mycorrhiza; </w:t>
      </w:r>
      <w:r>
        <w:rPr>
          <w:rFonts w:ascii="Times New Roman" w:hAnsi="Times New Roman"/>
          <w:b w:val="0"/>
          <w:i/>
          <w:color w:val="111827"/>
          <w:sz w:val="21"/>
        </w:rPr>
        <w:t>Cycas</w:t>
      </w:r>
      <w:r>
        <w:rPr>
          <w:rFonts w:ascii="Times New Roman" w:hAnsi="Times New Roman"/>
          <w:b w:val="0"/>
          <w:i w:val="0"/>
          <w:color w:val="111827"/>
          <w:sz w:val="21"/>
        </w:rPr>
        <w:t xml:space="preserve"> has specialised coralloid roots associated with N</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-fixing cyanobacteria. Stems are unbranched in </w:t>
      </w:r>
      <w:r>
        <w:rPr>
          <w:rFonts w:ascii="Times New Roman" w:hAnsi="Times New Roman"/>
          <w:b w:val="0"/>
          <w:i/>
          <w:color w:val="111827"/>
          <w:sz w:val="21"/>
        </w:rPr>
        <w:t>Cycas</w:t>
      </w:r>
      <w:r>
        <w:rPr>
          <w:rFonts w:ascii="Times New Roman" w:hAnsi="Times New Roman"/>
          <w:b w:val="0"/>
          <w:i w:val="0"/>
          <w:color w:val="111827"/>
          <w:sz w:val="21"/>
        </w:rPr>
        <w:t xml:space="preserve"> or branched in </w:t>
      </w:r>
      <w:r>
        <w:rPr>
          <w:rFonts w:ascii="Times New Roman" w:hAnsi="Times New Roman"/>
          <w:b w:val="0"/>
          <w:i/>
          <w:color w:val="111827"/>
          <w:sz w:val="21"/>
        </w:rPr>
        <w:t>Pinus</w:t>
      </w:r>
      <w:r>
        <w:rPr>
          <w:rFonts w:ascii="Times New Roman" w:hAnsi="Times New Roman"/>
          <w:b w:val="0"/>
          <w:i w:val="0"/>
          <w:color w:val="111827"/>
          <w:sz w:val="21"/>
        </w:rPr>
        <w:t xml:space="preserve"> and </w:t>
      </w:r>
      <w:r>
        <w:rPr>
          <w:rFonts w:ascii="Times New Roman" w:hAnsi="Times New Roman"/>
          <w:b w:val="0"/>
          <w:i/>
          <w:color w:val="111827"/>
          <w:sz w:val="21"/>
        </w:rPr>
        <w:t>Cedrus</w:t>
      </w:r>
      <w:r>
        <w:rPr>
          <w:rFonts w:ascii="Times New Roman" w:hAnsi="Times New Roman"/>
          <w:b w:val="0"/>
          <w:i w:val="0"/>
          <w:color w:val="111827"/>
          <w:sz w:val="21"/>
        </w:rPr>
        <w:t xml:space="preserve">. Leaves may be simple or compound; </w:t>
      </w:r>
      <w:r>
        <w:rPr>
          <w:rFonts w:ascii="Times New Roman" w:hAnsi="Times New Roman"/>
          <w:b w:val="0"/>
          <w:i/>
          <w:color w:val="111827"/>
          <w:sz w:val="21"/>
        </w:rPr>
        <w:t>Cycas</w:t>
      </w:r>
      <w:r>
        <w:rPr>
          <w:rFonts w:ascii="Times New Roman" w:hAnsi="Times New Roman"/>
          <w:b w:val="0"/>
          <w:i w:val="0"/>
          <w:color w:val="111827"/>
          <w:sz w:val="21"/>
        </w:rPr>
        <w:t xml:space="preserve"> pinnate leaves persist for years.</w:t>
      </w:r>
    </w:p>
    <w:p>
      <w:pPr>
        <w:spacing w:before="20" w:after="60" w:line="276" w:lineRule="auto"/>
        <w:ind w:left="283"/>
      </w:pPr>
      <w:r>
        <w:rPr>
          <w:rFonts w:ascii="Times New Roman" w:hAnsi="Times New Roman"/>
          <w:b w:val="0"/>
          <w:i w:val="0"/>
          <w:color w:val="111827"/>
          <w:sz w:val="21"/>
        </w:rPr>
        <w:t>•  Gymnosperm leaves withstand extremes of temperature, humidity and wind. Conifer needles reduce surface area; thick cuticle and sunken stomata further reduce water loss.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3.4b</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Heterospory, Cones and Fertilisation</w:t>
            </w:r>
          </w:p>
        </w:tc>
      </w:tr>
    </w:tbl>
    <w:p>
      <w:pPr>
        <w:spacing w:before="0" w:after="80"/>
      </w:pPr>
    </w:p>
    <w:p>
      <w:pPr>
        <w:spacing w:before="20" w:after="60" w:line="276" w:lineRule="auto"/>
        <w:ind w:left="283"/>
      </w:pPr>
      <w:r>
        <w:rPr>
          <w:rFonts w:ascii="Times New Roman" w:hAnsi="Times New Roman"/>
          <w:b w:val="0"/>
          <w:i w:val="0"/>
          <w:color w:val="111827"/>
          <w:sz w:val="21"/>
        </w:rPr>
        <w:t>•  Gymnosperms are heterosporous, making haploid microspores and megaspores in sporangia carried on spirally arranged sporophylls. Microsporophylls form male cones; megasporophylls form female cones.</w:t>
      </w:r>
    </w:p>
    <w:p>
      <w:pPr>
        <w:spacing w:before="20" w:after="60" w:line="276" w:lineRule="auto"/>
        <w:ind w:left="283"/>
      </w:pPr>
      <w:r>
        <w:rPr>
          <w:rFonts w:ascii="Times New Roman" w:hAnsi="Times New Roman"/>
          <w:b w:val="0"/>
          <w:i w:val="0"/>
          <w:color w:val="111827"/>
          <w:sz w:val="21"/>
        </w:rPr>
        <w:t xml:space="preserve">•  A microsporangiate or male strobilus bears microsporophylls and microsporangia. Microspores develop inside microsporangia into highly reduced, few-celled male gametophytes called </w:t>
      </w:r>
      <w:r>
        <w:rPr>
          <w:rFonts w:ascii="Times New Roman" w:hAnsi="Times New Roman"/>
          <w:b/>
          <w:i w:val="0"/>
          <w:color w:val="111827"/>
          <w:sz w:val="21"/>
        </w:rPr>
        <w:t>pollen grains</w:t>
      </w:r>
      <w:r>
        <w:rPr>
          <w:rFonts w:ascii="Times New Roman" w:hAnsi="Times New Roman"/>
          <w:b w:val="0"/>
          <w:i w:val="0"/>
          <w:color w:val="111827"/>
          <w:sz w:val="21"/>
        </w:rPr>
        <w:t>. A macrosporangiate or female strobilus bears ovules or megasporangia on megasporophylls.</w:t>
      </w:r>
    </w:p>
    <w:p>
      <w:pPr>
        <w:spacing w:before="20" w:after="60" w:line="276" w:lineRule="auto"/>
        <w:ind w:left="283"/>
      </w:pPr>
      <w:r>
        <w:rPr>
          <w:rFonts w:ascii="Times New Roman" w:hAnsi="Times New Roman"/>
          <w:b w:val="0"/>
          <w:i w:val="0"/>
          <w:color w:val="111827"/>
          <w:sz w:val="21"/>
        </w:rPr>
        <w:t xml:space="preserve">•  Male and female cones may occur on one tree, as in </w:t>
      </w:r>
      <w:r>
        <w:rPr>
          <w:rFonts w:ascii="Times New Roman" w:hAnsi="Times New Roman"/>
          <w:b w:val="0"/>
          <w:i/>
          <w:color w:val="111827"/>
          <w:sz w:val="21"/>
        </w:rPr>
        <w:t>Pinus</w:t>
      </w:r>
      <w:r>
        <w:rPr>
          <w:rFonts w:ascii="Times New Roman" w:hAnsi="Times New Roman"/>
          <w:b w:val="0"/>
          <w:i w:val="0"/>
          <w:color w:val="111827"/>
          <w:sz w:val="21"/>
        </w:rPr>
        <w:t xml:space="preserve">. In </w:t>
      </w:r>
      <w:r>
        <w:rPr>
          <w:rFonts w:ascii="Times New Roman" w:hAnsi="Times New Roman"/>
          <w:b w:val="0"/>
          <w:i/>
          <w:color w:val="111827"/>
          <w:sz w:val="21"/>
        </w:rPr>
        <w:t>Cycas</w:t>
      </w:r>
      <w:r>
        <w:rPr>
          <w:rFonts w:ascii="Times New Roman" w:hAnsi="Times New Roman"/>
          <w:b w:val="0"/>
          <w:i w:val="0"/>
          <w:color w:val="111827"/>
          <w:sz w:val="21"/>
        </w:rPr>
        <w:t>, male cones and megasporophylls occur on different trees.</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A megaspore mother cell differentiates in the nucellus. Envelopes protect the nucellus; together they form an ovule borne on a megasporophyll, sometimes clustered into a female cone.</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 mother cell undergoes meiosis to form </w:t>
            </w:r>
            <w:r>
              <w:rPr>
                <w:rFonts w:ascii="Times New Roman" w:hAnsi="Times New Roman"/>
                <w:b/>
                <w:i w:val="0"/>
                <w:color w:val="111827"/>
                <w:sz w:val="20"/>
              </w:rPr>
              <w:t>four megaspores</w:t>
            </w:r>
            <w:r>
              <w:rPr>
                <w:rFonts w:ascii="Times New Roman" w:hAnsi="Times New Roman"/>
                <w:b w:val="0"/>
                <w:i w:val="0"/>
                <w:color w:val="111827"/>
                <w:sz w:val="20"/>
              </w:rPr>
              <w:t>. One retained megaspore forms a multicellular female gametophyte with two or more archegonia.</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Neither gametophyte is independently free-living: both remain in sporangia retained on the sporophyte.</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Air currents carry released pollen grains to ovule openings. A pollen grain germinates; its tube grows toward the archegonia and releases male gametes near the archegonial mouth.</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5</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A male gamete fuses with the egg cell. The zygote becomes an embryo and the exposed ovule becomes an uncovered seed.</w:t>
            </w:r>
          </w:p>
        </w:tc>
      </w:tr>
    </w:tbl>
    <w:p>
      <w:pPr>
        <w:spacing w:before="0" w:after="120"/>
      </w:pPr>
    </w:p>
    <w:p>
      <w:pPr>
        <w:spacing w:before="20" w:after="60" w:line="276" w:lineRule="auto"/>
        <w:ind w:left="283"/>
      </w:pPr>
      <w:r>
        <w:rPr>
          <w:rFonts w:ascii="Times New Roman" w:hAnsi="Times New Roman"/>
          <w:b w:val="0"/>
          <w:i w:val="0"/>
          <w:color w:val="111827"/>
          <w:sz w:val="21"/>
        </w:rPr>
        <w:t xml:space="preserve">•  Figure 3.4(c) identifies the </w:t>
      </w:r>
      <w:r>
        <w:rPr>
          <w:rFonts w:ascii="Times New Roman" w:hAnsi="Times New Roman"/>
          <w:b w:val="0"/>
          <w:i/>
          <w:color w:val="111827"/>
          <w:sz w:val="21"/>
        </w:rPr>
        <w:t>Ginkgo</w:t>
      </w:r>
      <w:r>
        <w:rPr>
          <w:rFonts w:ascii="Times New Roman" w:hAnsi="Times New Roman"/>
          <w:b w:val="0"/>
          <w:i w:val="0"/>
          <w:color w:val="111827"/>
          <w:sz w:val="21"/>
        </w:rPr>
        <w:t xml:space="preserve"> </w:t>
      </w:r>
      <w:r>
        <w:rPr>
          <w:rFonts w:ascii="Times New Roman" w:hAnsi="Times New Roman"/>
          <w:b/>
          <w:i w:val="0"/>
          <w:color w:val="111827"/>
          <w:sz w:val="21"/>
        </w:rPr>
        <w:t>Dwarf Shoot</w:t>
      </w:r>
      <w:r>
        <w:rPr>
          <w:rFonts w:ascii="Times New Roman" w:hAnsi="Times New Roman"/>
          <w:b w:val="0"/>
          <w:i w:val="0"/>
          <w:color w:val="111827"/>
          <w:sz w:val="21"/>
        </w:rPr>
        <w:t xml:space="preserve">, </w:t>
      </w:r>
      <w:r>
        <w:rPr>
          <w:rFonts w:ascii="Times New Roman" w:hAnsi="Times New Roman"/>
          <w:b/>
          <w:i w:val="0"/>
          <w:color w:val="111827"/>
          <w:sz w:val="21"/>
        </w:rPr>
        <w:t>Long Shoot</w:t>
      </w:r>
      <w:r>
        <w:rPr>
          <w:rFonts w:ascii="Times New Roman" w:hAnsi="Times New Roman"/>
          <w:b w:val="0"/>
          <w:i w:val="0"/>
          <w:color w:val="111827"/>
          <w:sz w:val="21"/>
        </w:rPr>
        <w:t xml:space="preserve"> and </w:t>
      </w:r>
      <w:r>
        <w:rPr>
          <w:rFonts w:ascii="Times New Roman" w:hAnsi="Times New Roman"/>
          <w:b/>
          <w:i w:val="0"/>
          <w:color w:val="111827"/>
          <w:sz w:val="21"/>
        </w:rPr>
        <w:t>Seeds</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2618227" cy="2121404"/>
            <wp:docPr id="8" name="Picture 8"/>
            <wp:cNvGraphicFramePr>
              <a:graphicFrameLocks noChangeAspect="1"/>
            </wp:cNvGraphicFramePr>
            <a:graphic>
              <a:graphicData uri="http://schemas.openxmlformats.org/drawingml/2006/picture">
                <pic:pic>
                  <pic:nvPicPr>
                    <pic:cNvPr id="0" name="fig_3_4a.png"/>
                    <pic:cNvPicPr/>
                  </pic:nvPicPr>
                  <pic:blipFill>
                    <a:blip r:embed="rId16"/>
                    <a:stretch>
                      <a:fillRect/>
                    </a:stretch>
                  </pic:blipFill>
                  <pic:spPr>
                    <a:xfrm>
                      <a:off x="0" y="0"/>
                      <a:ext cx="2618227" cy="2121404"/>
                    </a:xfrm>
                    <a:prstGeom prst="rect"/>
                  </pic:spPr>
                </pic:pic>
              </a:graphicData>
            </a:graphic>
          </wp:inline>
        </w:drawing>
      </w:r>
    </w:p>
    <w:p>
      <w:pPr>
        <w:spacing w:before="40" w:after="160"/>
        <w:jc w:val="center"/>
      </w:pPr>
      <w:r>
        <w:rPr>
          <w:rFonts w:ascii="Times New Roman" w:hAnsi="Times New Roman"/>
          <w:b/>
          <w:i/>
          <w:color w:val="4B5563"/>
          <w:sz w:val="18"/>
        </w:rPr>
        <w:t>Fig. 3.4(a)</w:t>
      </w:r>
      <w:r>
        <w:rPr>
          <w:rFonts w:ascii="Times New Roman" w:hAnsi="Times New Roman"/>
          <w:b w:val="0"/>
          <w:i/>
          <w:color w:val="4B5563"/>
          <w:sz w:val="18"/>
        </w:rPr>
        <w:t xml:space="preserve"> - Gymnosperms: panel (a), </w:t>
      </w:r>
      <w:r>
        <w:rPr>
          <w:rFonts w:ascii="Times New Roman" w:hAnsi="Times New Roman"/>
          <w:b w:val="0"/>
          <w:i/>
          <w:color w:val="4B5563"/>
          <w:sz w:val="18"/>
        </w:rPr>
        <w:t>Cycas</w:t>
      </w:r>
      <w:r>
        <w:rPr>
          <w:rFonts w:ascii="Times New Roman" w:hAnsi="Times New Roman"/>
          <w:b w:val="0"/>
          <w:i w:val="0"/>
          <w:color w:val="4B5563"/>
          <w:sz w:val="18"/>
        </w:rPr>
        <w:t>.</w:t>
      </w:r>
    </w:p>
    <w:p>
      <w:pPr>
        <w:keepNext/>
        <w:spacing w:before="120" w:after="40"/>
        <w:jc w:val="center"/>
      </w:pPr>
      <w:r>
        <w:drawing>
          <wp:inline xmlns:a="http://schemas.openxmlformats.org/drawingml/2006/main" xmlns:pic="http://schemas.openxmlformats.org/drawingml/2006/picture">
            <wp:extent cx="2161028" cy="2938267"/>
            <wp:docPr id="9" name="Picture 9"/>
            <wp:cNvGraphicFramePr>
              <a:graphicFrameLocks noChangeAspect="1"/>
            </wp:cNvGraphicFramePr>
            <a:graphic>
              <a:graphicData uri="http://schemas.openxmlformats.org/drawingml/2006/picture">
                <pic:pic>
                  <pic:nvPicPr>
                    <pic:cNvPr id="0" name="fig_3_4b.png"/>
                    <pic:cNvPicPr/>
                  </pic:nvPicPr>
                  <pic:blipFill>
                    <a:blip r:embed="rId17"/>
                    <a:stretch>
                      <a:fillRect/>
                    </a:stretch>
                  </pic:blipFill>
                  <pic:spPr>
                    <a:xfrm>
                      <a:off x="0" y="0"/>
                      <a:ext cx="2161028" cy="2938267"/>
                    </a:xfrm>
                    <a:prstGeom prst="rect"/>
                  </pic:spPr>
                </pic:pic>
              </a:graphicData>
            </a:graphic>
          </wp:inline>
        </w:drawing>
      </w:r>
    </w:p>
    <w:p>
      <w:pPr>
        <w:spacing w:before="40" w:after="160"/>
        <w:jc w:val="center"/>
      </w:pPr>
      <w:r>
        <w:rPr>
          <w:rFonts w:ascii="Times New Roman" w:hAnsi="Times New Roman"/>
          <w:b/>
          <w:i/>
          <w:color w:val="4B5563"/>
          <w:sz w:val="18"/>
        </w:rPr>
        <w:t>Fig. 3.4(b)</w:t>
      </w:r>
      <w:r>
        <w:rPr>
          <w:rFonts w:ascii="Times New Roman" w:hAnsi="Times New Roman"/>
          <w:b w:val="0"/>
          <w:i/>
          <w:color w:val="4B5563"/>
          <w:sz w:val="18"/>
        </w:rPr>
        <w:t xml:space="preserve"> - Gymnosperms: panel (b), </w:t>
      </w:r>
      <w:r>
        <w:rPr>
          <w:rFonts w:ascii="Times New Roman" w:hAnsi="Times New Roman"/>
          <w:b w:val="0"/>
          <w:i/>
          <w:color w:val="4B5563"/>
          <w:sz w:val="18"/>
        </w:rPr>
        <w:t>Pinus</w:t>
      </w:r>
      <w:r>
        <w:rPr>
          <w:rFonts w:ascii="Times New Roman" w:hAnsi="Times New Roman"/>
          <w:b w:val="0"/>
          <w:i w:val="0"/>
          <w:color w:val="4B5563"/>
          <w:sz w:val="18"/>
        </w:rPr>
        <w:t>.</w:t>
      </w:r>
    </w:p>
    <w:p>
      <w:pPr>
        <w:keepNext/>
        <w:spacing w:before="120" w:after="40"/>
        <w:jc w:val="center"/>
      </w:pPr>
      <w:r>
        <w:drawing>
          <wp:inline xmlns:a="http://schemas.openxmlformats.org/drawingml/2006/main" xmlns:pic="http://schemas.openxmlformats.org/drawingml/2006/picture">
            <wp:extent cx="2606036" cy="2124453"/>
            <wp:docPr id="10" name="Picture 10"/>
            <wp:cNvGraphicFramePr>
              <a:graphicFrameLocks noChangeAspect="1"/>
            </wp:cNvGraphicFramePr>
            <a:graphic>
              <a:graphicData uri="http://schemas.openxmlformats.org/drawingml/2006/picture">
                <pic:pic>
                  <pic:nvPicPr>
                    <pic:cNvPr id="0" name="fig_3_4c.png"/>
                    <pic:cNvPicPr/>
                  </pic:nvPicPr>
                  <pic:blipFill>
                    <a:blip r:embed="rId18"/>
                    <a:stretch>
                      <a:fillRect/>
                    </a:stretch>
                  </pic:blipFill>
                  <pic:spPr>
                    <a:xfrm>
                      <a:off x="0" y="0"/>
                      <a:ext cx="2606036" cy="2124453"/>
                    </a:xfrm>
                    <a:prstGeom prst="rect"/>
                  </pic:spPr>
                </pic:pic>
              </a:graphicData>
            </a:graphic>
          </wp:inline>
        </w:drawing>
      </w:r>
    </w:p>
    <w:p>
      <w:pPr>
        <w:spacing w:before="40" w:after="160"/>
        <w:jc w:val="center"/>
      </w:pPr>
      <w:r>
        <w:rPr>
          <w:rFonts w:ascii="Times New Roman" w:hAnsi="Times New Roman"/>
          <w:b/>
          <w:i/>
          <w:color w:val="4B5563"/>
          <w:sz w:val="18"/>
        </w:rPr>
        <w:t>Fig. 3.4(c)</w:t>
      </w:r>
      <w:r>
        <w:rPr>
          <w:rFonts w:ascii="Times New Roman" w:hAnsi="Times New Roman"/>
          <w:b w:val="0"/>
          <w:i/>
          <w:color w:val="4B5563"/>
          <w:sz w:val="18"/>
        </w:rPr>
        <w:t xml:space="preserve"> - Gymnosperms: panel (c), </w:t>
      </w:r>
      <w:r>
        <w:rPr>
          <w:rFonts w:ascii="Times New Roman" w:hAnsi="Times New Roman"/>
          <w:b w:val="0"/>
          <w:i/>
          <w:color w:val="4B5563"/>
          <w:sz w:val="18"/>
        </w:rPr>
        <w:t>Ginkgo</w:t>
      </w:r>
      <w:r>
        <w:rPr>
          <w:rFonts w:ascii="Times New Roman" w:hAnsi="Times New Roman"/>
          <w:b w:val="0"/>
          <w:i w:val="0"/>
          <w:color w:val="4B5563"/>
          <w:sz w:val="18"/>
        </w:rPr>
        <w:t>, showing Dwarf Shoot, Long Shoot and Seeds.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3.5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Angiosperms - Flowering Plants</w:t>
            </w:r>
          </w:p>
        </w:tc>
      </w:tr>
    </w:tbl>
    <w:p>
      <w:pPr>
        <w:spacing w:before="0" w:after="80"/>
      </w:pPr>
    </w:p>
    <w:p>
      <w:pPr>
        <w:spacing w:before="20" w:after="60" w:line="276" w:lineRule="auto"/>
        <w:ind w:left="283"/>
      </w:pPr>
      <w:r>
        <w:rPr>
          <w:rFonts w:ascii="Times New Roman" w:hAnsi="Times New Roman"/>
          <w:b w:val="0"/>
          <w:i w:val="0"/>
          <w:color w:val="111827"/>
          <w:sz w:val="21"/>
        </w:rPr>
        <w:t xml:space="preserve">•  Unlike gymnosperms with naked ovules, angiosperms develop pollen grains and ovules in specialised </w:t>
      </w:r>
      <w:r>
        <w:rPr>
          <w:rFonts w:ascii="Times New Roman" w:hAnsi="Times New Roman"/>
          <w:b/>
          <w:i w:val="0"/>
          <w:color w:val="111827"/>
          <w:sz w:val="21"/>
        </w:rPr>
        <w:t>flowers</w:t>
      </w:r>
      <w:r>
        <w:rPr>
          <w:rFonts w:ascii="Times New Roman" w:hAnsi="Times New Roman"/>
          <w:b w:val="0"/>
          <w:i w:val="0"/>
          <w:color w:val="111827"/>
          <w:sz w:val="21"/>
        </w:rPr>
        <w:t xml:space="preserve">; their seeds are enclosed in </w:t>
      </w:r>
      <w:r>
        <w:rPr>
          <w:rFonts w:ascii="Times New Roman" w:hAnsi="Times New Roman"/>
          <w:b/>
          <w:i w:val="0"/>
          <w:color w:val="111827"/>
          <w:sz w:val="21"/>
        </w:rPr>
        <w:t>fruits</w:t>
      </w:r>
      <w:r>
        <w:rPr>
          <w:rFonts w:ascii="Times New Roman" w:hAnsi="Times New Roman"/>
          <w:b w:val="0"/>
          <w:i w:val="0"/>
          <w:color w:val="111827"/>
          <w:sz w:val="21"/>
        </w:rPr>
        <w:t>. This exceptionally large group occupies a wide range of habitats.</w:t>
      </w:r>
    </w:p>
    <w:p>
      <w:pPr>
        <w:spacing w:before="20" w:after="60" w:line="276" w:lineRule="auto"/>
        <w:ind w:left="283"/>
      </w:pPr>
      <w:r>
        <w:rPr>
          <w:rFonts w:ascii="Times New Roman" w:hAnsi="Times New Roman"/>
          <w:b w:val="0"/>
          <w:i w:val="0"/>
          <w:color w:val="111827"/>
          <w:sz w:val="21"/>
        </w:rPr>
        <w:t xml:space="preserve">•  Size ranges from tiny </w:t>
      </w:r>
      <w:r>
        <w:rPr>
          <w:rFonts w:ascii="Times New Roman" w:hAnsi="Times New Roman"/>
          <w:b w:val="0"/>
          <w:i/>
          <w:color w:val="111827"/>
          <w:sz w:val="21"/>
        </w:rPr>
        <w:t>Wolffia</w:t>
      </w:r>
      <w:r>
        <w:rPr>
          <w:rFonts w:ascii="Times New Roman" w:hAnsi="Times New Roman"/>
          <w:b w:val="0"/>
          <w:i w:val="0"/>
          <w:color w:val="111827"/>
          <w:sz w:val="21"/>
        </w:rPr>
        <w:t xml:space="preserve"> to </w:t>
      </w:r>
      <w:r>
        <w:rPr>
          <w:rFonts w:ascii="Times New Roman" w:hAnsi="Times New Roman"/>
          <w:b w:val="0"/>
          <w:i/>
          <w:color w:val="111827"/>
          <w:sz w:val="21"/>
        </w:rPr>
        <w:t>Eucalyptus</w:t>
      </w:r>
      <w:r>
        <w:rPr>
          <w:rFonts w:ascii="Times New Roman" w:hAnsi="Times New Roman"/>
          <w:b w:val="0"/>
          <w:i w:val="0"/>
          <w:color w:val="111827"/>
          <w:sz w:val="21"/>
        </w:rPr>
        <w:t xml:space="preserve"> trees over </w:t>
      </w:r>
      <w:r>
        <w:rPr>
          <w:rFonts w:ascii="Times New Roman" w:hAnsi="Times New Roman"/>
          <w:b/>
          <w:i w:val="0"/>
          <w:color w:val="111827"/>
          <w:sz w:val="21"/>
        </w:rPr>
        <w:t>100 metres</w:t>
      </w:r>
      <w:r>
        <w:rPr>
          <w:rFonts w:ascii="Times New Roman" w:hAnsi="Times New Roman"/>
          <w:b w:val="0"/>
          <w:i w:val="0"/>
          <w:color w:val="111827"/>
          <w:sz w:val="21"/>
        </w:rPr>
        <w:t>. Angiosperms supply food, fodder, fuel, medicines and many commercial products. They divide into dicotyledons and monocotyledons.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Diplontic life cycle:</w:t>
      </w:r>
      <w:r>
        <w:rPr>
          <w:rFonts w:ascii="Times New Roman" w:hAnsi="Times New Roman"/>
          <w:b w:val="0"/>
          <w:i w:val="0"/>
          <w:color w:val="111827"/>
          <w:sz w:val="21"/>
        </w:rPr>
        <w:t xml:space="preserve"> the diploid sporophyte is dominant and the gametophyte is reduced to a few cells, as in gymnosperms and angiosperms. By contrast, haplontic algae have a dominant haploid phase, while bryophytes and pteridophytes show both multicellular generations.</w:t>
      </w:r>
    </w:p>
    <w:p>
      <w:pPr>
        <w:keepNext/>
        <w:spacing w:before="120" w:after="40"/>
        <w:jc w:val="center"/>
      </w:pPr>
      <w:r>
        <w:drawing>
          <wp:inline xmlns:a="http://schemas.openxmlformats.org/drawingml/2006/main" xmlns:pic="http://schemas.openxmlformats.org/drawingml/2006/picture">
            <wp:extent cx="3584442" cy="2517644"/>
            <wp:docPr id="11" name="Picture 11"/>
            <wp:cNvGraphicFramePr>
              <a:graphicFrameLocks noChangeAspect="1"/>
            </wp:cNvGraphicFramePr>
            <a:graphic>
              <a:graphicData uri="http://schemas.openxmlformats.org/drawingml/2006/picture">
                <pic:pic>
                  <pic:nvPicPr>
                    <pic:cNvPr id="0" name="fig_3_5ab.png"/>
                    <pic:cNvPicPr/>
                  </pic:nvPicPr>
                  <pic:blipFill>
                    <a:blip r:embed="rId19"/>
                    <a:stretch>
                      <a:fillRect/>
                    </a:stretch>
                  </pic:blipFill>
                  <pic:spPr>
                    <a:xfrm>
                      <a:off x="0" y="0"/>
                      <a:ext cx="3584442" cy="2517644"/>
                    </a:xfrm>
                    <a:prstGeom prst="rect"/>
                  </pic:spPr>
                </pic:pic>
              </a:graphicData>
            </a:graphic>
          </wp:inline>
        </w:drawing>
      </w:r>
    </w:p>
    <w:p>
      <w:pPr>
        <w:spacing w:before="40" w:after="160"/>
        <w:jc w:val="center"/>
      </w:pPr>
      <w:r>
        <w:rPr>
          <w:rFonts w:ascii="Times New Roman" w:hAnsi="Times New Roman"/>
          <w:b/>
          <w:i/>
          <w:color w:val="4B5563"/>
          <w:sz w:val="18"/>
        </w:rPr>
        <w:t>Fig. 3.5</w:t>
      </w:r>
      <w:r>
        <w:rPr>
          <w:rFonts w:ascii="Times New Roman" w:hAnsi="Times New Roman"/>
          <w:b w:val="0"/>
          <w:i/>
          <w:color w:val="4B5563"/>
          <w:sz w:val="18"/>
        </w:rPr>
        <w:t xml:space="preserve"> - Angiosperms: panel (a), a dicotyledon; panel (b), a monocotyledon.</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Recap</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Quick Recap</w:t>
            </w:r>
          </w:p>
        </w:tc>
      </w:tr>
    </w:tbl>
    <w:p>
      <w:pPr>
        <w:spacing w:before="0" w:after="8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13"/>
        <w:gridCol w:w="4834"/>
        <w:gridCol w:w="3558"/>
      </w:tblGrid>
      <w:tr>
        <w:trPr>
          <w:tblHeader/>
          <w:cantSplit/>
        </w:trPr>
        <w:tc>
          <w:tcPr>
            <w:tcW w:type="dxa" w:w="181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Group</w:t>
            </w:r>
          </w:p>
        </w:tc>
        <w:tc>
          <w:tcPr>
            <w:tcW w:type="dxa" w:w="483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Dominant/diagnostic idea</w:t>
            </w:r>
          </w:p>
        </w:tc>
        <w:tc>
          <w:tcPr>
            <w:tcW w:type="dxa" w:w="355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Exam anchor</w:t>
            </w:r>
          </w:p>
        </w:tc>
      </w:tr>
      <w:tr>
        <w:trPr>
          <w:cantSplit/>
        </w:trPr>
        <w:tc>
          <w:tcPr>
            <w:tcW w:type="dxa" w:w="18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Algae</w:t>
            </w:r>
          </w:p>
        </w:tc>
        <w:tc>
          <w:tcPr>
            <w:tcW w:type="dxa" w:w="483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Simple thalloid autotrophs; vegetative, asexual and sexual reproduction</w:t>
            </w:r>
          </w:p>
        </w:tc>
        <w:tc>
          <w:tcPr>
            <w:tcW w:type="dxa" w:w="355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Three classes based on pigments and stored food</w:t>
            </w:r>
          </w:p>
        </w:tc>
      </w:tr>
      <w:tr>
        <w:trPr>
          <w:cantSplit/>
        </w:trPr>
        <w:tc>
          <w:tcPr>
            <w:tcW w:type="dxa" w:w="181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Bryophytes</w:t>
            </w:r>
          </w:p>
        </w:tc>
        <w:tc>
          <w:tcPr>
            <w:tcW w:type="dxa" w:w="483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Haploid gametophyte dominant; sporophyte dependent</w:t>
            </w:r>
          </w:p>
        </w:tc>
        <w:tc>
          <w:tcPr>
            <w:tcW w:type="dxa" w:w="355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Water needed for sex; no true roots, stem or leaves</w:t>
            </w:r>
          </w:p>
        </w:tc>
      </w:tr>
      <w:tr>
        <w:trPr>
          <w:cantSplit/>
        </w:trPr>
        <w:tc>
          <w:tcPr>
            <w:tcW w:type="dxa" w:w="18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Pteridophytes</w:t>
            </w:r>
          </w:p>
        </w:tc>
        <w:tc>
          <w:tcPr>
            <w:tcW w:type="dxa" w:w="483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Vascular sporophyte dominant</w:t>
            </w:r>
          </w:p>
        </w:tc>
        <w:tc>
          <w:tcPr>
            <w:tcW w:type="dxa" w:w="355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Heterospory foreshadows seed habit</w:t>
            </w:r>
          </w:p>
        </w:tc>
      </w:tr>
      <w:tr>
        <w:trPr>
          <w:cantSplit/>
        </w:trPr>
        <w:tc>
          <w:tcPr>
            <w:tcW w:type="dxa" w:w="181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Gymnosperms</w:t>
            </w:r>
          </w:p>
        </w:tc>
        <w:tc>
          <w:tcPr>
            <w:tcW w:type="dxa" w:w="483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Ovules and seeds exposed</w:t>
            </w:r>
          </w:p>
        </w:tc>
        <w:tc>
          <w:tcPr>
            <w:tcW w:type="dxa" w:w="355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Reduced gametophytes retained on sporophyte</w:t>
            </w:r>
          </w:p>
        </w:tc>
      </w:tr>
      <w:tr>
        <w:trPr>
          <w:cantSplit/>
        </w:trPr>
        <w:tc>
          <w:tcPr>
            <w:tcW w:type="dxa" w:w="18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Angiosperms</w:t>
            </w:r>
          </w:p>
        </w:tc>
        <w:tc>
          <w:tcPr>
            <w:tcW w:type="dxa" w:w="483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Flowers; seeds enclosed in fruits</w:t>
            </w:r>
          </w:p>
        </w:tc>
        <w:tc>
          <w:tcPr>
            <w:tcW w:type="dxa" w:w="355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Dicotyledons and monocotyledons</w:t>
            </w:r>
          </w:p>
        </w:tc>
      </w:tr>
    </w:tbl>
    <w:p>
      <w:pPr>
        <w:spacing w:before="0" w:after="120"/>
      </w:pP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Increasing protection of the next generation: bryophyte embryo remains on gametophyte; heterosporous pteridophytes retain the female gametophyte; gymnosperms retain ovules but leave seeds naked; angiosperms enclose seeds in fruits.</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Exercises</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Exercise Structures to Retain</w:t>
            </w:r>
          </w:p>
        </w:tc>
      </w:tr>
    </w:tbl>
    <w:p>
      <w:pPr>
        <w:spacing w:before="0" w:after="80"/>
      </w:pPr>
    </w:p>
    <w:p>
      <w:pPr>
        <w:spacing w:before="20" w:after="60" w:line="276" w:lineRule="auto"/>
        <w:ind w:left="283"/>
      </w:pPr>
      <w:r>
        <w:rPr>
          <w:rFonts w:ascii="Times New Roman" w:hAnsi="Times New Roman"/>
          <w:b w:val="0"/>
          <w:i w:val="0"/>
          <w:color w:val="111827"/>
          <w:sz w:val="21"/>
        </w:rPr>
        <w:t>•  Q8 asks for protonema, antheridium, archegonium, diplontic, sporophyll and isogamy. Q9 compares red versus brown algae, liverworts versus mosses, and homosporous versus heterosporous pteridophytes.</w:t>
      </w:r>
    </w:p>
    <w:p>
      <w:pPr>
        <w:spacing w:before="20" w:after="60" w:line="276" w:lineRule="auto"/>
        <w:ind w:left="283"/>
      </w:pPr>
      <w:r>
        <w:rPr>
          <w:rFonts w:ascii="Times New Roman" w:hAnsi="Times New Roman"/>
          <w:b w:val="0"/>
          <w:i w:val="0"/>
          <w:color w:val="111827"/>
          <w:sz w:val="21"/>
        </w:rPr>
        <w:t xml:space="preserve">•  Q10's printed columns scramble these pairs: </w:t>
      </w:r>
      <w:r>
        <w:rPr>
          <w:rFonts w:ascii="Times New Roman" w:hAnsi="Times New Roman"/>
          <w:b w:val="0"/>
          <w:i/>
          <w:color w:val="111827"/>
          <w:sz w:val="21"/>
        </w:rPr>
        <w:t>Chlamydomonas</w:t>
      </w:r>
      <w:r>
        <w:rPr>
          <w:rFonts w:ascii="Times New Roman" w:hAnsi="Times New Roman"/>
          <w:b w:val="0"/>
          <w:i w:val="0"/>
          <w:color w:val="111827"/>
          <w:sz w:val="21"/>
        </w:rPr>
        <w:t xml:space="preserve">-Algae, </w:t>
      </w:r>
      <w:r>
        <w:rPr>
          <w:rFonts w:ascii="Times New Roman" w:hAnsi="Times New Roman"/>
          <w:b w:val="0"/>
          <w:i/>
          <w:color w:val="111827"/>
          <w:sz w:val="21"/>
        </w:rPr>
        <w:t>Cycas</w:t>
      </w:r>
      <w:r>
        <w:rPr>
          <w:rFonts w:ascii="Times New Roman" w:hAnsi="Times New Roman"/>
          <w:b w:val="0"/>
          <w:i w:val="0"/>
          <w:color w:val="111827"/>
          <w:sz w:val="21"/>
        </w:rPr>
        <w:t xml:space="preserve">-Gymnosperm, </w:t>
      </w:r>
      <w:r>
        <w:rPr>
          <w:rFonts w:ascii="Times New Roman" w:hAnsi="Times New Roman"/>
          <w:b w:val="0"/>
          <w:i/>
          <w:color w:val="111827"/>
          <w:sz w:val="21"/>
        </w:rPr>
        <w:t>Selaginella</w:t>
      </w:r>
      <w:r>
        <w:rPr>
          <w:rFonts w:ascii="Times New Roman" w:hAnsi="Times New Roman"/>
          <w:b w:val="0"/>
          <w:i w:val="0"/>
          <w:color w:val="111827"/>
          <w:sz w:val="21"/>
        </w:rPr>
        <w:t xml:space="preserve">-Pteridophyte, </w:t>
      </w:r>
      <w:r>
        <w:rPr>
          <w:rFonts w:ascii="Times New Roman" w:hAnsi="Times New Roman"/>
          <w:b w:val="0"/>
          <w:i/>
          <w:color w:val="111827"/>
          <w:sz w:val="21"/>
        </w:rPr>
        <w:t>Sphagnum</w:t>
      </w:r>
      <w:r>
        <w:rPr>
          <w:rFonts w:ascii="Times New Roman" w:hAnsi="Times New Roman"/>
          <w:b w:val="0"/>
          <w:i w:val="0"/>
          <w:color w:val="111827"/>
          <w:sz w:val="21"/>
        </w:rPr>
        <w:t>-Moss.</w:t>
      </w:r>
    </w:p>
    <w:p>
      <w:pPr>
        <w:spacing w:before="20" w:after="60" w:line="276" w:lineRule="auto"/>
        <w:ind w:left="283"/>
      </w:pPr>
      <w:r>
        <w:rPr>
          <w:rFonts w:ascii="Times New Roman" w:hAnsi="Times New Roman"/>
          <w:b w:val="0"/>
          <w:i w:val="0"/>
          <w:color w:val="111827"/>
          <w:sz w:val="21"/>
        </w:rPr>
        <w:t xml:space="preserve">•  Q4 asks the ploidy of a moss protonemal cell, dicot primary endosperm nucleus, moss leaf cell, fern prothallus cell, </w:t>
      </w:r>
      <w:r>
        <w:rPr>
          <w:rFonts w:ascii="Times New Roman" w:hAnsi="Times New Roman"/>
          <w:b w:val="0"/>
          <w:i/>
          <w:color w:val="111827"/>
          <w:sz w:val="21"/>
        </w:rPr>
        <w:t>Marchantia</w:t>
      </w:r>
      <w:r>
        <w:rPr>
          <w:rFonts w:ascii="Times New Roman" w:hAnsi="Times New Roman"/>
          <w:b w:val="0"/>
          <w:i w:val="0"/>
          <w:color w:val="111827"/>
          <w:sz w:val="21"/>
        </w:rPr>
        <w:t xml:space="preserve"> gemma cell, monocot meristem cell, liverwort ovum and fern zygote.</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Appendix</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Terms Used in the Exercises</w:t>
            </w:r>
          </w:p>
        </w:tc>
      </w:tr>
    </w:tbl>
    <w:p>
      <w:pPr>
        <w:spacing w:before="0" w:after="80"/>
      </w:pP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The following points close genuine exercise gaps; they are background explanations not stated in the chapter body.</w:t>
            </w:r>
          </w:p>
        </w:tc>
      </w:tr>
    </w:tbl>
    <w:p>
      <w:pPr>
        <w:spacing w:before="0" w:after="12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Angiosperm meiosis:</w:t>
      </w:r>
      <w:r>
        <w:rPr>
          <w:rFonts w:ascii="Times New Roman" w:hAnsi="Times New Roman"/>
          <w:b w:val="0"/>
          <w:i w:val="0"/>
          <w:color w:val="111827"/>
          <w:sz w:val="21"/>
        </w:rPr>
        <w:t xml:space="preserve"> microspore mother cells undergo meiosis to form microspores (pollen precursors), and the megaspore mother cell undergoes meiosis to form megaspores.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Primary endosperm nucleus:</w:t>
      </w:r>
      <w:r>
        <w:rPr>
          <w:rFonts w:ascii="Times New Roman" w:hAnsi="Times New Roman"/>
          <w:b w:val="0"/>
          <w:i w:val="0"/>
          <w:color w:val="111827"/>
          <w:sz w:val="21"/>
        </w:rPr>
        <w:t xml:space="preserve"> in a typical angiosperm it is triploid (3n), formed when one male gamete fuses with two polar nuclei.</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Monocot meristem:</w:t>
      </w:r>
      <w:r>
        <w:rPr>
          <w:rFonts w:ascii="Times New Roman" w:hAnsi="Times New Roman"/>
          <w:b w:val="0"/>
          <w:i w:val="0"/>
          <w:color w:val="111827"/>
          <w:sz w:val="21"/>
        </w:rPr>
        <w:t xml:space="preserve"> it belongs to the diploid sporophyte, so its cells are 2n. Ploidy answers for Q4 are: moss protonema n; primary endosperm nucleus 3n; moss leaf n; fern prothallus n; </w:t>
      </w:r>
      <w:r>
        <w:rPr>
          <w:rFonts w:ascii="Times New Roman" w:hAnsi="Times New Roman"/>
          <w:b w:val="0"/>
          <w:i/>
          <w:color w:val="111827"/>
          <w:sz w:val="21"/>
        </w:rPr>
        <w:t>Marchantia</w:t>
      </w:r>
      <w:r>
        <w:rPr>
          <w:rFonts w:ascii="Times New Roman" w:hAnsi="Times New Roman"/>
          <w:b w:val="0"/>
          <w:i w:val="0"/>
          <w:color w:val="111827"/>
          <w:sz w:val="21"/>
        </w:rPr>
        <w:t xml:space="preserve"> gemma n; monocot meristem 2n; liverwort ovum n; fern zygote 2n.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Gymnosperm economic importance:</w:t>
      </w:r>
      <w:r>
        <w:rPr>
          <w:rFonts w:ascii="Times New Roman" w:hAnsi="Times New Roman"/>
          <w:b w:val="0"/>
          <w:i w:val="0"/>
          <w:color w:val="111827"/>
          <w:sz w:val="21"/>
        </w:rPr>
        <w:t xml:space="preserve"> gymnosperms provide timber and softwood, paper pulp, resins and turpentine, edible pine nuts, ornamentals, and medicinal products from plants such as </w:t>
      </w:r>
      <w:r>
        <w:rPr>
          <w:rFonts w:ascii="Times New Roman" w:hAnsi="Times New Roman"/>
          <w:b w:val="0"/>
          <w:i/>
          <w:color w:val="111827"/>
          <w:sz w:val="21"/>
        </w:rPr>
        <w:t>Ephedra</w:t>
      </w:r>
      <w:r>
        <w:rPr>
          <w:rFonts w:ascii="Times New Roman" w:hAnsi="Times New Roman"/>
          <w:b w:val="0"/>
          <w:i w:val="0"/>
          <w:color w:val="111827"/>
          <w:sz w:val="21"/>
        </w:rPr>
        <w:t xml:space="preserve"> and </w:t>
      </w:r>
      <w:r>
        <w:rPr>
          <w:rFonts w:ascii="Times New Roman" w:hAnsi="Times New Roman"/>
          <w:b w:val="0"/>
          <w:i/>
          <w:color w:val="111827"/>
          <w:sz w:val="21"/>
        </w:rPr>
        <w:t>Taxus</w:t>
      </w:r>
      <w:r>
        <w:rPr>
          <w:rFonts w:ascii="Times New Roman" w:hAnsi="Times New Roman"/>
          <w:b w:val="0"/>
          <w:i w:val="0"/>
          <w:color w:val="111827"/>
          <w:sz w:val="21"/>
        </w:rPr>
        <w:t>.</w:t>
      </w:r>
    </w:p>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