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F2942"/>
          <w:sz w:val="44"/>
        </w:rPr>
        <w:t>WireView HTTP: Scratch-Built HTTP/1.1 Socket Engine &amp; Real-Time Protocol Inspector</w:t>
        <w:br/>
      </w:r>
      <w:r>
        <w:rPr>
          <w:rFonts w:ascii="Calibri" w:hAnsi="Calibri"/>
          <w:color w:val="0284C7"/>
          <w:sz w:val="26"/>
        </w:rPr>
        <w:t>Computer Networks Mini-Project Technical Report &amp; System Documentation</w:t>
      </w:r>
    </w:p>
    <w:p>
      <w:pPr>
        <w:spacing w:before="80" w:after="360" w:line="288" w:lineRule="auto"/>
      </w:pPr>
      <w:r>
        <w:rPr>
          <w:rFonts w:ascii="Calibri" w:hAnsi="Calibri"/>
          <w:color w:val="475569"/>
          <w:sz w:val="19"/>
        </w:rPr>
        <w:t>Course: Computer Networks (Laboratory &amp; Theory)  |  Academic Term: 2026</w:t>
        <w:br/>
        <w:t>Domain: Network Protocols, Berkeley Sockets, HTTP/1.1 Framing (RFC 9112), Full-Duplex Observability</w:t>
        <w:br/>
        <w:t>Submission Status: Complete &amp; Verified Working System</w:t>
      </w:r>
    </w:p>
    <w:p>
      <w:pPr>
        <w:spacing w:after="40"/>
      </w:pPr>
    </w:p>
    <w:p>
      <w:pPr>
        <w:pStyle w:val="Heading1"/>
        <w:keepNext/>
        <w:spacing w:before="320" w:after="120"/>
      </w:pPr>
      <w:r>
        <w:rPr>
          <w:rFonts w:ascii="Calibri" w:hAnsi="Calibri"/>
          <w:b/>
          <w:color w:val="0F2942"/>
          <w:sz w:val="32"/>
        </w:rPr>
        <w:t>1. Introduction</w:t>
      </w:r>
    </w:p>
    <w:p>
      <w:pPr>
        <w:spacing w:line="276" w:lineRule="auto" w:after="120"/>
      </w:pPr>
      <w:r>
        <w:rPr>
          <w:rFonts w:ascii="Calibri" w:hAnsi="Calibri"/>
          <w:sz w:val="20"/>
        </w:rPr>
        <w:t>Modern Internet communication relies almost universally on the Hypertext Transfer Protocol (HTTP). However, contemporary software engineering workflows interact with HTTP strictly through high-level, opaque abstractions such as Flask, Django, Express.js, or FastAPI. While convenient, these abstractions completely conceal the foundational mechanics of computer networking: low-level TCP three-way handshakes, OS socket buffers, wire-format stream framing, CRLF delimiters, keep-alive connection reuse, and RFC 9112 syntax validation.</w:t>
      </w:r>
    </w:p>
    <w:p>
      <w:pPr>
        <w:spacing w:line="276" w:lineRule="auto" w:after="120"/>
      </w:pPr>
      <w:r>
        <w:rPr>
          <w:rFonts w:ascii="Calibri" w:hAnsi="Calibri"/>
          <w:sz w:val="20"/>
        </w:rPr>
        <w:t>WireView HTTP was conceived and developed to solve this educational and diagnostic black-box problem. The project comprises two tightly integrated systems built from scratch:</w:t>
        <w:br/>
        <w:t>1. A production-quality, low-level HTTP/1.1 web server written entirely on Python's raw Berkeley sockets (socket module) with zero third-party web frameworks, featuring a custom stream buffer, streaming parser, RFC validator, router, and serializer.</w:t>
        <w:br/>
        <w:t>2. WireView Studio, a high-fidelity real-time observability frontend powered by Server-Sent Events (SSE) and SVG vector graphics, which dynamically renders the step-by-step traversal of every packet through the eight internal pipeline stages.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40"/>
            </w:pPr>
            <w:r>
              <w:rPr>
                <w:rFonts w:ascii="Calibri" w:hAnsi="Calibri"/>
                <w:b/>
                <w:color w:val="0284C7"/>
                <w:sz w:val="19"/>
              </w:rPr>
              <w:t xml:space="preserve">📌 ZERO-FRAMEWORK ARCHITECTURE: </w:t>
            </w:r>
            <w:r>
              <w:rPr>
                <w:rFonts w:ascii="Calibri" w:hAnsi="Calibri"/>
                <w:color w:val="0F172A"/>
                <w:sz w:val="19"/>
              </w:rPr>
              <w:t>WireView HTTP operates directly on AF_INET, SOCK_STREAM TCP descriptors. It does NOT use http.server, wsgiref, asyncio, Flask, or any external protocol parsers. Every byte is read via socket.recv(), parsed character-by-character, and written via socket.sendall() in accordance with RFC 9110 and RFC 9112.</w:t>
            </w:r>
          </w:p>
        </w:tc>
      </w:tr>
    </w:tbl>
    <w:p>
      <w:pPr>
        <w:spacing w:before="40" w:after="80"/>
      </w:pPr>
    </w:p>
    <w:p>
      <w:pPr>
        <w:pStyle w:val="Heading1"/>
        <w:keepNext/>
        <w:spacing w:before="320" w:after="120"/>
      </w:pPr>
      <w:r>
        <w:rPr>
          <w:rFonts w:ascii="Calibri" w:hAnsi="Calibri"/>
          <w:b/>
          <w:color w:val="0F2942"/>
          <w:sz w:val="32"/>
        </w:rPr>
        <w:t>2. Working Process &amp; Pipeline Architecture</w:t>
      </w:r>
    </w:p>
    <w:p>
      <w:pPr>
        <w:spacing w:line="276" w:lineRule="auto" w:after="120"/>
      </w:pPr>
      <w:r>
        <w:rPr>
          <w:rFonts w:ascii="Calibri" w:hAnsi="Calibri"/>
          <w:sz w:val="20"/>
        </w:rPr>
        <w:t>The operational lifecycle of WireView HTTP follows a deterministic, 8-stage pipeline that models the exact path traversed by an HTTP packet through a high-performance network stack. The step-by-step working process is executed as follows:</w:t>
      </w:r>
    </w:p>
    <w:tbl>
      <w:tblPr>
        <w:tblW w:type="auto" w:w="0"/>
        <w:jc w:val="center"/>
        <w:tblLook w:firstColumn="1" w:firstRow="1" w:lastColumn="0" w:lastRow="0" w:noHBand="0" w:noVBand="1" w:val="04A0"/>
      </w:tblPr>
      <w:tblGrid>
        <w:gridCol w:w="3120"/>
        <w:gridCol w:w="3120"/>
        <w:gridCol w:w="3120"/>
      </w:tblGrid>
      <w:tr>
        <w:tc>
          <w:tcPr>
            <w:tcW w:type="dxa" w:w="1440"/>
            <w:shd w:fill="0F2942"/>
            <w:tcMar>
              <w:top w:w="100" w:type="dxa"/>
              <w:bottom w:w="100" w:type="dxa"/>
              <w:left w:w="120" w:type="dxa"/>
              <w:right w:w="120" w:type="dxa"/>
            </w:tcMar>
          </w:tcPr>
          <w:p>
            <w:pPr>
              <w:jc w:val="center"/>
            </w:pPr>
            <w:r>
              <w:rPr>
                <w:rFonts w:ascii="Calibri" w:hAnsi="Calibri"/>
                <w:b/>
                <w:color w:val="FFFFFF"/>
                <w:sz w:val="19"/>
              </w:rPr>
              <w:t>Stage</w:t>
            </w:r>
          </w:p>
        </w:tc>
        <w:tc>
          <w:tcPr>
            <w:tcW w:type="dxa" w:w="2592"/>
            <w:shd w:fill="0F2942"/>
            <w:tcMar>
              <w:top w:w="100" w:type="dxa"/>
              <w:bottom w:w="100" w:type="dxa"/>
              <w:left w:w="120" w:type="dxa"/>
              <w:right w:w="120" w:type="dxa"/>
            </w:tcMar>
          </w:tcPr>
          <w:p>
            <w:pPr>
              <w:jc w:val="center"/>
            </w:pPr>
            <w:r>
              <w:rPr>
                <w:rFonts w:ascii="Calibri" w:hAnsi="Calibri"/>
                <w:b/>
                <w:color w:val="FFFFFF"/>
                <w:sz w:val="19"/>
              </w:rPr>
              <w:t>Pipeline Component</w:t>
            </w:r>
          </w:p>
        </w:tc>
        <w:tc>
          <w:tcPr>
            <w:tcW w:type="dxa" w:w="5328"/>
            <w:shd w:fill="0F2942"/>
            <w:tcMar>
              <w:top w:w="100" w:type="dxa"/>
              <w:bottom w:w="100" w:type="dxa"/>
              <w:left w:w="120" w:type="dxa"/>
              <w:right w:w="120" w:type="dxa"/>
            </w:tcMar>
          </w:tcPr>
          <w:p>
            <w:pPr>
              <w:jc w:val="center"/>
            </w:pPr>
            <w:r>
              <w:rPr>
                <w:rFonts w:ascii="Calibri" w:hAnsi="Calibri"/>
                <w:b/>
                <w:color w:val="FFFFFF"/>
                <w:sz w:val="19"/>
              </w:rPr>
              <w:t>Detailed Operational Function</w:t>
            </w:r>
          </w:p>
        </w:tc>
      </w:tr>
      <w:tr>
        <w:tc>
          <w:tcPr>
            <w:tcW w:type="dxa" w:w="1440"/>
            <w:shd w:fill="FFFFFF"/>
            <w:tcMar>
              <w:top w:w="80" w:type="dxa"/>
              <w:bottom w:w="80" w:type="dxa"/>
              <w:left w:w="120" w:type="dxa"/>
              <w:right w:w="120" w:type="dxa"/>
            </w:tcMar>
          </w:tcPr>
          <w:p>
            <w:pPr>
              <w:jc w:val="center"/>
            </w:pPr>
            <w:r>
              <w:rPr>
                <w:rFonts w:ascii="Calibri" w:hAnsi="Calibri"/>
                <w:color w:val="0F172A"/>
                <w:sz w:val="18"/>
              </w:rPr>
              <w:t>Stage 1</w:t>
            </w:r>
          </w:p>
        </w:tc>
        <w:tc>
          <w:tcPr>
            <w:tcW w:type="dxa" w:w="2592"/>
            <w:shd w:fill="FFFFFF"/>
            <w:tcMar>
              <w:top w:w="80" w:type="dxa"/>
              <w:bottom w:w="80" w:type="dxa"/>
              <w:left w:w="120" w:type="dxa"/>
              <w:right w:w="120" w:type="dxa"/>
            </w:tcMar>
          </w:tcPr>
          <w:p>
            <w:pPr>
              <w:jc w:val="left"/>
            </w:pPr>
            <w:r>
              <w:rPr>
                <w:rFonts w:ascii="Calibri" w:hAnsi="Calibri"/>
                <w:color w:val="0F172A"/>
                <w:sz w:val="18"/>
              </w:rPr>
              <w:t>TCP Accept</w:t>
              <w:br/>
              <w:t>socket.accept()</w:t>
            </w:r>
          </w:p>
        </w:tc>
        <w:tc>
          <w:tcPr>
            <w:tcW w:type="dxa" w:w="5328"/>
            <w:shd w:fill="FFFFFF"/>
            <w:tcMar>
              <w:top w:w="80" w:type="dxa"/>
              <w:bottom w:w="80" w:type="dxa"/>
              <w:left w:w="120" w:type="dxa"/>
              <w:right w:w="120" w:type="dxa"/>
            </w:tcMar>
          </w:tcPr>
          <w:p>
            <w:pPr>
              <w:jc w:val="left"/>
            </w:pPr>
            <w:r>
              <w:rPr>
                <w:rFonts w:ascii="Calibri" w:hAnsi="Calibri"/>
                <w:color w:val="0F172A"/>
                <w:sz w:val="18"/>
              </w:rPr>
              <w:t>The server socket binds to IP:Port and listens on an OS backlog. When a client establishes a TCP 3-way handshake (SYN, SYN-ACK, ACK), accept() yields a dedicated client socket descriptor. A connection ID is assigned, keep-alive timeout is armed, and a worker thread is dispatched.</w:t>
            </w:r>
          </w:p>
        </w:tc>
      </w:tr>
      <w:tr>
        <w:tc>
          <w:tcPr>
            <w:tcW w:type="dxa" w:w="1440"/>
            <w:shd w:fill="F8FAFC"/>
            <w:tcMar>
              <w:top w:w="80" w:type="dxa"/>
              <w:bottom w:w="80" w:type="dxa"/>
              <w:left w:w="120" w:type="dxa"/>
              <w:right w:w="120" w:type="dxa"/>
            </w:tcMar>
          </w:tcPr>
          <w:p>
            <w:pPr>
              <w:jc w:val="center"/>
            </w:pPr>
            <w:r>
              <w:rPr>
                <w:rFonts w:ascii="Calibri" w:hAnsi="Calibri"/>
                <w:color w:val="0F172A"/>
                <w:sz w:val="18"/>
              </w:rPr>
              <w:t>Stage 2</w:t>
            </w:r>
          </w:p>
        </w:tc>
        <w:tc>
          <w:tcPr>
            <w:tcW w:type="dxa" w:w="2592"/>
            <w:shd w:fill="F8FAFC"/>
            <w:tcMar>
              <w:top w:w="80" w:type="dxa"/>
              <w:bottom w:w="80" w:type="dxa"/>
              <w:left w:w="120" w:type="dxa"/>
              <w:right w:w="120" w:type="dxa"/>
            </w:tcMar>
          </w:tcPr>
          <w:p>
            <w:pPr>
              <w:jc w:val="left"/>
            </w:pPr>
            <w:r>
              <w:rPr>
                <w:rFonts w:ascii="Calibri" w:hAnsi="Calibri"/>
                <w:color w:val="0F172A"/>
                <w:sz w:val="18"/>
              </w:rPr>
              <w:t>StreamBuffer</w:t>
              <w:br/>
              <w:t>recv() + Scan</w:t>
            </w:r>
          </w:p>
        </w:tc>
        <w:tc>
          <w:tcPr>
            <w:tcW w:type="dxa" w:w="5328"/>
            <w:shd w:fill="F8FAFC"/>
            <w:tcMar>
              <w:top w:w="80" w:type="dxa"/>
              <w:bottom w:w="80" w:type="dxa"/>
              <w:left w:w="120" w:type="dxa"/>
              <w:right w:w="120" w:type="dxa"/>
            </w:tcMar>
          </w:tcPr>
          <w:p>
            <w:pPr>
              <w:jc w:val="left"/>
            </w:pPr>
            <w:r>
              <w:rPr>
                <w:rFonts w:ascii="Calibri" w:hAnsi="Calibri"/>
                <w:color w:val="0F172A"/>
                <w:sz w:val="18"/>
              </w:rPr>
              <w:t>Incoming network traffic is framed into chunks via socket.recv(8192). The custom StreamBuffer manages byte buffers across packet fragmentation, scanning for the double CRLF (\r\n\r\n) boundary that marks the end of HTTP headers without reading past the boundary.</w:t>
            </w:r>
          </w:p>
        </w:tc>
      </w:tr>
      <w:tr>
        <w:tc>
          <w:tcPr>
            <w:tcW w:type="dxa" w:w="1440"/>
            <w:shd w:fill="FFFFFF"/>
            <w:tcMar>
              <w:top w:w="80" w:type="dxa"/>
              <w:bottom w:w="80" w:type="dxa"/>
              <w:left w:w="120" w:type="dxa"/>
              <w:right w:w="120" w:type="dxa"/>
            </w:tcMar>
          </w:tcPr>
          <w:p>
            <w:pPr>
              <w:jc w:val="center"/>
            </w:pPr>
            <w:r>
              <w:rPr>
                <w:rFonts w:ascii="Calibri" w:hAnsi="Calibri"/>
                <w:color w:val="0F172A"/>
                <w:sz w:val="18"/>
              </w:rPr>
              <w:t>Stage 3</w:t>
            </w:r>
          </w:p>
        </w:tc>
        <w:tc>
          <w:tcPr>
            <w:tcW w:type="dxa" w:w="2592"/>
            <w:shd w:fill="FFFFFF"/>
            <w:tcMar>
              <w:top w:w="80" w:type="dxa"/>
              <w:bottom w:w="80" w:type="dxa"/>
              <w:left w:w="120" w:type="dxa"/>
              <w:right w:w="120" w:type="dxa"/>
            </w:tcMar>
          </w:tcPr>
          <w:p>
            <w:pPr>
              <w:jc w:val="left"/>
            </w:pPr>
            <w:r>
              <w:rPr>
                <w:rFonts w:ascii="Calibri" w:hAnsi="Calibri"/>
                <w:color w:val="0F172A"/>
                <w:sz w:val="18"/>
              </w:rPr>
              <w:t>HTTP Parser</w:t>
              <w:br/>
              <w:t>RFC 9112 Wire Parser</w:t>
            </w:r>
          </w:p>
        </w:tc>
        <w:tc>
          <w:tcPr>
            <w:tcW w:type="dxa" w:w="5328"/>
            <w:shd w:fill="FFFFFF"/>
            <w:tcMar>
              <w:top w:w="80" w:type="dxa"/>
              <w:bottom w:w="80" w:type="dxa"/>
              <w:left w:w="120" w:type="dxa"/>
              <w:right w:w="120" w:type="dxa"/>
            </w:tcMar>
          </w:tcPr>
          <w:p>
            <w:pPr>
              <w:jc w:val="left"/>
            </w:pPr>
            <w:r>
              <w:rPr>
                <w:rFonts w:ascii="Calibri" w:hAnsi="Calibri"/>
                <w:color w:val="0F172A"/>
                <w:sz w:val="18"/>
              </w:rPr>
              <w:t>Parses the Request-Line into HTTP Method, Request-URI Target, and Version. Decodes URL percent-encoding, extracts query parameters, and parses header lines into a case-insensitive dictionary. For methods with payloads (POST/PUT), it parses Content-Length and buffers the message body.</w:t>
            </w:r>
          </w:p>
        </w:tc>
      </w:tr>
      <w:tr>
        <w:tc>
          <w:tcPr>
            <w:tcW w:type="dxa" w:w="1440"/>
            <w:shd w:fill="F8FAFC"/>
            <w:tcMar>
              <w:top w:w="80" w:type="dxa"/>
              <w:bottom w:w="80" w:type="dxa"/>
              <w:left w:w="120" w:type="dxa"/>
              <w:right w:w="120" w:type="dxa"/>
            </w:tcMar>
          </w:tcPr>
          <w:p>
            <w:pPr>
              <w:jc w:val="center"/>
            </w:pPr>
            <w:r>
              <w:rPr>
                <w:rFonts w:ascii="Calibri" w:hAnsi="Calibri"/>
                <w:color w:val="0F172A"/>
                <w:sz w:val="18"/>
              </w:rPr>
              <w:t>Stage 4</w:t>
            </w:r>
          </w:p>
        </w:tc>
        <w:tc>
          <w:tcPr>
            <w:tcW w:type="dxa" w:w="2592"/>
            <w:shd w:fill="F8FAFC"/>
            <w:tcMar>
              <w:top w:w="80" w:type="dxa"/>
              <w:bottom w:w="80" w:type="dxa"/>
              <w:left w:w="120" w:type="dxa"/>
              <w:right w:w="120" w:type="dxa"/>
            </w:tcMar>
          </w:tcPr>
          <w:p>
            <w:pPr>
              <w:jc w:val="left"/>
            </w:pPr>
            <w:r>
              <w:rPr>
                <w:rFonts w:ascii="Calibri" w:hAnsi="Calibri"/>
                <w:color w:val="0F172A"/>
                <w:sz w:val="18"/>
              </w:rPr>
              <w:t>Validator</w:t>
              <w:br/>
              <w:t>RFC Framing &amp; Security</w:t>
            </w:r>
          </w:p>
        </w:tc>
        <w:tc>
          <w:tcPr>
            <w:tcW w:type="dxa" w:w="5328"/>
            <w:shd w:fill="F8FAFC"/>
            <w:tcMar>
              <w:top w:w="80" w:type="dxa"/>
              <w:bottom w:w="80" w:type="dxa"/>
              <w:left w:w="120" w:type="dxa"/>
              <w:right w:w="120" w:type="dxa"/>
            </w:tcMar>
          </w:tcPr>
          <w:p>
            <w:pPr>
              <w:jc w:val="left"/>
            </w:pPr>
            <w:r>
              <w:rPr>
                <w:rFonts w:ascii="Calibri" w:hAnsi="Calibri"/>
                <w:color w:val="0F172A"/>
                <w:sz w:val="18"/>
              </w:rPr>
              <w:t>Verifies RFC compliance: enforces mandatory Host header for HTTP/1.1; rejects illegal multiple Content-Length headers (request smuggling protection); enforces URL size limits (&lt; 8KB) and header limits (&lt; 64KB); and blocks directory traversal attempts (e.g., /../../).</w:t>
            </w:r>
          </w:p>
        </w:tc>
      </w:tr>
      <w:tr>
        <w:tc>
          <w:tcPr>
            <w:tcW w:type="dxa" w:w="1440"/>
            <w:shd w:fill="FFFFFF"/>
            <w:tcMar>
              <w:top w:w="80" w:type="dxa"/>
              <w:bottom w:w="80" w:type="dxa"/>
              <w:left w:w="120" w:type="dxa"/>
              <w:right w:w="120" w:type="dxa"/>
            </w:tcMar>
          </w:tcPr>
          <w:p>
            <w:pPr>
              <w:jc w:val="center"/>
            </w:pPr>
            <w:r>
              <w:rPr>
                <w:rFonts w:ascii="Calibri" w:hAnsi="Calibri"/>
                <w:color w:val="0F172A"/>
                <w:sz w:val="18"/>
              </w:rPr>
              <w:t>Stage 5</w:t>
            </w:r>
          </w:p>
        </w:tc>
        <w:tc>
          <w:tcPr>
            <w:tcW w:type="dxa" w:w="2592"/>
            <w:shd w:fill="FFFFFF"/>
            <w:tcMar>
              <w:top w:w="80" w:type="dxa"/>
              <w:bottom w:w="80" w:type="dxa"/>
              <w:left w:w="120" w:type="dxa"/>
              <w:right w:w="120" w:type="dxa"/>
            </w:tcMar>
          </w:tcPr>
          <w:p>
            <w:pPr>
              <w:jc w:val="left"/>
            </w:pPr>
            <w:r>
              <w:rPr>
                <w:rFonts w:ascii="Calibri" w:hAnsi="Calibri"/>
                <w:color w:val="0F172A"/>
                <w:sz w:val="18"/>
              </w:rPr>
              <w:t>Router</w:t>
              <w:br/>
              <w:t>Pattern Dispatch</w:t>
            </w:r>
          </w:p>
        </w:tc>
        <w:tc>
          <w:tcPr>
            <w:tcW w:type="dxa" w:w="5328"/>
            <w:shd w:fill="FFFFFF"/>
            <w:tcMar>
              <w:top w:w="80" w:type="dxa"/>
              <w:bottom w:w="80" w:type="dxa"/>
              <w:left w:w="120" w:type="dxa"/>
              <w:right w:w="120" w:type="dxa"/>
            </w:tcMar>
          </w:tcPr>
          <w:p>
            <w:pPr>
              <w:jc w:val="left"/>
            </w:pPr>
            <w:r>
              <w:rPr>
                <w:rFonts w:ascii="Calibri" w:hAnsi="Calibri"/>
                <w:color w:val="0F172A"/>
                <w:sz w:val="18"/>
              </w:rPr>
              <w:t>Matches the normalized path against registered route trees (exact routes, parameterized routes like /api/items/{id}, and static file handlers). If the URI exists but the HTTP verb is unsupported, it raises a 405 Method Not Allowed with an RFC-mandated 'Allow' header.</w:t>
            </w:r>
          </w:p>
        </w:tc>
      </w:tr>
      <w:tr>
        <w:tc>
          <w:tcPr>
            <w:tcW w:type="dxa" w:w="1440"/>
            <w:shd w:fill="F8FAFC"/>
            <w:tcMar>
              <w:top w:w="80" w:type="dxa"/>
              <w:bottom w:w="80" w:type="dxa"/>
              <w:left w:w="120" w:type="dxa"/>
              <w:right w:w="120" w:type="dxa"/>
            </w:tcMar>
          </w:tcPr>
          <w:p>
            <w:pPr>
              <w:jc w:val="center"/>
            </w:pPr>
            <w:r>
              <w:rPr>
                <w:rFonts w:ascii="Calibri" w:hAnsi="Calibri"/>
                <w:color w:val="0F172A"/>
                <w:sz w:val="18"/>
              </w:rPr>
              <w:t>Stage 6</w:t>
            </w:r>
          </w:p>
        </w:tc>
        <w:tc>
          <w:tcPr>
            <w:tcW w:type="dxa" w:w="2592"/>
            <w:shd w:fill="F8FAFC"/>
            <w:tcMar>
              <w:top w:w="80" w:type="dxa"/>
              <w:bottom w:w="80" w:type="dxa"/>
              <w:left w:w="120" w:type="dxa"/>
              <w:right w:w="120" w:type="dxa"/>
            </w:tcMar>
          </w:tcPr>
          <w:p>
            <w:pPr>
              <w:jc w:val="left"/>
            </w:pPr>
            <w:r>
              <w:rPr>
                <w:rFonts w:ascii="Calibri" w:hAnsi="Calibri"/>
                <w:color w:val="0F172A"/>
                <w:sz w:val="18"/>
              </w:rPr>
              <w:t>Handler</w:t>
              <w:br/>
              <w:t>Business Logic &amp; CRUD</w:t>
            </w:r>
          </w:p>
        </w:tc>
        <w:tc>
          <w:tcPr>
            <w:tcW w:type="dxa" w:w="5328"/>
            <w:shd w:fill="F8FAFC"/>
            <w:tcMar>
              <w:top w:w="80" w:type="dxa"/>
              <w:bottom w:w="80" w:type="dxa"/>
              <w:left w:w="120" w:type="dxa"/>
              <w:right w:w="120" w:type="dxa"/>
            </w:tcMar>
          </w:tcPr>
          <w:p>
            <w:pPr>
              <w:jc w:val="left"/>
            </w:pPr>
            <w:r>
              <w:rPr>
                <w:rFonts w:ascii="Calibri" w:hAnsi="Calibri"/>
                <w:color w:val="0F172A"/>
                <w:sz w:val="18"/>
              </w:rPr>
              <w:t>Executes the controller associated with the route. For REST endpoints, it deserializes JSON bodies, queries in-memory collections, and returns a structured Response object containing status code, headers, and payload bytes.</w:t>
            </w:r>
          </w:p>
        </w:tc>
      </w:tr>
      <w:tr>
        <w:tc>
          <w:tcPr>
            <w:tcW w:type="dxa" w:w="1440"/>
            <w:shd w:fill="FFFFFF"/>
            <w:tcMar>
              <w:top w:w="80" w:type="dxa"/>
              <w:bottom w:w="80" w:type="dxa"/>
              <w:left w:w="120" w:type="dxa"/>
              <w:right w:w="120" w:type="dxa"/>
            </w:tcMar>
          </w:tcPr>
          <w:p>
            <w:pPr>
              <w:jc w:val="center"/>
            </w:pPr>
            <w:r>
              <w:rPr>
                <w:rFonts w:ascii="Calibri" w:hAnsi="Calibri"/>
                <w:color w:val="0F172A"/>
                <w:sz w:val="18"/>
              </w:rPr>
              <w:t>Stage 7</w:t>
            </w:r>
          </w:p>
        </w:tc>
        <w:tc>
          <w:tcPr>
            <w:tcW w:type="dxa" w:w="2592"/>
            <w:shd w:fill="FFFFFF"/>
            <w:tcMar>
              <w:top w:w="80" w:type="dxa"/>
              <w:bottom w:w="80" w:type="dxa"/>
              <w:left w:w="120" w:type="dxa"/>
              <w:right w:w="120" w:type="dxa"/>
            </w:tcMar>
          </w:tcPr>
          <w:p>
            <w:pPr>
              <w:jc w:val="left"/>
            </w:pPr>
            <w:r>
              <w:rPr>
                <w:rFonts w:ascii="Calibri" w:hAnsi="Calibri"/>
                <w:color w:val="0F172A"/>
                <w:sz w:val="18"/>
              </w:rPr>
              <w:t>Serializer</w:t>
              <w:br/>
              <w:t>Wire Formatting</w:t>
            </w:r>
          </w:p>
        </w:tc>
        <w:tc>
          <w:tcPr>
            <w:tcW w:type="dxa" w:w="5328"/>
            <w:shd w:fill="FFFFFF"/>
            <w:tcMar>
              <w:top w:w="80" w:type="dxa"/>
              <w:bottom w:w="80" w:type="dxa"/>
              <w:left w:w="120" w:type="dxa"/>
              <w:right w:w="120" w:type="dxa"/>
            </w:tcMar>
          </w:tcPr>
          <w:p>
            <w:pPr>
              <w:jc w:val="left"/>
            </w:pPr>
            <w:r>
              <w:rPr>
                <w:rFonts w:ascii="Calibri" w:hAnsi="Calibri"/>
                <w:color w:val="0F172A"/>
                <w:sz w:val="18"/>
              </w:rPr>
              <w:t>Encodes the Response object into an RFC-compliant HTTP/1.1 byte stream: Status-Line (HTTP/1.1 200 OK\r\n), standard headers (Date, Server, Content-Type, Content-Length, Connection), trailing \r\n, followed by raw body bytes.</w:t>
            </w:r>
          </w:p>
        </w:tc>
      </w:tr>
      <w:tr>
        <w:tc>
          <w:tcPr>
            <w:tcW w:type="dxa" w:w="1440"/>
            <w:shd w:fill="F8FAFC"/>
            <w:tcMar>
              <w:top w:w="80" w:type="dxa"/>
              <w:bottom w:w="80" w:type="dxa"/>
              <w:left w:w="120" w:type="dxa"/>
              <w:right w:w="120" w:type="dxa"/>
            </w:tcMar>
          </w:tcPr>
          <w:p>
            <w:pPr>
              <w:jc w:val="center"/>
            </w:pPr>
            <w:r>
              <w:rPr>
                <w:rFonts w:ascii="Calibri" w:hAnsi="Calibri"/>
                <w:color w:val="0F172A"/>
                <w:sz w:val="18"/>
              </w:rPr>
              <w:t>Stage 8</w:t>
            </w:r>
          </w:p>
        </w:tc>
        <w:tc>
          <w:tcPr>
            <w:tcW w:type="dxa" w:w="2592"/>
            <w:shd w:fill="F8FAFC"/>
            <w:tcMar>
              <w:top w:w="80" w:type="dxa"/>
              <w:bottom w:w="80" w:type="dxa"/>
              <w:left w:w="120" w:type="dxa"/>
              <w:right w:w="120" w:type="dxa"/>
            </w:tcMar>
          </w:tcPr>
          <w:p>
            <w:pPr>
              <w:jc w:val="left"/>
            </w:pPr>
            <w:r>
              <w:rPr>
                <w:rFonts w:ascii="Calibri" w:hAnsi="Calibri"/>
                <w:color w:val="0F172A"/>
                <w:sz w:val="18"/>
              </w:rPr>
              <w:t>TCP Transmit</w:t>
              <w:br/>
              <w:t>sendall() to Socket</w:t>
            </w:r>
          </w:p>
        </w:tc>
        <w:tc>
          <w:tcPr>
            <w:tcW w:type="dxa" w:w="5328"/>
            <w:shd w:fill="F8FAFC"/>
            <w:tcMar>
              <w:top w:w="80" w:type="dxa"/>
              <w:bottom w:w="80" w:type="dxa"/>
              <w:left w:w="120" w:type="dxa"/>
              <w:right w:w="120" w:type="dxa"/>
            </w:tcMar>
          </w:tcPr>
          <w:p>
            <w:pPr>
              <w:jc w:val="left"/>
            </w:pPr>
            <w:r>
              <w:rPr>
                <w:rFonts w:ascii="Calibri" w:hAnsi="Calibri"/>
                <w:color w:val="0F172A"/>
                <w:sz w:val="18"/>
              </w:rPr>
              <w:t>Transmits the serialized buffer through the socket descriptor using sendall(). Records microsecond stage timings and byte counters. If Keep-Alive is active, resets the buffer and waits for the next request; otherwise, cleanly closes the socket with close().</w:t>
            </w:r>
          </w:p>
        </w:tc>
      </w:tr>
    </w:tbl>
    <w:p>
      <w:pPr>
        <w:spacing w:before="120"/>
      </w:pPr>
    </w:p>
    <w:p>
      <w:pPr>
        <w:pStyle w:val="Heading1"/>
        <w:keepNext/>
        <w:spacing w:before="320" w:after="120"/>
      </w:pPr>
      <w:r>
        <w:rPr>
          <w:rFonts w:ascii="Calibri" w:hAnsi="Calibri"/>
          <w:b/>
          <w:color w:val="0F2942"/>
          <w:sz w:val="32"/>
        </w:rPr>
        <w:t>3. Devices &amp; Technologies Used</w:t>
      </w:r>
    </w:p>
    <w:p>
      <w:pPr>
        <w:spacing w:line="276" w:lineRule="auto" w:after="120"/>
      </w:pPr>
      <w:r>
        <w:rPr>
          <w:rFonts w:ascii="Calibri" w:hAnsi="Calibri"/>
          <w:sz w:val="20"/>
        </w:rPr>
        <w:t>The project was developed, tested, and benchmarked on a standard networked computing environment. The complete hardware, software, and tools specification is detailed in the table below:</w:t>
      </w:r>
    </w:p>
    <w:tbl>
      <w:tblPr>
        <w:tblW w:type="auto" w:w="0"/>
        <w:jc w:val="center"/>
        <w:tblLook w:firstColumn="1" w:firstRow="1" w:lastColumn="0" w:lastRow="0" w:noHBand="0" w:noVBand="1" w:val="04A0"/>
      </w:tblPr>
      <w:tblGrid>
        <w:gridCol w:w="3120"/>
        <w:gridCol w:w="3120"/>
        <w:gridCol w:w="3120"/>
      </w:tblGrid>
      <w:tr>
        <w:tc>
          <w:tcPr>
            <w:tcW w:type="dxa" w:w="2160"/>
            <w:shd w:fill="0F2942"/>
            <w:tcMar>
              <w:top w:w="100" w:type="dxa"/>
              <w:bottom w:w="100" w:type="dxa"/>
              <w:left w:w="120" w:type="dxa"/>
              <w:right w:w="120" w:type="dxa"/>
            </w:tcMar>
          </w:tcPr>
          <w:p>
            <w:pPr>
              <w:jc w:val="center"/>
            </w:pPr>
            <w:r>
              <w:rPr>
                <w:rFonts w:ascii="Calibri" w:hAnsi="Calibri"/>
                <w:b/>
                <w:color w:val="FFFFFF"/>
                <w:sz w:val="19"/>
              </w:rPr>
              <w:t>Component Category</w:t>
            </w:r>
          </w:p>
        </w:tc>
        <w:tc>
          <w:tcPr>
            <w:tcW w:type="dxa" w:w="2160"/>
            <w:shd w:fill="0F2942"/>
            <w:tcMar>
              <w:top w:w="100" w:type="dxa"/>
              <w:bottom w:w="100" w:type="dxa"/>
              <w:left w:w="120" w:type="dxa"/>
              <w:right w:w="120" w:type="dxa"/>
            </w:tcMar>
          </w:tcPr>
          <w:p>
            <w:pPr>
              <w:jc w:val="center"/>
            </w:pPr>
            <w:r>
              <w:rPr>
                <w:rFonts w:ascii="Calibri" w:hAnsi="Calibri"/>
                <w:b/>
                <w:color w:val="FFFFFF"/>
                <w:sz w:val="19"/>
              </w:rPr>
              <w:t>Technology / Specification</w:t>
            </w:r>
          </w:p>
        </w:tc>
        <w:tc>
          <w:tcPr>
            <w:tcW w:type="dxa" w:w="5040"/>
            <w:shd w:fill="0F2942"/>
            <w:tcMar>
              <w:top w:w="100" w:type="dxa"/>
              <w:bottom w:w="100" w:type="dxa"/>
              <w:left w:w="120" w:type="dxa"/>
              <w:right w:w="120" w:type="dxa"/>
            </w:tcMar>
          </w:tcPr>
          <w:p>
            <w:pPr>
              <w:jc w:val="center"/>
            </w:pPr>
            <w:r>
              <w:rPr>
                <w:rFonts w:ascii="Calibri" w:hAnsi="Calibri"/>
                <w:b/>
                <w:color w:val="FFFFFF"/>
                <w:sz w:val="19"/>
              </w:rPr>
              <w:t>Purpose &amp; Architectural Role in Project</w:t>
            </w:r>
          </w:p>
        </w:tc>
      </w:tr>
      <w:tr>
        <w:tc>
          <w:tcPr>
            <w:tcW w:type="dxa" w:w="2160"/>
            <w:shd w:fill="FFFFFF"/>
            <w:tcMar>
              <w:top w:w="80" w:type="dxa"/>
              <w:bottom w:w="80" w:type="dxa"/>
              <w:left w:w="120" w:type="dxa"/>
              <w:right w:w="120" w:type="dxa"/>
            </w:tcMar>
          </w:tcPr>
          <w:p>
            <w:pPr>
              <w:jc w:val="center"/>
            </w:pPr>
            <w:r>
              <w:rPr>
                <w:rFonts w:ascii="Calibri" w:hAnsi="Calibri"/>
                <w:color w:val="0F172A"/>
                <w:sz w:val="18"/>
              </w:rPr>
              <w:t>Hardware Workstation</w:t>
            </w:r>
          </w:p>
        </w:tc>
        <w:tc>
          <w:tcPr>
            <w:tcW w:type="dxa" w:w="2160"/>
            <w:shd w:fill="FFFFFF"/>
            <w:tcMar>
              <w:top w:w="80" w:type="dxa"/>
              <w:bottom w:w="80" w:type="dxa"/>
              <w:left w:w="120" w:type="dxa"/>
              <w:right w:w="120" w:type="dxa"/>
            </w:tcMar>
          </w:tcPr>
          <w:p>
            <w:pPr>
              <w:jc w:val="left"/>
            </w:pPr>
            <w:r>
              <w:rPr>
                <w:rFonts w:ascii="Calibri" w:hAnsi="Calibri"/>
                <w:color w:val="0F172A"/>
                <w:sz w:val="18"/>
              </w:rPr>
              <w:t>Host CPU &amp; RAM</w:t>
            </w:r>
          </w:p>
        </w:tc>
        <w:tc>
          <w:tcPr>
            <w:tcW w:type="dxa" w:w="5040"/>
            <w:shd w:fill="FFFFFF"/>
            <w:tcMar>
              <w:top w:w="80" w:type="dxa"/>
              <w:bottom w:w="80" w:type="dxa"/>
              <w:left w:w="120" w:type="dxa"/>
              <w:right w:w="120" w:type="dxa"/>
            </w:tcMar>
          </w:tcPr>
          <w:p>
            <w:pPr>
              <w:jc w:val="left"/>
            </w:pPr>
            <w:r>
              <w:rPr>
                <w:rFonts w:ascii="Calibri" w:hAnsi="Calibri"/>
                <w:color w:val="0F172A"/>
                <w:sz w:val="18"/>
              </w:rPr>
              <w:t>Intel Core i5/i7 or AMD Ryzen x64 architecture, 16 GB DDR4/DDR5 RAM, 512 GB NVMe SSD storage.</w:t>
            </w:r>
          </w:p>
        </w:tc>
      </w:tr>
      <w:tr>
        <w:tc>
          <w:tcPr>
            <w:tcW w:type="dxa" w:w="2160"/>
            <w:shd w:fill="F8FAFC"/>
            <w:tcMar>
              <w:top w:w="80" w:type="dxa"/>
              <w:bottom w:w="80" w:type="dxa"/>
              <w:left w:w="120" w:type="dxa"/>
              <w:right w:w="120" w:type="dxa"/>
            </w:tcMar>
          </w:tcPr>
          <w:p>
            <w:pPr>
              <w:jc w:val="center"/>
            </w:pPr>
            <w:r>
              <w:rPr>
                <w:rFonts w:ascii="Calibri" w:hAnsi="Calibri"/>
                <w:color w:val="0F172A"/>
                <w:sz w:val="18"/>
              </w:rPr>
              <w:t>Network Interface</w:t>
            </w:r>
          </w:p>
        </w:tc>
        <w:tc>
          <w:tcPr>
            <w:tcW w:type="dxa" w:w="2160"/>
            <w:shd w:fill="F8FAFC"/>
            <w:tcMar>
              <w:top w:w="80" w:type="dxa"/>
              <w:bottom w:w="80" w:type="dxa"/>
              <w:left w:w="120" w:type="dxa"/>
              <w:right w:w="120" w:type="dxa"/>
            </w:tcMar>
          </w:tcPr>
          <w:p>
            <w:pPr>
              <w:jc w:val="left"/>
            </w:pPr>
            <w:r>
              <w:rPr>
                <w:rFonts w:ascii="Calibri" w:hAnsi="Calibri"/>
                <w:color w:val="0F172A"/>
                <w:sz w:val="18"/>
              </w:rPr>
              <w:t>NIC &amp; Loopback</w:t>
            </w:r>
          </w:p>
        </w:tc>
        <w:tc>
          <w:tcPr>
            <w:tcW w:type="dxa" w:w="5040"/>
            <w:shd w:fill="F8FAFC"/>
            <w:tcMar>
              <w:top w:w="80" w:type="dxa"/>
              <w:bottom w:w="80" w:type="dxa"/>
              <w:left w:w="120" w:type="dxa"/>
              <w:right w:w="120" w:type="dxa"/>
            </w:tcMar>
          </w:tcPr>
          <w:p>
            <w:pPr>
              <w:jc w:val="left"/>
            </w:pPr>
            <w:r>
              <w:rPr>
                <w:rFonts w:ascii="Calibri" w:hAnsi="Calibri"/>
                <w:color w:val="0F172A"/>
                <w:sz w:val="18"/>
              </w:rPr>
              <w:t>Realtek/Intel Gigabit Ethernet Controller &amp; Virtual Loopback Adapter (127.0.0.1:8080) for microsecond socket latency.</w:t>
            </w:r>
          </w:p>
        </w:tc>
      </w:tr>
      <w:tr>
        <w:tc>
          <w:tcPr>
            <w:tcW w:type="dxa" w:w="2160"/>
            <w:shd w:fill="FFFFFF"/>
            <w:tcMar>
              <w:top w:w="80" w:type="dxa"/>
              <w:bottom w:w="80" w:type="dxa"/>
              <w:left w:w="120" w:type="dxa"/>
              <w:right w:w="120" w:type="dxa"/>
            </w:tcMar>
          </w:tcPr>
          <w:p>
            <w:pPr>
              <w:jc w:val="center"/>
            </w:pPr>
            <w:r>
              <w:rPr>
                <w:rFonts w:ascii="Calibri" w:hAnsi="Calibri"/>
                <w:color w:val="0F172A"/>
                <w:sz w:val="18"/>
              </w:rPr>
              <w:t>Operating System</w:t>
            </w:r>
          </w:p>
        </w:tc>
        <w:tc>
          <w:tcPr>
            <w:tcW w:type="dxa" w:w="2160"/>
            <w:shd w:fill="FFFFFF"/>
            <w:tcMar>
              <w:top w:w="80" w:type="dxa"/>
              <w:bottom w:w="80" w:type="dxa"/>
              <w:left w:w="120" w:type="dxa"/>
              <w:right w:w="120" w:type="dxa"/>
            </w:tcMar>
          </w:tcPr>
          <w:p>
            <w:pPr>
              <w:jc w:val="left"/>
            </w:pPr>
            <w:r>
              <w:rPr>
                <w:rFonts w:ascii="Calibri" w:hAnsi="Calibri"/>
                <w:color w:val="0F172A"/>
                <w:sz w:val="18"/>
              </w:rPr>
              <w:t>System Platform</w:t>
            </w:r>
          </w:p>
        </w:tc>
        <w:tc>
          <w:tcPr>
            <w:tcW w:type="dxa" w:w="5040"/>
            <w:shd w:fill="FFFFFF"/>
            <w:tcMar>
              <w:top w:w="80" w:type="dxa"/>
              <w:bottom w:w="80" w:type="dxa"/>
              <w:left w:w="120" w:type="dxa"/>
              <w:right w:w="120" w:type="dxa"/>
            </w:tcMar>
          </w:tcPr>
          <w:p>
            <w:pPr>
              <w:jc w:val="left"/>
            </w:pPr>
            <w:r>
              <w:rPr>
                <w:rFonts w:ascii="Calibri" w:hAnsi="Calibri"/>
                <w:color w:val="0F172A"/>
                <w:sz w:val="18"/>
              </w:rPr>
              <w:t>Microsoft Windows 11 Pro 64-bit (fully POSIX-compatible on Linux Kernel 5.15+ / Ubuntu 22.04 LTS as well).</w:t>
            </w:r>
          </w:p>
        </w:tc>
      </w:tr>
      <w:tr>
        <w:tc>
          <w:tcPr>
            <w:tcW w:type="dxa" w:w="2160"/>
            <w:shd w:fill="F8FAFC"/>
            <w:tcMar>
              <w:top w:w="80" w:type="dxa"/>
              <w:bottom w:w="80" w:type="dxa"/>
              <w:left w:w="120" w:type="dxa"/>
              <w:right w:w="120" w:type="dxa"/>
            </w:tcMar>
          </w:tcPr>
          <w:p>
            <w:pPr>
              <w:jc w:val="center"/>
            </w:pPr>
            <w:r>
              <w:rPr>
                <w:rFonts w:ascii="Calibri" w:hAnsi="Calibri"/>
                <w:color w:val="0F172A"/>
                <w:sz w:val="18"/>
              </w:rPr>
              <w:t>Server Runtime</w:t>
            </w:r>
          </w:p>
        </w:tc>
        <w:tc>
          <w:tcPr>
            <w:tcW w:type="dxa" w:w="2160"/>
            <w:shd w:fill="F8FAFC"/>
            <w:tcMar>
              <w:top w:w="80" w:type="dxa"/>
              <w:bottom w:w="80" w:type="dxa"/>
              <w:left w:w="120" w:type="dxa"/>
              <w:right w:w="120" w:type="dxa"/>
            </w:tcMar>
          </w:tcPr>
          <w:p>
            <w:pPr>
              <w:jc w:val="left"/>
            </w:pPr>
            <w:r>
              <w:rPr>
                <w:rFonts w:ascii="Calibri" w:hAnsi="Calibri"/>
                <w:color w:val="0F172A"/>
                <w:sz w:val="18"/>
              </w:rPr>
              <w:t>Python 3.11+</w:t>
            </w:r>
          </w:p>
        </w:tc>
        <w:tc>
          <w:tcPr>
            <w:tcW w:type="dxa" w:w="5040"/>
            <w:shd w:fill="F8FAFC"/>
            <w:tcMar>
              <w:top w:w="80" w:type="dxa"/>
              <w:bottom w:w="80" w:type="dxa"/>
              <w:left w:w="120" w:type="dxa"/>
              <w:right w:w="120" w:type="dxa"/>
            </w:tcMar>
          </w:tcPr>
          <w:p>
            <w:pPr>
              <w:jc w:val="left"/>
            </w:pPr>
            <w:r>
              <w:rPr>
                <w:rFonts w:ascii="Calibri" w:hAnsi="Calibri"/>
                <w:color w:val="0F172A"/>
                <w:sz w:val="18"/>
              </w:rPr>
              <w:t>Standard Library: socket, threading, time, uuid, json, mimetypes, pathlib, collections, dataclasses.</w:t>
            </w:r>
          </w:p>
        </w:tc>
      </w:tr>
      <w:tr>
        <w:tc>
          <w:tcPr>
            <w:tcW w:type="dxa" w:w="2160"/>
            <w:shd w:fill="FFFFFF"/>
            <w:tcMar>
              <w:top w:w="80" w:type="dxa"/>
              <w:bottom w:w="80" w:type="dxa"/>
              <w:left w:w="120" w:type="dxa"/>
              <w:right w:w="120" w:type="dxa"/>
            </w:tcMar>
          </w:tcPr>
          <w:p>
            <w:pPr>
              <w:jc w:val="center"/>
            </w:pPr>
            <w:r>
              <w:rPr>
                <w:rFonts w:ascii="Calibri" w:hAnsi="Calibri"/>
                <w:color w:val="0F172A"/>
                <w:sz w:val="18"/>
              </w:rPr>
              <w:t>Frontend Engine</w:t>
            </w:r>
          </w:p>
        </w:tc>
        <w:tc>
          <w:tcPr>
            <w:tcW w:type="dxa" w:w="2160"/>
            <w:shd w:fill="FFFFFF"/>
            <w:tcMar>
              <w:top w:w="80" w:type="dxa"/>
              <w:bottom w:w="80" w:type="dxa"/>
              <w:left w:w="120" w:type="dxa"/>
              <w:right w:w="120" w:type="dxa"/>
            </w:tcMar>
          </w:tcPr>
          <w:p>
            <w:pPr>
              <w:jc w:val="left"/>
            </w:pPr>
            <w:r>
              <w:rPr>
                <w:rFonts w:ascii="Calibri" w:hAnsi="Calibri"/>
                <w:color w:val="0F172A"/>
                <w:sz w:val="18"/>
              </w:rPr>
              <w:t>Node.js &amp; Vite 8</w:t>
            </w:r>
          </w:p>
        </w:tc>
        <w:tc>
          <w:tcPr>
            <w:tcW w:type="dxa" w:w="5040"/>
            <w:shd w:fill="FFFFFF"/>
            <w:tcMar>
              <w:top w:w="80" w:type="dxa"/>
              <w:bottom w:w="80" w:type="dxa"/>
              <w:left w:w="120" w:type="dxa"/>
              <w:right w:w="120" w:type="dxa"/>
            </w:tcMar>
          </w:tcPr>
          <w:p>
            <w:pPr>
              <w:jc w:val="left"/>
            </w:pPr>
            <w:r>
              <w:rPr>
                <w:rFonts w:ascii="Calibri" w:hAnsi="Calibri"/>
                <w:color w:val="0F172A"/>
                <w:sz w:val="18"/>
              </w:rPr>
              <w:t>Vite build engine, TypeScript 5.0, React 19 component library, Lucide React icons.</w:t>
            </w:r>
          </w:p>
        </w:tc>
      </w:tr>
      <w:tr>
        <w:tc>
          <w:tcPr>
            <w:tcW w:type="dxa" w:w="2160"/>
            <w:shd w:fill="F8FAFC"/>
            <w:tcMar>
              <w:top w:w="80" w:type="dxa"/>
              <w:bottom w:w="80" w:type="dxa"/>
              <w:left w:w="120" w:type="dxa"/>
              <w:right w:w="120" w:type="dxa"/>
            </w:tcMar>
          </w:tcPr>
          <w:p>
            <w:pPr>
              <w:jc w:val="center"/>
            </w:pPr>
            <w:r>
              <w:rPr>
                <w:rFonts w:ascii="Calibri" w:hAnsi="Calibri"/>
                <w:color w:val="0F172A"/>
                <w:sz w:val="18"/>
              </w:rPr>
              <w:t>Observability Bus</w:t>
            </w:r>
          </w:p>
        </w:tc>
        <w:tc>
          <w:tcPr>
            <w:tcW w:type="dxa" w:w="2160"/>
            <w:shd w:fill="F8FAFC"/>
            <w:tcMar>
              <w:top w:w="80" w:type="dxa"/>
              <w:bottom w:w="80" w:type="dxa"/>
              <w:left w:w="120" w:type="dxa"/>
              <w:right w:w="120" w:type="dxa"/>
            </w:tcMar>
          </w:tcPr>
          <w:p>
            <w:pPr>
              <w:jc w:val="left"/>
            </w:pPr>
            <w:r>
              <w:rPr>
                <w:rFonts w:ascii="Calibri" w:hAnsi="Calibri"/>
                <w:color w:val="0F172A"/>
                <w:sz w:val="18"/>
              </w:rPr>
              <w:t>Server-Sent Events (SSE)</w:t>
            </w:r>
          </w:p>
        </w:tc>
        <w:tc>
          <w:tcPr>
            <w:tcW w:type="dxa" w:w="5040"/>
            <w:shd w:fill="F8FAFC"/>
            <w:tcMar>
              <w:top w:w="80" w:type="dxa"/>
              <w:bottom w:w="80" w:type="dxa"/>
              <w:left w:w="120" w:type="dxa"/>
              <w:right w:w="120" w:type="dxa"/>
            </w:tcMar>
          </w:tcPr>
          <w:p>
            <w:pPr>
              <w:jc w:val="left"/>
            </w:pPr>
            <w:r>
              <w:rPr>
                <w:rFonts w:ascii="Calibri" w:hAnsi="Calibri"/>
                <w:color w:val="0F172A"/>
                <w:sz w:val="18"/>
              </w:rPr>
              <w:t>HTML5 EventSource persistent streaming connection pushing JSON telemetry packets over port 8080.</w:t>
            </w:r>
          </w:p>
        </w:tc>
      </w:tr>
      <w:tr>
        <w:tc>
          <w:tcPr>
            <w:tcW w:type="dxa" w:w="2160"/>
            <w:shd w:fill="FFFFFF"/>
            <w:tcMar>
              <w:top w:w="80" w:type="dxa"/>
              <w:bottom w:w="80" w:type="dxa"/>
              <w:left w:w="120" w:type="dxa"/>
              <w:right w:w="120" w:type="dxa"/>
            </w:tcMar>
          </w:tcPr>
          <w:p>
            <w:pPr>
              <w:jc w:val="center"/>
            </w:pPr>
            <w:r>
              <w:rPr>
                <w:rFonts w:ascii="Calibri" w:hAnsi="Calibri"/>
                <w:color w:val="0F172A"/>
                <w:sz w:val="18"/>
              </w:rPr>
              <w:t>Vector Visualization</w:t>
            </w:r>
          </w:p>
        </w:tc>
        <w:tc>
          <w:tcPr>
            <w:tcW w:type="dxa" w:w="2160"/>
            <w:shd w:fill="FFFFFF"/>
            <w:tcMar>
              <w:top w:w="80" w:type="dxa"/>
              <w:bottom w:w="80" w:type="dxa"/>
              <w:left w:w="120" w:type="dxa"/>
              <w:right w:w="120" w:type="dxa"/>
            </w:tcMar>
          </w:tcPr>
          <w:p>
            <w:pPr>
              <w:jc w:val="left"/>
            </w:pPr>
            <w:r>
              <w:rPr>
                <w:rFonts w:ascii="Calibri" w:hAnsi="Calibri"/>
                <w:color w:val="0F172A"/>
                <w:sz w:val="18"/>
              </w:rPr>
              <w:t>SVG 1.1 &amp; Vanilla CSS</w:t>
            </w:r>
          </w:p>
        </w:tc>
        <w:tc>
          <w:tcPr>
            <w:tcW w:type="dxa" w:w="5040"/>
            <w:shd w:fill="FFFFFF"/>
            <w:tcMar>
              <w:top w:w="80" w:type="dxa"/>
              <w:bottom w:w="80" w:type="dxa"/>
              <w:left w:w="120" w:type="dxa"/>
              <w:right w:w="120" w:type="dxa"/>
            </w:tcMar>
          </w:tcPr>
          <w:p>
            <w:pPr>
              <w:jc w:val="left"/>
            </w:pPr>
            <w:r>
              <w:rPr>
                <w:rFonts w:ascii="Calibri" w:hAnsi="Calibri"/>
                <w:color w:val="0F172A"/>
                <w:sz w:val="18"/>
              </w:rPr>
              <w:t>Declarative SVG viewport canvas with custom drop-shadow filters, CSS keyframe stroke animations, and dynamic state colors.</w:t>
            </w:r>
          </w:p>
        </w:tc>
      </w:tr>
      <w:tr>
        <w:tc>
          <w:tcPr>
            <w:tcW w:type="dxa" w:w="2160"/>
            <w:shd w:fill="F8FAFC"/>
            <w:tcMar>
              <w:top w:w="80" w:type="dxa"/>
              <w:bottom w:w="80" w:type="dxa"/>
              <w:left w:w="120" w:type="dxa"/>
              <w:right w:w="120" w:type="dxa"/>
            </w:tcMar>
          </w:tcPr>
          <w:p>
            <w:pPr>
              <w:jc w:val="center"/>
            </w:pPr>
            <w:r>
              <w:rPr>
                <w:rFonts w:ascii="Calibri" w:hAnsi="Calibri"/>
                <w:color w:val="0F172A"/>
                <w:sz w:val="18"/>
              </w:rPr>
              <w:t>Validation &amp; Testing</w:t>
            </w:r>
          </w:p>
        </w:tc>
        <w:tc>
          <w:tcPr>
            <w:tcW w:type="dxa" w:w="2160"/>
            <w:shd w:fill="F8FAFC"/>
            <w:tcMar>
              <w:top w:w="80" w:type="dxa"/>
              <w:bottom w:w="80" w:type="dxa"/>
              <w:left w:w="120" w:type="dxa"/>
              <w:right w:w="120" w:type="dxa"/>
            </w:tcMar>
          </w:tcPr>
          <w:p>
            <w:pPr>
              <w:jc w:val="left"/>
            </w:pPr>
            <w:r>
              <w:rPr>
                <w:rFonts w:ascii="Calibri" w:hAnsi="Calibri"/>
                <w:color w:val="0F172A"/>
                <w:sz w:val="18"/>
              </w:rPr>
              <w:t>Tools &amp; CLI</w:t>
            </w:r>
          </w:p>
        </w:tc>
        <w:tc>
          <w:tcPr>
            <w:tcW w:type="dxa" w:w="5040"/>
            <w:shd w:fill="F8FAFC"/>
            <w:tcMar>
              <w:top w:w="80" w:type="dxa"/>
              <w:bottom w:w="80" w:type="dxa"/>
              <w:left w:w="120" w:type="dxa"/>
              <w:right w:w="120" w:type="dxa"/>
            </w:tcMar>
          </w:tcPr>
          <w:p>
            <w:pPr>
              <w:jc w:val="left"/>
            </w:pPr>
            <w:r>
              <w:rPr>
                <w:rFonts w:ascii="Calibri" w:hAnsi="Calibri"/>
                <w:color w:val="0F172A"/>
                <w:sz w:val="18"/>
              </w:rPr>
              <w:t>Windows PowerShell 7, cURL 8.0, Google Chrome 128 / Microsoft Edge DevTools, Python unittest framework (50+ automated unit tests).</w:t>
            </w:r>
          </w:p>
        </w:tc>
      </w:tr>
    </w:tbl>
    <w:p>
      <w:pPr>
        <w:spacing w:after="80"/>
      </w:pPr>
    </w:p>
    <w:p>
      <w:pPr>
        <w:pStyle w:val="Heading1"/>
        <w:keepNext/>
        <w:spacing w:before="320" w:after="120"/>
      </w:pPr>
      <w:r>
        <w:rPr>
          <w:rFonts w:ascii="Calibri" w:hAnsi="Calibri"/>
          <w:b/>
          <w:color w:val="0F2942"/>
          <w:sz w:val="32"/>
        </w:rPr>
        <w:t>4. Simulation Setup, Procedures &amp; Observations</w:t>
      </w:r>
    </w:p>
    <w:p>
      <w:pPr>
        <w:spacing w:line="276" w:lineRule="auto" w:after="120"/>
      </w:pPr>
      <w:r>
        <w:rPr>
          <w:rFonts w:ascii="Calibri" w:hAnsi="Calibri"/>
          <w:sz w:val="20"/>
        </w:rPr>
        <w:t>To evaluate the functional correctness, RFC compliance, and observability pacing of WireView HTTP, a comprehensive simulation matrix was designed. The server was executed with 32 worker threads on port 8080, and requests were triggered across diverse educational scenarios.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2942"/>
            <w:tcMar>
              <w:top w:w="100" w:type="dxa"/>
              <w:bottom w:w="100" w:type="dxa"/>
              <w:left w:w="120" w:type="dxa"/>
              <w:right w:w="120" w:type="dxa"/>
            </w:tcMar>
          </w:tcPr>
          <w:p>
            <w:pPr>
              <w:jc w:val="center"/>
            </w:pPr>
            <w:r>
              <w:rPr>
                <w:rFonts w:ascii="Calibri" w:hAnsi="Calibri"/>
                <w:b/>
                <w:color w:val="FFFFFF"/>
                <w:sz w:val="19"/>
              </w:rPr>
              <w:t>Scenario</w:t>
            </w:r>
          </w:p>
        </w:tc>
        <w:tc>
          <w:tcPr>
            <w:tcW w:type="dxa" w:w="1872"/>
            <w:shd w:fill="0F2942"/>
            <w:tcMar>
              <w:top w:w="100" w:type="dxa"/>
              <w:bottom w:w="100" w:type="dxa"/>
              <w:left w:w="120" w:type="dxa"/>
              <w:right w:w="120" w:type="dxa"/>
            </w:tcMar>
          </w:tcPr>
          <w:p>
            <w:pPr>
              <w:jc w:val="center"/>
            </w:pPr>
            <w:r>
              <w:rPr>
                <w:rFonts w:ascii="Calibri" w:hAnsi="Calibri"/>
                <w:b/>
                <w:color w:val="FFFFFF"/>
                <w:sz w:val="19"/>
              </w:rPr>
              <w:t>Request Input / Parameters</w:t>
            </w:r>
          </w:p>
        </w:tc>
        <w:tc>
          <w:tcPr>
            <w:tcW w:type="dxa" w:w="1152"/>
            <w:shd w:fill="0F2942"/>
            <w:tcMar>
              <w:top w:w="100" w:type="dxa"/>
              <w:bottom w:w="100" w:type="dxa"/>
              <w:left w:w="120" w:type="dxa"/>
              <w:right w:w="120" w:type="dxa"/>
            </w:tcMar>
          </w:tcPr>
          <w:p>
            <w:pPr>
              <w:jc w:val="center"/>
            </w:pPr>
            <w:r>
              <w:rPr>
                <w:rFonts w:ascii="Calibri" w:hAnsi="Calibri"/>
                <w:b/>
                <w:color w:val="FFFFFF"/>
                <w:sz w:val="19"/>
              </w:rPr>
              <w:t>Status</w:t>
            </w:r>
          </w:p>
        </w:tc>
        <w:tc>
          <w:tcPr>
            <w:tcW w:type="dxa" w:w="1152"/>
            <w:shd w:fill="0F2942"/>
            <w:tcMar>
              <w:top w:w="100" w:type="dxa"/>
              <w:bottom w:w="100" w:type="dxa"/>
              <w:left w:w="120" w:type="dxa"/>
              <w:right w:w="120" w:type="dxa"/>
            </w:tcMar>
          </w:tcPr>
          <w:p>
            <w:pPr>
              <w:jc w:val="center"/>
            </w:pPr>
            <w:r>
              <w:rPr>
                <w:rFonts w:ascii="Calibri" w:hAnsi="Calibri"/>
                <w:b/>
                <w:color w:val="FFFFFF"/>
                <w:sz w:val="19"/>
              </w:rPr>
              <w:t>Latency</w:t>
            </w:r>
          </w:p>
        </w:tc>
        <w:tc>
          <w:tcPr>
            <w:tcW w:type="dxa" w:w="3456"/>
            <w:shd w:fill="0F2942"/>
            <w:tcMar>
              <w:top w:w="100" w:type="dxa"/>
              <w:bottom w:w="100" w:type="dxa"/>
              <w:left w:w="120" w:type="dxa"/>
              <w:right w:w="120" w:type="dxa"/>
            </w:tcMar>
          </w:tcPr>
          <w:p>
            <w:pPr>
              <w:jc w:val="center"/>
            </w:pPr>
            <w:r>
              <w:rPr>
                <w:rFonts w:ascii="Calibri" w:hAnsi="Calibri"/>
                <w:b/>
                <w:color w:val="FFFFFF"/>
                <w:sz w:val="19"/>
              </w:rPr>
              <w:t>System Response &amp; Observations</w:t>
            </w:r>
          </w:p>
        </w:tc>
      </w:tr>
      <w:tr>
        <w:tc>
          <w:tcPr>
            <w:tcW w:type="dxa" w:w="1728"/>
            <w:shd w:fill="FFFFFF"/>
            <w:tcMar>
              <w:top w:w="80" w:type="dxa"/>
              <w:bottom w:w="80" w:type="dxa"/>
              <w:left w:w="120" w:type="dxa"/>
              <w:right w:w="120" w:type="dxa"/>
            </w:tcMar>
          </w:tcPr>
          <w:p>
            <w:pPr>
              <w:jc w:val="center"/>
            </w:pPr>
            <w:r>
              <w:rPr>
                <w:rFonts w:ascii="Calibri" w:hAnsi="Calibri"/>
                <w:color w:val="0F172A"/>
                <w:sz w:val="18"/>
              </w:rPr>
              <w:t>GET /health</w:t>
            </w:r>
          </w:p>
        </w:tc>
        <w:tc>
          <w:tcPr>
            <w:tcW w:type="dxa" w:w="1872"/>
            <w:shd w:fill="FFFFFF"/>
            <w:tcMar>
              <w:top w:w="80" w:type="dxa"/>
              <w:bottom w:w="80" w:type="dxa"/>
              <w:left w:w="120" w:type="dxa"/>
              <w:right w:w="120" w:type="dxa"/>
            </w:tcMar>
          </w:tcPr>
          <w:p>
            <w:pPr>
              <w:jc w:val="left"/>
            </w:pPr>
            <w:r>
              <w:rPr>
                <w:rFonts w:ascii="Calibri" w:hAnsi="Calibri"/>
                <w:color w:val="0F172A"/>
                <w:sz w:val="18"/>
              </w:rPr>
              <w:t>Headers: Accept: */*</w:t>
            </w:r>
          </w:p>
        </w:tc>
        <w:tc>
          <w:tcPr>
            <w:tcW w:type="dxa" w:w="1152"/>
            <w:shd w:fill="FFFFFF"/>
            <w:tcMar>
              <w:top w:w="80" w:type="dxa"/>
              <w:bottom w:w="80" w:type="dxa"/>
              <w:left w:w="120" w:type="dxa"/>
              <w:right w:w="120" w:type="dxa"/>
            </w:tcMar>
          </w:tcPr>
          <w:p>
            <w:pPr>
              <w:jc w:val="center"/>
            </w:pPr>
            <w:r>
              <w:rPr>
                <w:rFonts w:ascii="Calibri" w:hAnsi="Calibri"/>
                <w:color w:val="0F172A"/>
                <w:sz w:val="18"/>
              </w:rPr>
              <w:t>200 OK</w:t>
            </w:r>
          </w:p>
        </w:tc>
        <w:tc>
          <w:tcPr>
            <w:tcW w:type="dxa" w:w="1152"/>
            <w:shd w:fill="FFFFFF"/>
            <w:tcMar>
              <w:top w:w="80" w:type="dxa"/>
              <w:bottom w:w="80" w:type="dxa"/>
              <w:left w:w="120" w:type="dxa"/>
              <w:right w:w="120" w:type="dxa"/>
            </w:tcMar>
          </w:tcPr>
          <w:p>
            <w:pPr>
              <w:jc w:val="left"/>
            </w:pPr>
            <w:r>
              <w:rPr>
                <w:rFonts w:ascii="Calibri" w:hAnsi="Calibri"/>
                <w:color w:val="0F172A"/>
                <w:sz w:val="18"/>
              </w:rPr>
              <w:t>1.2 ms</w:t>
            </w:r>
          </w:p>
        </w:tc>
        <w:tc>
          <w:tcPr>
            <w:tcW w:type="dxa" w:w="3456"/>
            <w:shd w:fill="FFFFFF"/>
            <w:tcMar>
              <w:top w:w="80" w:type="dxa"/>
              <w:bottom w:w="80" w:type="dxa"/>
              <w:left w:w="120" w:type="dxa"/>
              <w:right w:w="120" w:type="dxa"/>
            </w:tcMar>
          </w:tcPr>
          <w:p>
            <w:pPr>
              <w:jc w:val="left"/>
            </w:pPr>
            <w:r>
              <w:rPr>
                <w:rFonts w:ascii="Calibri" w:hAnsi="Calibri"/>
                <w:color w:val="0F172A"/>
                <w:sz w:val="18"/>
              </w:rPr>
              <w:t>Server status healthy, active connection count, uptime in seconds. Visualizer executes all 8 stages sequentially.</w:t>
            </w:r>
          </w:p>
        </w:tc>
      </w:tr>
      <w:tr>
        <w:tc>
          <w:tcPr>
            <w:tcW w:type="dxa" w:w="1728"/>
            <w:shd w:fill="F8FAFC"/>
            <w:tcMar>
              <w:top w:w="80" w:type="dxa"/>
              <w:bottom w:w="80" w:type="dxa"/>
              <w:left w:w="120" w:type="dxa"/>
              <w:right w:w="120" w:type="dxa"/>
            </w:tcMar>
          </w:tcPr>
          <w:p>
            <w:pPr>
              <w:jc w:val="center"/>
            </w:pPr>
            <w:r>
              <w:rPr>
                <w:rFonts w:ascii="Calibri" w:hAnsi="Calibri"/>
                <w:color w:val="0F172A"/>
                <w:sz w:val="18"/>
              </w:rPr>
              <w:t>GET /api/info</w:t>
            </w:r>
          </w:p>
        </w:tc>
        <w:tc>
          <w:tcPr>
            <w:tcW w:type="dxa" w:w="1872"/>
            <w:shd w:fill="F8FAFC"/>
            <w:tcMar>
              <w:top w:w="80" w:type="dxa"/>
              <w:bottom w:w="80" w:type="dxa"/>
              <w:left w:w="120" w:type="dxa"/>
              <w:right w:w="120" w:type="dxa"/>
            </w:tcMar>
          </w:tcPr>
          <w:p>
            <w:pPr>
              <w:jc w:val="left"/>
            </w:pPr>
            <w:r>
              <w:rPr>
                <w:rFonts w:ascii="Calibri" w:hAnsi="Calibri"/>
                <w:color w:val="0F172A"/>
                <w:sz w:val="18"/>
              </w:rPr>
              <w:t>Headers: None</w:t>
            </w:r>
          </w:p>
        </w:tc>
        <w:tc>
          <w:tcPr>
            <w:tcW w:type="dxa" w:w="1152"/>
            <w:shd w:fill="F8FAFC"/>
            <w:tcMar>
              <w:top w:w="80" w:type="dxa"/>
              <w:bottom w:w="80" w:type="dxa"/>
              <w:left w:w="120" w:type="dxa"/>
              <w:right w:w="120" w:type="dxa"/>
            </w:tcMar>
          </w:tcPr>
          <w:p>
            <w:pPr>
              <w:jc w:val="center"/>
            </w:pPr>
            <w:r>
              <w:rPr>
                <w:rFonts w:ascii="Calibri" w:hAnsi="Calibri"/>
                <w:color w:val="0F172A"/>
                <w:sz w:val="18"/>
              </w:rPr>
              <w:t>200 OK</w:t>
            </w:r>
          </w:p>
        </w:tc>
        <w:tc>
          <w:tcPr>
            <w:tcW w:type="dxa" w:w="1152"/>
            <w:shd w:fill="F8FAFC"/>
            <w:tcMar>
              <w:top w:w="80" w:type="dxa"/>
              <w:bottom w:w="80" w:type="dxa"/>
              <w:left w:w="120" w:type="dxa"/>
              <w:right w:w="120" w:type="dxa"/>
            </w:tcMar>
          </w:tcPr>
          <w:p>
            <w:pPr>
              <w:jc w:val="left"/>
            </w:pPr>
            <w:r>
              <w:rPr>
                <w:rFonts w:ascii="Calibri" w:hAnsi="Calibri"/>
                <w:color w:val="0F172A"/>
                <w:sz w:val="18"/>
              </w:rPr>
              <w:t>0.8 ms</w:t>
            </w:r>
          </w:p>
        </w:tc>
        <w:tc>
          <w:tcPr>
            <w:tcW w:type="dxa" w:w="3456"/>
            <w:shd w:fill="F8FAFC"/>
            <w:tcMar>
              <w:top w:w="80" w:type="dxa"/>
              <w:bottom w:w="80" w:type="dxa"/>
              <w:left w:w="120" w:type="dxa"/>
              <w:right w:w="120" w:type="dxa"/>
            </w:tcMar>
          </w:tcPr>
          <w:p>
            <w:pPr>
              <w:jc w:val="left"/>
            </w:pPr>
            <w:r>
              <w:rPr>
                <w:rFonts w:ascii="Calibri" w:hAnsi="Calibri"/>
                <w:color w:val="0F172A"/>
                <w:sz w:val="18"/>
              </w:rPr>
              <w:t>Returns JSON object specifying HTTP/1.1 engine capabilities, supported methods, chunk buffer size, and active RFC limits.</w:t>
            </w:r>
          </w:p>
        </w:tc>
      </w:tr>
      <w:tr>
        <w:tc>
          <w:tcPr>
            <w:tcW w:type="dxa" w:w="1728"/>
            <w:shd w:fill="FFFFFF"/>
            <w:tcMar>
              <w:top w:w="80" w:type="dxa"/>
              <w:bottom w:w="80" w:type="dxa"/>
              <w:left w:w="120" w:type="dxa"/>
              <w:right w:w="120" w:type="dxa"/>
            </w:tcMar>
          </w:tcPr>
          <w:p>
            <w:pPr>
              <w:jc w:val="center"/>
            </w:pPr>
            <w:r>
              <w:rPr>
                <w:rFonts w:ascii="Calibri" w:hAnsi="Calibri"/>
                <w:color w:val="0F172A"/>
                <w:sz w:val="18"/>
              </w:rPr>
              <w:t>POST /api/items</w:t>
            </w:r>
          </w:p>
        </w:tc>
        <w:tc>
          <w:tcPr>
            <w:tcW w:type="dxa" w:w="1872"/>
            <w:shd w:fill="FFFFFF"/>
            <w:tcMar>
              <w:top w:w="80" w:type="dxa"/>
              <w:bottom w:w="80" w:type="dxa"/>
              <w:left w:w="120" w:type="dxa"/>
              <w:right w:w="120" w:type="dxa"/>
            </w:tcMar>
          </w:tcPr>
          <w:p>
            <w:pPr>
              <w:jc w:val="left"/>
            </w:pPr>
            <w:r>
              <w:rPr>
                <w:rFonts w:ascii="Calibri" w:hAnsi="Calibri"/>
                <w:color w:val="0F172A"/>
                <w:sz w:val="18"/>
              </w:rPr>
              <w:t>Body: JSON RFC Resource</w:t>
              <w:br/>
              <w:t>Content-Type: app/json</w:t>
            </w:r>
          </w:p>
        </w:tc>
        <w:tc>
          <w:tcPr>
            <w:tcW w:type="dxa" w:w="1152"/>
            <w:shd w:fill="FFFFFF"/>
            <w:tcMar>
              <w:top w:w="80" w:type="dxa"/>
              <w:bottom w:w="80" w:type="dxa"/>
              <w:left w:w="120" w:type="dxa"/>
              <w:right w:w="120" w:type="dxa"/>
            </w:tcMar>
          </w:tcPr>
          <w:p>
            <w:pPr>
              <w:jc w:val="left"/>
            </w:pPr>
            <w:r>
              <w:rPr>
                <w:rFonts w:ascii="Calibri" w:hAnsi="Calibri"/>
                <w:color w:val="0F172A"/>
                <w:sz w:val="18"/>
              </w:rPr>
              <w:t>201 Created</w:t>
            </w:r>
          </w:p>
        </w:tc>
        <w:tc>
          <w:tcPr>
            <w:tcW w:type="dxa" w:w="1152"/>
            <w:shd w:fill="FFFFFF"/>
            <w:tcMar>
              <w:top w:w="80" w:type="dxa"/>
              <w:bottom w:w="80" w:type="dxa"/>
              <w:left w:w="120" w:type="dxa"/>
              <w:right w:w="120" w:type="dxa"/>
            </w:tcMar>
          </w:tcPr>
          <w:p>
            <w:pPr>
              <w:jc w:val="left"/>
            </w:pPr>
            <w:r>
              <w:rPr>
                <w:rFonts w:ascii="Calibri" w:hAnsi="Calibri"/>
                <w:color w:val="0F172A"/>
                <w:sz w:val="18"/>
              </w:rPr>
              <w:t>1.4 ms</w:t>
            </w:r>
          </w:p>
        </w:tc>
        <w:tc>
          <w:tcPr>
            <w:tcW w:type="dxa" w:w="3456"/>
            <w:shd w:fill="FFFFFF"/>
            <w:tcMar>
              <w:top w:w="80" w:type="dxa"/>
              <w:bottom w:w="80" w:type="dxa"/>
              <w:left w:w="120" w:type="dxa"/>
              <w:right w:w="120" w:type="dxa"/>
            </w:tcMar>
          </w:tcPr>
          <w:p>
            <w:pPr>
              <w:jc w:val="left"/>
            </w:pPr>
            <w:r>
              <w:rPr>
                <w:rFonts w:ascii="Calibri" w:hAnsi="Calibri"/>
                <w:color w:val="0F172A"/>
                <w:sz w:val="18"/>
              </w:rPr>
              <w:t>Parser reads Content-Length bytes from StreamBuffer, creates resource in-memory, returns created resource with HTTP 201.</w:t>
            </w:r>
          </w:p>
        </w:tc>
      </w:tr>
      <w:tr>
        <w:tc>
          <w:tcPr>
            <w:tcW w:type="dxa" w:w="1728"/>
            <w:shd w:fill="F8FAFC"/>
            <w:tcMar>
              <w:top w:w="80" w:type="dxa"/>
              <w:bottom w:w="80" w:type="dxa"/>
              <w:left w:w="120" w:type="dxa"/>
              <w:right w:w="120" w:type="dxa"/>
            </w:tcMar>
          </w:tcPr>
          <w:p>
            <w:pPr>
              <w:jc w:val="center"/>
            </w:pPr>
            <w:r>
              <w:rPr>
                <w:rFonts w:ascii="Calibri" w:hAnsi="Calibri"/>
                <w:color w:val="0F172A"/>
                <w:sz w:val="18"/>
              </w:rPr>
              <w:t>POST /api/echo</w:t>
            </w:r>
          </w:p>
        </w:tc>
        <w:tc>
          <w:tcPr>
            <w:tcW w:type="dxa" w:w="1872"/>
            <w:shd w:fill="F8FAFC"/>
            <w:tcMar>
              <w:top w:w="80" w:type="dxa"/>
              <w:bottom w:w="80" w:type="dxa"/>
              <w:left w:w="120" w:type="dxa"/>
              <w:right w:w="120" w:type="dxa"/>
            </w:tcMar>
          </w:tcPr>
          <w:p>
            <w:pPr>
              <w:jc w:val="left"/>
            </w:pPr>
            <w:r>
              <w:rPr>
                <w:rFonts w:ascii="Calibri" w:hAnsi="Calibri"/>
                <w:color w:val="0F172A"/>
                <w:sz w:val="18"/>
              </w:rPr>
              <w:t>Body: Arbitrary JSON data</w:t>
              <w:br/>
              <w:t>Framing: Content-Length</w:t>
            </w:r>
          </w:p>
        </w:tc>
        <w:tc>
          <w:tcPr>
            <w:tcW w:type="dxa" w:w="1152"/>
            <w:shd w:fill="F8FAFC"/>
            <w:tcMar>
              <w:top w:w="80" w:type="dxa"/>
              <w:bottom w:w="80" w:type="dxa"/>
              <w:left w:w="120" w:type="dxa"/>
              <w:right w:w="120" w:type="dxa"/>
            </w:tcMar>
          </w:tcPr>
          <w:p>
            <w:pPr>
              <w:jc w:val="center"/>
            </w:pPr>
            <w:r>
              <w:rPr>
                <w:rFonts w:ascii="Calibri" w:hAnsi="Calibri"/>
                <w:color w:val="0F172A"/>
                <w:sz w:val="18"/>
              </w:rPr>
              <w:t>200 OK</w:t>
            </w:r>
          </w:p>
        </w:tc>
        <w:tc>
          <w:tcPr>
            <w:tcW w:type="dxa" w:w="1152"/>
            <w:shd w:fill="F8FAFC"/>
            <w:tcMar>
              <w:top w:w="80" w:type="dxa"/>
              <w:bottom w:w="80" w:type="dxa"/>
              <w:left w:w="120" w:type="dxa"/>
              <w:right w:w="120" w:type="dxa"/>
            </w:tcMar>
          </w:tcPr>
          <w:p>
            <w:pPr>
              <w:jc w:val="left"/>
            </w:pPr>
            <w:r>
              <w:rPr>
                <w:rFonts w:ascii="Calibri" w:hAnsi="Calibri"/>
                <w:color w:val="0F172A"/>
                <w:sz w:val="18"/>
              </w:rPr>
              <w:t>0.9 ms</w:t>
            </w:r>
          </w:p>
        </w:tc>
        <w:tc>
          <w:tcPr>
            <w:tcW w:type="dxa" w:w="3456"/>
            <w:shd w:fill="F8FAFC"/>
            <w:tcMar>
              <w:top w:w="80" w:type="dxa"/>
              <w:bottom w:w="80" w:type="dxa"/>
              <w:left w:w="120" w:type="dxa"/>
              <w:right w:w="120" w:type="dxa"/>
            </w:tcMar>
          </w:tcPr>
          <w:p>
            <w:pPr>
              <w:jc w:val="left"/>
            </w:pPr>
            <w:r>
              <w:rPr>
                <w:rFonts w:ascii="Calibri" w:hAnsi="Calibri"/>
                <w:color w:val="0F172A"/>
                <w:sz w:val="18"/>
              </w:rPr>
              <w:t>Echoes received payload with exact wire-framing verification and header reflection.</w:t>
            </w:r>
          </w:p>
        </w:tc>
      </w:tr>
      <w:tr>
        <w:tc>
          <w:tcPr>
            <w:tcW w:type="dxa" w:w="1728"/>
            <w:shd w:fill="FFFFFF"/>
            <w:tcMar>
              <w:top w:w="80" w:type="dxa"/>
              <w:bottom w:w="80" w:type="dxa"/>
              <w:left w:w="120" w:type="dxa"/>
              <w:right w:w="120" w:type="dxa"/>
            </w:tcMar>
          </w:tcPr>
          <w:p>
            <w:pPr>
              <w:jc w:val="center"/>
            </w:pPr>
            <w:r>
              <w:rPr>
                <w:rFonts w:ascii="Calibri" w:hAnsi="Calibri"/>
                <w:color w:val="0F172A"/>
                <w:sz w:val="18"/>
              </w:rPr>
              <w:t>GET /nonexistent</w:t>
            </w:r>
          </w:p>
        </w:tc>
        <w:tc>
          <w:tcPr>
            <w:tcW w:type="dxa" w:w="1872"/>
            <w:shd w:fill="FFFFFF"/>
            <w:tcMar>
              <w:top w:w="80" w:type="dxa"/>
              <w:bottom w:w="80" w:type="dxa"/>
              <w:left w:w="120" w:type="dxa"/>
              <w:right w:w="120" w:type="dxa"/>
            </w:tcMar>
          </w:tcPr>
          <w:p>
            <w:pPr>
              <w:jc w:val="left"/>
            </w:pPr>
            <w:r>
              <w:rPr>
                <w:rFonts w:ascii="Calibri" w:hAnsi="Calibri"/>
                <w:color w:val="0F172A"/>
                <w:sz w:val="18"/>
              </w:rPr>
              <w:t>Method: GET</w:t>
              <w:br/>
              <w:t>Target: Invalid URI</w:t>
            </w:r>
          </w:p>
        </w:tc>
        <w:tc>
          <w:tcPr>
            <w:tcW w:type="dxa" w:w="1152"/>
            <w:shd w:fill="FFFFFF"/>
            <w:tcMar>
              <w:top w:w="80" w:type="dxa"/>
              <w:bottom w:w="80" w:type="dxa"/>
              <w:left w:w="120" w:type="dxa"/>
              <w:right w:w="120" w:type="dxa"/>
            </w:tcMar>
          </w:tcPr>
          <w:p>
            <w:pPr>
              <w:jc w:val="left"/>
            </w:pPr>
            <w:r>
              <w:rPr>
                <w:rFonts w:ascii="Calibri" w:hAnsi="Calibri"/>
                <w:color w:val="0F172A"/>
                <w:sz w:val="18"/>
              </w:rPr>
              <w:t>404 Not Found</w:t>
            </w:r>
          </w:p>
        </w:tc>
        <w:tc>
          <w:tcPr>
            <w:tcW w:type="dxa" w:w="1152"/>
            <w:shd w:fill="FFFFFF"/>
            <w:tcMar>
              <w:top w:w="80" w:type="dxa"/>
              <w:bottom w:w="80" w:type="dxa"/>
              <w:left w:w="120" w:type="dxa"/>
              <w:right w:w="120" w:type="dxa"/>
            </w:tcMar>
          </w:tcPr>
          <w:p>
            <w:pPr>
              <w:jc w:val="left"/>
            </w:pPr>
            <w:r>
              <w:rPr>
                <w:rFonts w:ascii="Calibri" w:hAnsi="Calibri"/>
                <w:color w:val="0F172A"/>
                <w:sz w:val="18"/>
              </w:rPr>
              <w:t>0.5 ms</w:t>
            </w:r>
          </w:p>
        </w:tc>
        <w:tc>
          <w:tcPr>
            <w:tcW w:type="dxa" w:w="3456"/>
            <w:shd w:fill="FFFFFF"/>
            <w:tcMar>
              <w:top w:w="80" w:type="dxa"/>
              <w:bottom w:w="80" w:type="dxa"/>
              <w:left w:w="120" w:type="dxa"/>
              <w:right w:w="120" w:type="dxa"/>
            </w:tcMar>
          </w:tcPr>
          <w:p>
            <w:pPr>
              <w:jc w:val="left"/>
            </w:pPr>
            <w:r>
              <w:rPr>
                <w:rFonts w:ascii="Calibri" w:hAnsi="Calibri"/>
                <w:color w:val="0F172A"/>
                <w:sz w:val="18"/>
              </w:rPr>
              <w:t>Router pattern match fails. Serializes standardized RFC 404 HTML/JSON error page. Downstream Handler skipped.</w:t>
            </w:r>
          </w:p>
        </w:tc>
      </w:tr>
      <w:tr>
        <w:tc>
          <w:tcPr>
            <w:tcW w:type="dxa" w:w="1728"/>
            <w:shd w:fill="F8FAFC"/>
            <w:tcMar>
              <w:top w:w="80" w:type="dxa"/>
              <w:bottom w:w="80" w:type="dxa"/>
              <w:left w:w="120" w:type="dxa"/>
              <w:right w:w="120" w:type="dxa"/>
            </w:tcMar>
          </w:tcPr>
          <w:p>
            <w:pPr>
              <w:jc w:val="center"/>
            </w:pPr>
            <w:r>
              <w:rPr>
                <w:rFonts w:ascii="Calibri" w:hAnsi="Calibri"/>
                <w:color w:val="0F172A"/>
                <w:sz w:val="18"/>
              </w:rPr>
              <w:t>POST /api/time</w:t>
            </w:r>
          </w:p>
        </w:tc>
        <w:tc>
          <w:tcPr>
            <w:tcW w:type="dxa" w:w="1872"/>
            <w:shd w:fill="F8FAFC"/>
            <w:tcMar>
              <w:top w:w="80" w:type="dxa"/>
              <w:bottom w:w="80" w:type="dxa"/>
              <w:left w:w="120" w:type="dxa"/>
              <w:right w:w="120" w:type="dxa"/>
            </w:tcMar>
          </w:tcPr>
          <w:p>
            <w:pPr>
              <w:jc w:val="left"/>
            </w:pPr>
            <w:r>
              <w:rPr>
                <w:rFonts w:ascii="Calibri" w:hAnsi="Calibri"/>
                <w:color w:val="0F172A"/>
                <w:sz w:val="18"/>
              </w:rPr>
              <w:t>Method: POST (GET-only route)</w:t>
            </w:r>
          </w:p>
        </w:tc>
        <w:tc>
          <w:tcPr>
            <w:tcW w:type="dxa" w:w="1152"/>
            <w:shd w:fill="F8FAFC"/>
            <w:tcMar>
              <w:top w:w="80" w:type="dxa"/>
              <w:bottom w:w="80" w:type="dxa"/>
              <w:left w:w="120" w:type="dxa"/>
              <w:right w:w="120" w:type="dxa"/>
            </w:tcMar>
          </w:tcPr>
          <w:p>
            <w:pPr>
              <w:jc w:val="left"/>
            </w:pPr>
            <w:r>
              <w:rPr>
                <w:rFonts w:ascii="Calibri" w:hAnsi="Calibri"/>
                <w:color w:val="0F172A"/>
                <w:sz w:val="18"/>
              </w:rPr>
              <w:t>405 Method Not Allowed</w:t>
            </w:r>
          </w:p>
        </w:tc>
        <w:tc>
          <w:tcPr>
            <w:tcW w:type="dxa" w:w="1152"/>
            <w:shd w:fill="F8FAFC"/>
            <w:tcMar>
              <w:top w:w="80" w:type="dxa"/>
              <w:bottom w:w="80" w:type="dxa"/>
              <w:left w:w="120" w:type="dxa"/>
              <w:right w:w="120" w:type="dxa"/>
            </w:tcMar>
          </w:tcPr>
          <w:p>
            <w:pPr>
              <w:jc w:val="left"/>
            </w:pPr>
            <w:r>
              <w:rPr>
                <w:rFonts w:ascii="Calibri" w:hAnsi="Calibri"/>
                <w:color w:val="0F172A"/>
                <w:sz w:val="18"/>
              </w:rPr>
              <w:t>0.6 ms</w:t>
            </w:r>
          </w:p>
        </w:tc>
        <w:tc>
          <w:tcPr>
            <w:tcW w:type="dxa" w:w="3456"/>
            <w:shd w:fill="F8FAFC"/>
            <w:tcMar>
              <w:top w:w="80" w:type="dxa"/>
              <w:bottom w:w="80" w:type="dxa"/>
              <w:left w:w="120" w:type="dxa"/>
              <w:right w:w="120" w:type="dxa"/>
            </w:tcMar>
          </w:tcPr>
          <w:p>
            <w:pPr>
              <w:jc w:val="left"/>
            </w:pPr>
            <w:r>
              <w:rPr>
                <w:rFonts w:ascii="Calibri" w:hAnsi="Calibri"/>
                <w:color w:val="0F172A"/>
                <w:sz w:val="18"/>
              </w:rPr>
              <w:t>Router identifies route match for GET but rejects POST. Emits 405 with 'Allow: GET, HEAD' header per RFC 9110 §15.5.6.</w:t>
            </w:r>
          </w:p>
        </w:tc>
      </w:tr>
      <w:tr>
        <w:tc>
          <w:tcPr>
            <w:tcW w:type="dxa" w:w="1728"/>
            <w:shd w:fill="FFFFFF"/>
            <w:tcMar>
              <w:top w:w="80" w:type="dxa"/>
              <w:bottom w:w="80" w:type="dxa"/>
              <w:left w:w="120" w:type="dxa"/>
              <w:right w:w="120" w:type="dxa"/>
            </w:tcMar>
          </w:tcPr>
          <w:p>
            <w:pPr>
              <w:jc w:val="center"/>
            </w:pPr>
            <w:r>
              <w:rPr>
                <w:rFonts w:ascii="Calibri" w:hAnsi="Calibri"/>
                <w:color w:val="0F172A"/>
                <w:sz w:val="18"/>
              </w:rPr>
              <w:t>GET /api/test/error</w:t>
            </w:r>
          </w:p>
        </w:tc>
        <w:tc>
          <w:tcPr>
            <w:tcW w:type="dxa" w:w="1872"/>
            <w:shd w:fill="FFFFFF"/>
            <w:tcMar>
              <w:top w:w="80" w:type="dxa"/>
              <w:bottom w:w="80" w:type="dxa"/>
              <w:left w:w="120" w:type="dxa"/>
              <w:right w:w="120" w:type="dxa"/>
            </w:tcMar>
          </w:tcPr>
          <w:p>
            <w:pPr>
              <w:jc w:val="left"/>
            </w:pPr>
            <w:r>
              <w:rPr>
                <w:rFonts w:ascii="Calibri" w:hAnsi="Calibri"/>
                <w:color w:val="0F172A"/>
                <w:sz w:val="18"/>
              </w:rPr>
              <w:t>Target: Fault injection hook</w:t>
            </w:r>
          </w:p>
        </w:tc>
        <w:tc>
          <w:tcPr>
            <w:tcW w:type="dxa" w:w="1152"/>
            <w:shd w:fill="FFFFFF"/>
            <w:tcMar>
              <w:top w:w="80" w:type="dxa"/>
              <w:bottom w:w="80" w:type="dxa"/>
              <w:left w:w="120" w:type="dxa"/>
              <w:right w:w="120" w:type="dxa"/>
            </w:tcMar>
          </w:tcPr>
          <w:p>
            <w:pPr>
              <w:jc w:val="left"/>
            </w:pPr>
            <w:r>
              <w:rPr>
                <w:rFonts w:ascii="Calibri" w:hAnsi="Calibri"/>
                <w:color w:val="0F172A"/>
                <w:sz w:val="18"/>
              </w:rPr>
              <w:t>500 Internal Server Error</w:t>
            </w:r>
          </w:p>
        </w:tc>
        <w:tc>
          <w:tcPr>
            <w:tcW w:type="dxa" w:w="1152"/>
            <w:shd w:fill="FFFFFF"/>
            <w:tcMar>
              <w:top w:w="80" w:type="dxa"/>
              <w:bottom w:w="80" w:type="dxa"/>
              <w:left w:w="120" w:type="dxa"/>
              <w:right w:w="120" w:type="dxa"/>
            </w:tcMar>
          </w:tcPr>
          <w:p>
            <w:pPr>
              <w:jc w:val="left"/>
            </w:pPr>
            <w:r>
              <w:rPr>
                <w:rFonts w:ascii="Calibri" w:hAnsi="Calibri"/>
                <w:color w:val="0F172A"/>
                <w:sz w:val="18"/>
              </w:rPr>
              <w:t>0.7 ms</w:t>
            </w:r>
          </w:p>
        </w:tc>
        <w:tc>
          <w:tcPr>
            <w:tcW w:type="dxa" w:w="3456"/>
            <w:shd w:fill="FFFFFF"/>
            <w:tcMar>
              <w:top w:w="80" w:type="dxa"/>
              <w:bottom w:w="80" w:type="dxa"/>
              <w:left w:w="120" w:type="dxa"/>
              <w:right w:w="120" w:type="dxa"/>
            </w:tcMar>
          </w:tcPr>
          <w:p>
            <w:pPr>
              <w:jc w:val="left"/>
            </w:pPr>
            <w:r>
              <w:rPr>
                <w:rFonts w:ascii="Calibri" w:hAnsi="Calibri"/>
                <w:color w:val="0F172A"/>
                <w:sz w:val="18"/>
              </w:rPr>
              <w:t>Handler deliberately raises unhandled exception. Server catches exception, logs stack trace, and safely serializes 500 without crashing worker thread.</w:t>
            </w:r>
          </w:p>
        </w:tc>
      </w:tr>
      <w:tr>
        <w:tc>
          <w:tcPr>
            <w:tcW w:type="dxa" w:w="1728"/>
            <w:shd w:fill="F8FAFC"/>
            <w:tcMar>
              <w:top w:w="80" w:type="dxa"/>
              <w:bottom w:w="80" w:type="dxa"/>
              <w:left w:w="120" w:type="dxa"/>
              <w:right w:w="120" w:type="dxa"/>
            </w:tcMar>
          </w:tcPr>
          <w:p>
            <w:pPr>
              <w:jc w:val="center"/>
            </w:pPr>
            <w:r>
              <w:rPr>
                <w:rFonts w:ascii="Calibri" w:hAnsi="Calibri"/>
                <w:color w:val="0F172A"/>
                <w:sz w:val="18"/>
              </w:rPr>
              <w:t>GET /static/../../passwd</w:t>
            </w:r>
          </w:p>
        </w:tc>
        <w:tc>
          <w:tcPr>
            <w:tcW w:type="dxa" w:w="1872"/>
            <w:shd w:fill="F8FAFC"/>
            <w:tcMar>
              <w:top w:w="80" w:type="dxa"/>
              <w:bottom w:w="80" w:type="dxa"/>
              <w:left w:w="120" w:type="dxa"/>
              <w:right w:w="120" w:type="dxa"/>
            </w:tcMar>
          </w:tcPr>
          <w:p>
            <w:pPr>
              <w:jc w:val="left"/>
            </w:pPr>
            <w:r>
              <w:rPr>
                <w:rFonts w:ascii="Calibri" w:hAnsi="Calibri"/>
                <w:color w:val="0F172A"/>
                <w:sz w:val="18"/>
              </w:rPr>
              <w:t>Security test: Directory traversal</w:t>
            </w:r>
          </w:p>
        </w:tc>
        <w:tc>
          <w:tcPr>
            <w:tcW w:type="dxa" w:w="1152"/>
            <w:shd w:fill="F8FAFC"/>
            <w:tcMar>
              <w:top w:w="80" w:type="dxa"/>
              <w:bottom w:w="80" w:type="dxa"/>
              <w:left w:w="120" w:type="dxa"/>
              <w:right w:w="120" w:type="dxa"/>
            </w:tcMar>
          </w:tcPr>
          <w:p>
            <w:pPr>
              <w:jc w:val="left"/>
            </w:pPr>
            <w:r>
              <w:rPr>
                <w:rFonts w:ascii="Calibri" w:hAnsi="Calibri"/>
                <w:color w:val="0F172A"/>
                <w:sz w:val="18"/>
              </w:rPr>
              <w:t>400 / 404 Blocked</w:t>
            </w:r>
          </w:p>
        </w:tc>
        <w:tc>
          <w:tcPr>
            <w:tcW w:type="dxa" w:w="1152"/>
            <w:shd w:fill="F8FAFC"/>
            <w:tcMar>
              <w:top w:w="80" w:type="dxa"/>
              <w:bottom w:w="80" w:type="dxa"/>
              <w:left w:w="120" w:type="dxa"/>
              <w:right w:w="120" w:type="dxa"/>
            </w:tcMar>
          </w:tcPr>
          <w:p>
            <w:pPr>
              <w:jc w:val="left"/>
            </w:pPr>
            <w:r>
              <w:rPr>
                <w:rFonts w:ascii="Calibri" w:hAnsi="Calibri"/>
                <w:color w:val="0F172A"/>
                <w:sz w:val="18"/>
              </w:rPr>
              <w:t>0.4 ms</w:t>
            </w:r>
          </w:p>
        </w:tc>
        <w:tc>
          <w:tcPr>
            <w:tcW w:type="dxa" w:w="3456"/>
            <w:shd w:fill="F8FAFC"/>
            <w:tcMar>
              <w:top w:w="80" w:type="dxa"/>
              <w:bottom w:w="80" w:type="dxa"/>
              <w:left w:w="120" w:type="dxa"/>
              <w:right w:w="120" w:type="dxa"/>
            </w:tcMar>
          </w:tcPr>
          <w:p>
            <w:pPr>
              <w:jc w:val="left"/>
            </w:pPr>
            <w:r>
              <w:rPr>
                <w:rFonts w:ascii="Calibri" w:hAnsi="Calibri"/>
                <w:color w:val="0F172A"/>
                <w:sz w:val="18"/>
              </w:rPr>
              <w:t>Validator sanitizes path, detects relative parent navigation escape attempt outside root, immediately aborts with 400 Bad Request.</w:t>
            </w:r>
          </w:p>
        </w:tc>
      </w:tr>
    </w:tbl>
    <w:p>
      <w:pPr>
        <w:spacing w:after="120"/>
      </w:pPr>
    </w:p>
    <w:p>
      <w:pPr>
        <w:spacing w:line="276" w:lineRule="auto" w:after="120"/>
      </w:pPr>
      <w:r>
        <w:rPr>
          <w:rFonts w:ascii="Calibri" w:hAnsi="Calibri"/>
          <w:sz w:val="20"/>
        </w:rPr>
        <w:t>Key Simulation Observations:</w:t>
        <w:br/>
        <w:t>• Telemetry Isolation: Internal background health polling (/api/metrics) executed by the dashboard every 1.2s was successfully filtered from emitting SSE events, preventing unwanted noise and ensuring the visualizer remains quiet when idle.</w:t>
        <w:br/>
        <w:t>• Visual Traversal Pacing: The sequential animation pacing (calibrated to 360ms per stage, with 0.5x Slow and 2x Fast options) enables the presenter and audience to clearly inspect the packet's active stage (pulsing cyan) and completed stages (emerald green) over a smooth 2.8-second journey.</w:t>
      </w:r>
    </w:p>
    <w:p>
      <w:pPr>
        <w:pStyle w:val="Heading1"/>
        <w:keepNext/>
        <w:spacing w:before="320" w:after="120"/>
      </w:pPr>
      <w:r>
        <w:rPr>
          <w:rFonts w:ascii="Calibri" w:hAnsi="Calibri"/>
          <w:b/>
          <w:color w:val="0F2942"/>
          <w:sz w:val="32"/>
        </w:rPr>
        <w:t>5. System Architecture &amp; Block Diagrams</w:t>
      </w:r>
    </w:p>
    <w:p>
      <w:pPr>
        <w:spacing w:line="276" w:lineRule="auto" w:after="120"/>
      </w:pPr>
      <w:r>
        <w:rPr>
          <w:rFonts w:ascii="Calibri" w:hAnsi="Calibri"/>
          <w:sz w:val="20"/>
        </w:rPr>
        <w:t>The architecture of WireView HTTP is decoupled into three primary tiers: the Low-Level Socket Transport Layer, the Core RFC HTTP Processing Pipeline, and the Real-Time Observability Engine. Figure 5.1 illustrates the structural block diagram of the end-to-end system.</w:t>
      </w:r>
    </w:p>
    <w:p>
      <w:pPr>
        <w:spacing w:line="240" w:lineRule="auto" w:before="80" w:after="160"/>
      </w:pPr>
      <w:r>
        <w:rPr>
          <w:rFonts w:ascii="Courier New" w:hAnsi="Courier New"/>
          <w:color w:val="0F172A"/>
          <w:sz w:val="16"/>
        </w:rPr>
        <w:t>┌────────────────────────────────────────────────────────────────────────────────────────┐</w:t>
        <w:br/>
        <w:t>│                          TIER 1: MULTI-THREADED TCP TRANSPORT                          │</w:t>
        <w:br/>
        <w:t>│  Client Browser / cURL  ──[TCP 3-Way Handshake]──►  socket.bind() / socket.listen()    │</w:t>
        <w:br/>
        <w:t>│                                                  └─► socket.accept() ──► Worker Thread │</w:t>
        <w:br/>
        <w:t>└───────────────────────────────────────────┬────────────────────────────────────────────┘</w:t>
        <w:br/>
        <w:t xml:space="preserve">                                            │</w:t>
        <w:br/>
        <w:t xml:space="preserve">                                            ▼</w:t>
        <w:br/>
        <w:t>┌────────────────────────────────────────────────────────────────────────────────────────┐</w:t>
        <w:br/>
        <w:t>│                      TIER 2: 8-STAGE RFC 9112 PROCESSING PIPELINE                      │</w:t>
        <w:br/>
        <w:t>│  [1. TCP Accept] ──► [2. StreamBuffer] ──► [3. HTTP Parser] ──► [4. Validator]         │</w:t>
        <w:br/>
        <w:t>│                              │                     │                  │                │</w:t>
        <w:br/>
        <w:t>│                              ▼                     ▼                  ▼ (Error Handler)│</w:t>
        <w:br/>
        <w:t>│  [8. TCP Transmit] ◄── [7. Serializer] ◄─── [6. Handler] ◄─── [5. Router] ──► [400/405]│</w:t>
        <w:br/>
        <w:t>└───────────────────────────────────────────┬────────────────────────────────────────────┘</w:t>
        <w:br/>
        <w:t xml:space="preserve">                                            │ (Nanosecond Stage Events)</w:t>
        <w:br/>
        <w:t xml:space="preserve">                                            ▼</w:t>
        <w:br/>
        <w:t>┌────────────────────────────────────────────────────────────────────────────────────────┐</w:t>
        <w:br/>
        <w:t>│                   TIER 3: OBSERVABILITY ENGINE &amp; WIREVIEW STUDIO                       │</w:t>
        <w:br/>
        <w:t>│  • EventBus &amp; Metrics Aggregator (P50/P95 Latency, Status Codes, Connection Trackers)  │</w:t>
        <w:br/>
        <w:t>│  • Server-Sent Events (SSE) Broadcast Stream (/api/events/stream)                      │</w:t>
        <w:br/>
        <w:t>│  • WireView Studio: Dynamic SVG Pipeline Visualizer, Request Lab, Raw Wire Inspector  │</w:t>
        <w:br/>
        <w:t>└────────────────────────────────────────────────────────────────────────────────────────┘</w:t>
      </w:r>
    </w:p>
    <w:p>
      <w:pPr>
        <w:spacing w:before="80"/>
      </w:pPr>
    </w:p>
    <w:p>
      <w:r>
        <w:drawing>
          <wp:inline xmlns:a="http://schemas.openxmlformats.org/drawingml/2006/main" xmlns:pic="http://schemas.openxmlformats.org/drawingml/2006/picture">
            <wp:extent cx="5943600" cy="2823210"/>
            <wp:docPr id="1" name="Picture 1"/>
            <wp:cNvGraphicFramePr>
              <a:graphicFrameLocks noChangeAspect="1"/>
            </wp:cNvGraphicFramePr>
            <a:graphic>
              <a:graphicData uri="http://schemas.openxmlformats.org/drawingml/2006/picture">
                <pic:pic>
                  <pic:nvPicPr>
                    <pic:cNvPr id="0" name="get_health_animated_final_1791627802895.png"/>
                    <pic:cNvPicPr/>
                  </pic:nvPicPr>
                  <pic:blipFill>
                    <a:blip r:embed="rId11"/>
                    <a:stretch>
                      <a:fillRect/>
                    </a:stretch>
                  </pic:blipFill>
                  <pic:spPr>
                    <a:xfrm>
                      <a:off x="0" y="0"/>
                      <a:ext cx="5943600" cy="2823210"/>
                    </a:xfrm>
                    <a:prstGeom prst="rect"/>
                  </pic:spPr>
                </pic:pic>
              </a:graphicData>
            </a:graphic>
          </wp:inline>
        </w:drawing>
      </w:r>
    </w:p>
    <w:p>
      <w:pPr>
        <w:spacing w:before="60" w:after="200"/>
        <w:jc w:val="center"/>
      </w:pPr>
      <w:r>
        <w:rPr>
          <w:rFonts w:ascii="Calibri" w:hAnsi="Calibri"/>
          <w:i/>
          <w:color w:val="475569"/>
          <w:sz w:val="17"/>
        </w:rPr>
        <w:t>Figure 5.1: WireView Studio Dashboard showing the 8-stage SVG Pipeline, Live Request Stream, and Interactive Request Lab.</w:t>
      </w:r>
    </w:p>
    <w:p>
      <w:pPr>
        <w:pStyle w:val="Heading1"/>
        <w:keepNext/>
        <w:spacing w:before="320" w:after="120"/>
      </w:pPr>
      <w:r>
        <w:rPr>
          <w:rFonts w:ascii="Calibri" w:hAnsi="Calibri"/>
          <w:b/>
          <w:color w:val="0F2942"/>
          <w:sz w:val="32"/>
        </w:rPr>
        <w:t>6. Conclusion &amp; Learning Outcomes</w:t>
      </w:r>
    </w:p>
    <w:p>
      <w:pPr>
        <w:spacing w:line="276" w:lineRule="auto" w:after="120"/>
      </w:pPr>
      <w:r>
        <w:rPr>
          <w:rFonts w:ascii="Calibri" w:hAnsi="Calibri"/>
          <w:sz w:val="20"/>
        </w:rPr>
        <w:t>The WireView HTTP mini-project successfully implemented a robust, fully compliant, scratch-built HTTP/1.1 web server and real-time network protocol inspector. By deliberately eschewing high-level web frameworks, the project achieved several key engineering milestones:</w:t>
      </w:r>
    </w:p>
    <w:p>
      <w:pPr>
        <w:pStyle w:val="ListBullet"/>
        <w:spacing w:before="40" w:after="60" w:line="276" w:lineRule="auto"/>
      </w:pPr>
      <w:r>
        <w:rPr>
          <w:rFonts w:ascii="Calibri" w:hAnsi="Calibri"/>
          <w:b/>
          <w:color w:val="0F2942"/>
          <w:sz w:val="19"/>
        </w:rPr>
        <w:t xml:space="preserve">Demystification of Transport &amp; Application Layers: </w:t>
      </w:r>
      <w:r>
        <w:rPr>
          <w:rFonts w:ascii="Calibri" w:hAnsi="Calibri"/>
          <w:sz w:val="19"/>
        </w:rPr>
        <w:t>Demonstrated how application-layer HTTP messages are fragmented across TCP packets, buffered across socket boundaries, and cleanly terminated via double CRLF formatting.</w:t>
      </w:r>
    </w:p>
    <w:p>
      <w:pPr>
        <w:pStyle w:val="ListBullet"/>
        <w:spacing w:before="40" w:after="60" w:line="276" w:lineRule="auto"/>
      </w:pPr>
      <w:r>
        <w:rPr>
          <w:rFonts w:ascii="Calibri" w:hAnsi="Calibri"/>
          <w:b/>
          <w:color w:val="0F2942"/>
          <w:sz w:val="19"/>
        </w:rPr>
        <w:t xml:space="preserve">Strict RFC 9112 Protocol Adherence: </w:t>
      </w:r>
      <w:r>
        <w:rPr>
          <w:rFonts w:ascii="Calibri" w:hAnsi="Calibri"/>
          <w:sz w:val="19"/>
        </w:rPr>
        <w:t>Implemented standards-compliant handling for persistent Keep-Alive connections, Header case-insensitivity, automatic HEAD verb handling, and accurate HTTP status code mapping (200, 201, 400, 404, 405, 500).</w:t>
      </w:r>
    </w:p>
    <w:p>
      <w:pPr>
        <w:pStyle w:val="ListBullet"/>
        <w:spacing w:before="40" w:after="60" w:line="276" w:lineRule="auto"/>
      </w:pPr>
      <w:r>
        <w:rPr>
          <w:rFonts w:ascii="Calibri" w:hAnsi="Calibri"/>
          <w:b/>
          <w:color w:val="0F2942"/>
          <w:sz w:val="19"/>
        </w:rPr>
        <w:t xml:space="preserve">Real-Time Telemetry &amp; Full-Duplex Observability: </w:t>
      </w:r>
      <w:r>
        <w:rPr>
          <w:rFonts w:ascii="Calibri" w:hAnsi="Calibri"/>
          <w:sz w:val="19"/>
        </w:rPr>
        <w:t>Integrated an asynchronous Server-Sent Events bus enabling the browser to inspect live socket activity with microsecond precision, complete with latency percentile distributions (P50, P95, P99).</w:t>
      </w:r>
    </w:p>
    <w:p>
      <w:pPr>
        <w:pStyle w:val="ListBullet"/>
        <w:spacing w:before="40" w:after="60" w:line="276" w:lineRule="auto"/>
      </w:pPr>
      <w:r>
        <w:rPr>
          <w:rFonts w:ascii="Calibri" w:hAnsi="Calibri"/>
          <w:b/>
          <w:color w:val="0F2942"/>
          <w:sz w:val="19"/>
        </w:rPr>
        <w:t xml:space="preserve">Interactive Pedagogical Value: </w:t>
      </w:r>
      <w:r>
        <w:rPr>
          <w:rFonts w:ascii="Calibri" w:hAnsi="Calibri"/>
          <w:sz w:val="19"/>
        </w:rPr>
        <w:t>The calibrated 8-stage SVG visualizer provides an intuitive, hands-on educational platform for demonstrating network protocols, packet lifecycles, and socket programming principles.</w:t>
      </w:r>
    </w:p>
    <w:p>
      <w:pPr>
        <w:pStyle w:val="Heading1"/>
        <w:keepNext/>
        <w:spacing w:before="320" w:after="120"/>
      </w:pPr>
      <w:r>
        <w:rPr>
          <w:rFonts w:ascii="Calibri" w:hAnsi="Calibri"/>
          <w:b/>
          <w:color w:val="0F2942"/>
          <w:sz w:val="32"/>
        </w:rPr>
        <w:t>7. References</w:t>
      </w:r>
    </w:p>
    <w:p>
      <w:pPr>
        <w:pStyle w:val="ListBullet"/>
        <w:spacing w:before="40" w:after="60" w:line="276" w:lineRule="auto"/>
      </w:pPr>
      <w:r>
        <w:rPr>
          <w:rFonts w:ascii="Calibri" w:hAnsi="Calibri"/>
          <w:color w:val="475569"/>
          <w:sz w:val="18"/>
        </w:rPr>
        <w:t>Fielding, R., Nottingham, M., &amp; Reschke, J. (2022). HTTP Semantics. Internet Engineering Task Force (IETF) RFC 9110. https://www.rfc-editor.org/rfc/rfc9110</w:t>
      </w:r>
    </w:p>
    <w:p>
      <w:pPr>
        <w:pStyle w:val="ListBullet"/>
        <w:spacing w:before="40" w:after="60" w:line="276" w:lineRule="auto"/>
      </w:pPr>
      <w:r>
        <w:rPr>
          <w:rFonts w:ascii="Calibri" w:hAnsi="Calibri"/>
          <w:color w:val="475569"/>
          <w:sz w:val="18"/>
        </w:rPr>
        <w:t>Fielding, R., Nottingham, M., &amp; Reschke, J. (2022). HTTP/1.1 Message Syntax and Routing. IETF RFC 9112. https://www.rfc-editor.org/rfc/rfc9112</w:t>
      </w:r>
    </w:p>
    <w:p>
      <w:pPr>
        <w:pStyle w:val="ListBullet"/>
        <w:spacing w:before="40" w:after="60" w:line="276" w:lineRule="auto"/>
      </w:pPr>
      <w:r>
        <w:rPr>
          <w:rFonts w:ascii="Calibri" w:hAnsi="Calibri"/>
          <w:color w:val="475569"/>
          <w:sz w:val="18"/>
        </w:rPr>
        <w:t>Fielding, R., &amp; Reschke, J. (2014). Hypertext Transfer Protocol (HTTP/1.1): Message Syntax and Routing. IETF RFC 7230.</w:t>
      </w:r>
    </w:p>
    <w:p>
      <w:pPr>
        <w:pStyle w:val="ListBullet"/>
        <w:spacing w:before="40" w:after="60" w:line="276" w:lineRule="auto"/>
      </w:pPr>
      <w:r>
        <w:rPr>
          <w:rFonts w:ascii="Calibri" w:hAnsi="Calibri"/>
          <w:color w:val="475569"/>
          <w:sz w:val="18"/>
        </w:rPr>
        <w:t>Stevens, W. R., Fenner, B., &amp; Rudoff, A. M. (2004). UNIX Network Programming, Volume 1: The Sockets Networking API (3rd Edition). Addison-Wesley Professional.</w:t>
      </w:r>
    </w:p>
    <w:p>
      <w:pPr>
        <w:pStyle w:val="ListBullet"/>
        <w:spacing w:before="40" w:after="60" w:line="276" w:lineRule="auto"/>
      </w:pPr>
      <w:r>
        <w:rPr>
          <w:rFonts w:ascii="Calibri" w:hAnsi="Calibri"/>
          <w:color w:val="475569"/>
          <w:sz w:val="18"/>
        </w:rPr>
        <w:t>Kurose, J. F., &amp; Ross, K. W. (2021). Computer Networking: A Top-Down Approach (8th Edition). Pearson.</w:t>
      </w:r>
    </w:p>
    <w:p>
      <w:pPr>
        <w:pStyle w:val="ListBullet"/>
        <w:spacing w:before="40" w:after="60" w:line="276" w:lineRule="auto"/>
      </w:pPr>
      <w:r>
        <w:rPr>
          <w:rFonts w:ascii="Calibri" w:hAnsi="Calibri"/>
          <w:color w:val="475569"/>
          <w:sz w:val="18"/>
        </w:rPr>
        <w:t>Kerrisk, M. (2010). The Linux Programming Interface: A Linux and UNIX System Programming Handbook. No Starch Press.</w:t>
      </w:r>
    </w:p>
    <w:p>
      <w:pPr>
        <w:pStyle w:val="ListBullet"/>
        <w:spacing w:before="40" w:after="60" w:line="276" w:lineRule="auto"/>
      </w:pPr>
      <w:r>
        <w:rPr>
          <w:rFonts w:ascii="Calibri" w:hAnsi="Calibri"/>
          <w:color w:val="475569"/>
          <w:sz w:val="18"/>
        </w:rPr>
        <w:t>Python Software Foundation. (2026). Low-level networking interface: socket module documentation. https://docs.python.org/3/library/socket.html</w:t>
      </w:r>
    </w:p>
    <w:p>
      <w:pPr>
        <w:pStyle w:val="ListBullet"/>
        <w:spacing w:before="40" w:after="60" w:line="276" w:lineRule="auto"/>
      </w:pPr>
      <w:r>
        <w:rPr>
          <w:rFonts w:ascii="Calibri" w:hAnsi="Calibri"/>
          <w:color w:val="475569"/>
          <w:sz w:val="18"/>
        </w:rPr>
        <w:t>Mozilla Developer Network (MDN). (2026). Using server-sent events &amp; HTTP/1.1 message formatting guidelines. https://developer.mozilla.org/en-US/docs/Web/API/Server-sent_events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WireView Studio: Real-Time HTTP/1.1 Socket Inspector &amp; Low-Level Observability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Computer Networks Mini-Project Report | WireView HTTP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