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Due Diligence Report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Confidential — Subject Profile &amp; Findings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Executive Summary</w:t>
      </w:r>
    </w:p>
    <w:p>
      <w:pPr>
        <w:pStyle w:val="GW_Body"/>
      </w:pPr>
      <w:r>
        <w:t>Summary of due diligence findings and overall risk assessment.</w:t>
      </w:r>
    </w:p>
    <w:p>
      <w:pPr>
        <w:pStyle w:val="GW_Heading1"/>
      </w:pPr>
      <w:r>
        <w:t>2.  Subject Profile</w:t>
      </w:r>
    </w:p>
    <w:p>
      <w:pPr>
        <w:pStyle w:val="GW_Body"/>
      </w:pPr>
      <w:r>
        <w:t>Full legal name, registered address, date of incorporation, directors, UBOs, and corporate structure.</w:t>
      </w:r>
    </w:p>
    <w:p>
      <w:pPr>
        <w:pStyle w:val="GW_Heading1"/>
      </w:pPr>
      <w:r>
        <w:t>3.  Regulatory &amp; Licensing Status</w:t>
      </w:r>
    </w:p>
    <w:p>
      <w:pPr>
        <w:pStyle w:val="GW_Body"/>
      </w:pPr>
      <w:r>
        <w:t>Regulatory licences held, jurisdictions of operation, and compliance history.</w:t>
      </w:r>
    </w:p>
    <w:p>
      <w:pPr>
        <w:pStyle w:val="GW_Heading1"/>
      </w:pPr>
      <w:r>
        <w:t>4.  Adverse Media &amp; Reputational Risk</w:t>
      </w:r>
    </w:p>
    <w:p>
      <w:pPr>
        <w:pStyle w:val="GW_Body"/>
      </w:pPr>
      <w:r>
        <w:t>Summary of adverse media findings across all jurisdictions reviewed.</w:t>
      </w:r>
    </w:p>
    <w:p>
      <w:pPr>
        <w:pStyle w:val="GW_Heading1"/>
      </w:pPr>
      <w:r>
        <w:t>5.  Sanctions &amp; PEP Screening</w:t>
      </w:r>
    </w:p>
    <w:p>
      <w:pPr>
        <w:pStyle w:val="GW_Body"/>
      </w:pPr>
      <w:r>
        <w:t>Results of sanctions screening (OFAC, UN, EU) and PEP check.</w:t>
      </w:r>
    </w:p>
    <w:p>
      <w:pPr>
        <w:pStyle w:val="GW_Heading1"/>
      </w:pPr>
      <w:r>
        <w:t>6.  Financial Overview</w:t>
      </w:r>
    </w:p>
    <w:p>
      <w:pPr>
        <w:pStyle w:val="GW_Body"/>
      </w:pPr>
      <w:r>
        <w:t>Key financial indicators sourced from public filings and credit references.</w:t>
      </w:r>
    </w:p>
    <w:p>
      <w:pPr>
        <w:pStyle w:val="GW_Heading1"/>
      </w:pPr>
      <w:r>
        <w:t>7.  Findings &amp; Risk Rating</w:t>
      </w:r>
    </w:p>
    <w:p>
      <w:pPr>
        <w:pStyle w:val="GW_Body"/>
      </w:pPr>
      <w:r>
        <w:t>Overall risk rating (Low / Medium / High) with supporting rationale.</w:t>
      </w:r>
    </w:p>
    <w:p>
      <w:pPr>
        <w:pStyle w:val="GW_Heading1"/>
      </w:pPr>
      <w:r>
        <w:t>8.  Recommendations</w:t>
      </w:r>
    </w:p>
    <w:p>
      <w:pPr>
        <w:pStyle w:val="GW_Body"/>
      </w:pPr>
      <w:r>
        <w:t>Recommended next steps, enhanced due diligence requirements, or conditions.</w:t>
      </w:r>
    </w:p>
    <w:p>
      <w:pPr>
        <w:pStyle w:val="GW_Disclaimer"/>
      </w:pPr>
      <w:r>
        <w:t>DISCLAIMER: This report is based on publicly available information and authoritative databases as at the date of preparation. GoodWork Forensic Consulting does not warrant the completeness of third-party data sources.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