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8" w:space="1" w:color="D50032"/>
        </w:pBdr>
        <w:spacing w:before="0" w:after="0"/>
      </w:pPr>
    </w:p>
    <w:p>
      <w:pPr>
        <w:spacing w:before="120" w:after="0"/>
      </w:pPr>
      <w:r>
        <w:rPr>
          <w:rFonts w:ascii="Calibri Light" w:hAnsi="Calibri Light"/>
          <w:b w:val="0"/>
          <w:i w:val="0"/>
          <w:color w:val="4F4F4E"/>
          <w:sz w:val="28"/>
        </w:rPr>
        <w:t>GoodWork Forensic Consulting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</w:pPr>
      <w:r>
        <w:rPr>
          <w:rFonts w:ascii="Calibri Light" w:hAnsi="Calibri Light"/>
          <w:b/>
          <w:i w:val="0"/>
          <w:color w:val="282827"/>
          <w:sz w:val="56"/>
        </w:rPr>
        <w:t>Transaction Testing Report</w:t>
      </w:r>
    </w:p>
    <w:p>
      <w:pPr>
        <w:spacing w:before="0" w:after="240"/>
      </w:pPr>
      <w:r>
        <w:rPr>
          <w:rFonts w:ascii="Calibri Light" w:hAnsi="Calibri Light"/>
          <w:b w:val="0"/>
          <w:i w:val="0"/>
          <w:color w:val="D50032"/>
          <w:sz w:val="32"/>
        </w:rPr>
        <w:t>Test Plan, Results &amp; Findings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F4F4E"/>
          <w:sz w:val="22"/>
        </w:rPr>
        <w:t>Prepared for: [Client Name]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F4F4E"/>
          <w:sz w:val="22"/>
        </w:rPr>
        <w:t>[Date]</w:t>
      </w:r>
    </w:p>
    <w:p>
      <w:pPr>
        <w:pBdr>
          <w:bottom w:val="single" w:sz="8" w:space="1" w:color="D50032"/>
        </w:pBdr>
        <w:spacing w:before="0" w:after="0"/>
      </w:pPr>
    </w:p>
    <w:p>
      <w:pPr>
        <w:jc w:val="right"/>
        <w:spacing w:before="120" w:after="0"/>
      </w:pPr>
      <w:r>
        <w:rPr>
          <w:rFonts w:ascii="Calibri" w:hAnsi="Calibri"/>
          <w:b w:val="0"/>
          <w:i w:val="0"/>
          <w:color w:val="D50032"/>
          <w:sz w:val="18"/>
        </w:rPr>
        <w:t>CONFIDENTIAL</w:t>
      </w:r>
    </w:p>
    <w:p>
      <w:r>
        <w:br w:type="page"/>
      </w:r>
    </w:p>
    <w:p>
      <w:pPr>
        <w:pStyle w:val="GW_Heading1"/>
      </w:pPr>
      <w:r>
        <w:t>1.  Executive Summary</w:t>
      </w:r>
    </w:p>
    <w:p>
      <w:pPr>
        <w:pStyle w:val="GW_Body"/>
      </w:pPr>
      <w:r>
        <w:t>Summary of transaction testing scope, key findings, and exceptions identified.</w:t>
      </w:r>
    </w:p>
    <w:p>
      <w:pPr>
        <w:pStyle w:val="GW_Heading1"/>
      </w:pPr>
      <w:r>
        <w:t>2.  Testing Scope &amp; Objectives</w:t>
      </w:r>
    </w:p>
    <w:p>
      <w:pPr>
        <w:pStyle w:val="GW_Body"/>
      </w:pPr>
      <w:r>
        <w:t>Define the population tested, sampling methodology, period covered, and testing objectives for each procedure.</w:t>
      </w:r>
    </w:p>
    <w:p>
      <w:pPr>
        <w:pStyle w:val="GW_Heading1"/>
      </w:pPr>
      <w:r>
        <w:t>3.  Test Plan</w:t>
      </w:r>
    </w:p>
    <w:p>
      <w:pPr>
        <w:pStyle w:val="GW_Body"/>
      </w:pPr>
      <w:r>
        <w:t>Detail each test procedure: population, sample size, selection method, threshold, and pass/fail criteria.</w:t>
      </w:r>
    </w:p>
    <w:p>
      <w:pPr>
        <w:pStyle w:val="GW_Heading1"/>
      </w:pPr>
      <w:r>
        <w:t>4.  Results by Test Procedure</w:t>
      </w:r>
    </w:p>
    <w:p>
      <w:pPr>
        <w:pStyle w:val="GW_Body"/>
      </w:pPr>
      <w:r>
        <w:t>For each test: number tested, number of exceptions, exception rate, and disposition of exceptions.</w:t>
      </w:r>
    </w:p>
    <w:p>
      <w:pPr>
        <w:pStyle w:val="GW_Heading1"/>
      </w:pPr>
      <w:r>
        <w:t>5.  Exceptions Log</w:t>
      </w:r>
    </w:p>
    <w:p>
      <w:pPr>
        <w:pStyle w:val="GW_Body"/>
      </w:pPr>
      <w:r>
        <w:t>Full detail of each exception: transaction reference, date, amount, nature of exception, and risk classification.</w:t>
      </w:r>
    </w:p>
    <w:p>
      <w:pPr>
        <w:pStyle w:val="GW_Heading1"/>
      </w:pPr>
      <w:r>
        <w:t>6.  Extrapolation &amp; Population Risk</w:t>
      </w:r>
    </w:p>
    <w:p>
      <w:pPr>
        <w:pStyle w:val="GW_Body"/>
      </w:pPr>
      <w:r>
        <w:t>Where applicable, extrapolation of exception rate to the full population and estimated financial exposure.</w:t>
      </w:r>
    </w:p>
    <w:p>
      <w:pPr>
        <w:pStyle w:val="GW_Heading1"/>
      </w:pPr>
      <w:r>
        <w:t>7.  Conclusions &amp; Recommendations</w:t>
      </w:r>
    </w:p>
    <w:p>
      <w:pPr>
        <w:pStyle w:val="GW_Body"/>
      </w:pPr>
      <w:r>
        <w:t>Overall conclusions and recommended control improvements.</w:t>
      </w:r>
    </w:p>
    <w:p>
      <w:pPr>
        <w:pStyle w:val="GW_Disclaimer"/>
      </w:pPr>
      <w:r>
        <w:t>DISCLAIMER: Transaction testing results are limited to the sample selected. Findings may not be representative of the full population unless extrapolation is explicitly performed and documented herein.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40" w:after="0"/>
    </w:pPr>
    <w:r>
      <w:rPr>
        <w:rFonts w:ascii="Calibri" w:hAnsi="Calibri"/>
        <w:b w:val="0"/>
        <w:i w:val="0"/>
        <w:color w:val="4F4F4E"/>
        <w:sz w:val="18"/>
      </w:rPr>
      <w:t xml:space="preserve">Confidential  |  GoodWork Forensic Consulting  |  Page </w:t>
    </w:r>
    <w:r>
      <w:rPr>
        <w:rFonts w:ascii="Calibri" w:hAnsi="Calibri"/>
        <w:b w:val="0"/>
        <w:i w:val="0"/>
        <w:color w:val="4F4F4E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pacing w:before="0" w:after="40"/>
      <w:tabs>
        <w:tab w:val="right" w:pos="9350"/>
      </w:tabs>
      <w:pBdr>
        <w:bottom w:val="single" w:sz="4" w:space="4" w:color="D5D5D5"/>
      </w:pBdr>
    </w:pPr>
    <w:r>
      <w:rPr>
        <w:rFonts w:ascii="Calibri" w:hAnsi="Calibri"/>
        <w:b w:val="0"/>
        <w:i w:val="0"/>
        <w:color w:val="4F4F4E"/>
        <w:sz w:val="18"/>
      </w:rPr>
      <w:t>GoodWork Forensic Consulting</w:t>
    </w:r>
    <w:r>
      <w:rPr>
        <w:rFonts w:ascii="Calibri" w:hAnsi="Calibri"/>
        <w:b w:val="0"/>
        <w:i w:val="0"/>
        <w:color w:val="4F4F4E"/>
        <w:sz w:val="18"/>
      </w:rPr>
      <w:tab/>
    </w:r>
    <w:r>
      <w:rPr>
        <w:rFonts w:ascii="Calibri" w:hAnsi="Calibri"/>
        <w:b w:val="0"/>
        <w:i w:val="0"/>
        <w:color w:val="4F4F4E"/>
        <w:sz w:val="18"/>
      </w:rPr>
      <w:t>[Document Title]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W_Title">
    <w:name w:val="GW_Title"/>
    <w:pPr>
      <w:spacing w:before="0" w:after="240"/>
    </w:pPr>
    <w:rPr>
      <w:rFonts w:ascii="Calibri Light" w:hAnsi="Calibri Light"/>
      <w:b/>
      <w:i w:val="0"/>
      <w:color w:val="282827"/>
      <w:sz w:val="56"/>
    </w:rPr>
  </w:style>
  <w:style w:type="paragraph" w:customStyle="1" w:styleId="GW_Heading1">
    <w:name w:val="GW_Heading1"/>
    <w:pPr>
      <w:spacing w:before="360" w:after="120"/>
      <w:pBdr>
        <w:bottom w:val="single" w:sz="8" w:space="1" w:color="D50032"/>
      </w:pBdr>
    </w:pPr>
    <w:rPr>
      <w:rFonts w:ascii="Calibri Light" w:hAnsi="Calibri Light"/>
      <w:b/>
      <w:i w:val="0"/>
      <w:color w:val="282827"/>
      <w:sz w:val="32"/>
    </w:rPr>
  </w:style>
  <w:style w:type="paragraph" w:customStyle="1" w:styleId="GW_Heading2">
    <w:name w:val="GW_Heading2"/>
    <w:pPr>
      <w:spacing w:before="240" w:after="80"/>
    </w:pPr>
    <w:rPr>
      <w:rFonts w:ascii="Calibri Light" w:hAnsi="Calibri Light"/>
      <w:b w:val="0"/>
      <w:i w:val="0"/>
      <w:color w:val="D50032"/>
      <w:sz w:val="26"/>
    </w:rPr>
  </w:style>
  <w:style w:type="paragraph" w:customStyle="1" w:styleId="GW_Heading3">
    <w:name w:val="GW_Heading3"/>
    <w:pPr>
      <w:spacing w:before="160" w:after="80"/>
    </w:pPr>
    <w:rPr>
      <w:rFonts w:ascii="Calibri" w:hAnsi="Calibri"/>
      <w:b/>
      <w:i w:val="0"/>
      <w:color w:val="282827"/>
      <w:sz w:val="22"/>
    </w:rPr>
  </w:style>
  <w:style w:type="paragraph" w:customStyle="1" w:styleId="GW_Body">
    <w:name w:val="GW_Body"/>
    <w:pPr>
      <w:spacing w:before="0" w:after="120" w:line="253" w:lineRule="exact"/>
    </w:pPr>
    <w:rPr>
      <w:rFonts w:ascii="Calibri" w:hAnsi="Calibri"/>
      <w:b w:val="0"/>
      <w:i w:val="0"/>
      <w:color w:val="4F4F4E"/>
      <w:sz w:val="22"/>
    </w:rPr>
  </w:style>
  <w:style w:type="paragraph" w:customStyle="1" w:styleId="GW_TableHeader">
    <w:name w:val="GW_TableHeader"/>
    <w:pPr>
      <w:spacing w:before="0" w:after="0"/>
    </w:pPr>
    <w:rPr>
      <w:rFonts w:ascii="Calibri" w:hAnsi="Calibri"/>
      <w:b/>
      <w:i w:val="0"/>
      <w:color w:val="FFFFFF"/>
      <w:sz w:val="20"/>
    </w:rPr>
  </w:style>
  <w:style w:type="paragraph" w:customStyle="1" w:styleId="GW_Caption">
    <w:name w:val="GW_Caption"/>
    <w:pPr>
      <w:spacing w:before="0" w:after="160"/>
    </w:pPr>
    <w:rPr>
      <w:rFonts w:ascii="Calibri" w:hAnsi="Calibri"/>
      <w:b w:val="0"/>
      <w:i/>
      <w:color w:val="4F4F4E"/>
      <w:sz w:val="18"/>
    </w:rPr>
  </w:style>
  <w:style w:type="paragraph" w:customStyle="1" w:styleId="GW_Disclaimer">
    <w:name w:val="GW_Disclaimer"/>
    <w:pPr>
      <w:spacing w:before="0" w:after="120"/>
      <w:ind w:left="432"/>
      <w:pBdr>
        <w:left w:val="single" w:sz="24" w:space="4" w:color="D50032"/>
      </w:pBdr>
    </w:pPr>
    <w:rPr>
      <w:rFonts w:ascii="Calibri" w:hAnsi="Calibri"/>
      <w:b w:val="0"/>
      <w:i/>
      <w:color w:val="4F4F4E"/>
      <w:sz w:val="18"/>
    </w:rPr>
  </w:style>
  <w:style w:type="paragraph" w:customStyle="1" w:styleId="GW_BASELINE">
    <w:name w:val="GW_BASELINE"/>
    <w:pPr>
      <w:spacing w:before="0" w:after="0"/>
    </w:pPr>
    <w:rPr>
      <w:rFonts w:ascii="Calibri" w:hAnsi="Calibri"/>
      <w:b w:val="0"/>
      <w:i/>
      <w:color w:val="4F4F4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