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b/>
          <w:color w:val="4B5563"/>
          <w:sz w:val="28"/>
        </w:rPr>
        <w:t>Web API Development (ST6003CEM)</w:t>
        <w:br/>
      </w:r>
      <w:r>
        <w:rPr>
          <w:color w:val="6B7280"/>
          <w:sz w:val="24"/>
        </w:rPr>
        <w:t>Coursework CW1 (Regular) — Individual Report</w:t>
        <w:br/>
        <w:br/>
      </w:r>
      <w:r>
        <w:rPr>
          <w:b/>
          <w:color w:val="1E3A8A"/>
          <w:sz w:val="48"/>
        </w:rPr>
        <w:t>IdleLink: A Full-Stack P2P Hardware Resource Sharing &amp; AI Job Matching Platform</w:t>
      </w:r>
    </w:p>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tcPr>
          <w:p>
            <w:r>
              <w:rPr>
                <w:b/>
                <w:color w:val="1E3A8A"/>
              </w:rPr>
              <w:t>Student Name:</w:t>
            </w:r>
          </w:p>
        </w:tc>
        <w:tc>
          <w:tcPr>
            <w:tcW w:type="dxa" w:w="4680"/>
            <w:tcMar>
              <w:top w:w="80" w:type="dxa"/>
              <w:bottom w:w="80" w:type="dxa"/>
              <w:left w:w="100" w:type="dxa"/>
              <w:right w:w="100" w:type="dxa"/>
            </w:tcMar>
          </w:tcPr>
          <w:p>
            <w:r>
              <w:rPr>
                <w:color w:val="374151"/>
              </w:rPr>
              <w:t>Aayush Maharjan</w:t>
            </w:r>
          </w:p>
        </w:tc>
      </w:tr>
      <w:tr>
        <w:tc>
          <w:tcPr>
            <w:tcW w:type="dxa" w:w="4680"/>
            <w:tcMar>
              <w:top w:w="80" w:type="dxa"/>
              <w:bottom w:w="80" w:type="dxa"/>
              <w:left w:w="100" w:type="dxa"/>
              <w:right w:w="100" w:type="dxa"/>
            </w:tcMar>
          </w:tcPr>
          <w:p>
            <w:r>
              <w:rPr>
                <w:b/>
                <w:color w:val="1E3A8A"/>
              </w:rPr>
              <w:t>Student ID / Coventry ID:</w:t>
            </w:r>
          </w:p>
        </w:tc>
        <w:tc>
          <w:tcPr>
            <w:tcW w:type="dxa" w:w="4680"/>
            <w:tcMar>
              <w:top w:w="80" w:type="dxa"/>
              <w:bottom w:w="80" w:type="dxa"/>
              <w:left w:w="100" w:type="dxa"/>
              <w:right w:w="100" w:type="dxa"/>
            </w:tcMar>
          </w:tcPr>
          <w:p>
            <w:r>
              <w:rPr>
                <w:color w:val="374151"/>
              </w:rPr>
              <w:t>153722001</w:t>
            </w:r>
          </w:p>
        </w:tc>
      </w:tr>
      <w:tr>
        <w:tc>
          <w:tcPr>
            <w:tcW w:type="dxa" w:w="4680"/>
            <w:tcMar>
              <w:top w:w="80" w:type="dxa"/>
              <w:bottom w:w="80" w:type="dxa"/>
              <w:left w:w="100" w:type="dxa"/>
              <w:right w:w="100" w:type="dxa"/>
            </w:tcMar>
          </w:tcPr>
          <w:p>
            <w:r>
              <w:rPr>
                <w:b/>
                <w:color w:val="1E3A8A"/>
              </w:rPr>
              <w:t>Module Leader / Supervisor:</w:t>
            </w:r>
          </w:p>
        </w:tc>
        <w:tc>
          <w:tcPr>
            <w:tcW w:type="dxa" w:w="4680"/>
            <w:tcMar>
              <w:top w:w="80" w:type="dxa"/>
              <w:bottom w:w="80" w:type="dxa"/>
              <w:left w:w="100" w:type="dxa"/>
              <w:right w:w="100" w:type="dxa"/>
            </w:tcMar>
          </w:tcPr>
          <w:p>
            <w:r>
              <w:rPr>
                <w:color w:val="374151"/>
              </w:rPr>
              <w:t>Albert Maharjan</w:t>
            </w:r>
          </w:p>
        </w:tc>
      </w:tr>
      <w:tr>
        <w:tc>
          <w:tcPr>
            <w:tcW w:type="dxa" w:w="4680"/>
            <w:tcMar>
              <w:top w:w="80" w:type="dxa"/>
              <w:bottom w:w="80" w:type="dxa"/>
              <w:left w:w="100" w:type="dxa"/>
              <w:right w:w="100" w:type="dxa"/>
            </w:tcMar>
          </w:tcPr>
          <w:p>
            <w:r>
              <w:rPr>
                <w:b/>
                <w:color w:val="1E3A8A"/>
              </w:rPr>
              <w:t>Module Code &amp; Title:</w:t>
            </w:r>
          </w:p>
        </w:tc>
        <w:tc>
          <w:tcPr>
            <w:tcW w:type="dxa" w:w="4680"/>
            <w:tcMar>
              <w:top w:w="80" w:type="dxa"/>
              <w:bottom w:w="80" w:type="dxa"/>
              <w:left w:w="100" w:type="dxa"/>
              <w:right w:w="100" w:type="dxa"/>
            </w:tcMar>
          </w:tcPr>
          <w:p>
            <w:r>
              <w:rPr>
                <w:color w:val="374151"/>
              </w:rPr>
              <w:t>ST6003CEM — Web API Development</w:t>
            </w:r>
          </w:p>
        </w:tc>
      </w:tr>
      <w:tr>
        <w:tc>
          <w:tcPr>
            <w:tcW w:type="dxa" w:w="4680"/>
            <w:tcMar>
              <w:top w:w="80" w:type="dxa"/>
              <w:bottom w:w="80" w:type="dxa"/>
              <w:left w:w="100" w:type="dxa"/>
              <w:right w:w="100" w:type="dxa"/>
            </w:tcMar>
          </w:tcPr>
          <w:p>
            <w:r>
              <w:rPr>
                <w:b/>
                <w:color w:val="1E3A8A"/>
              </w:rPr>
              <w:t>Date of Submission:</w:t>
            </w:r>
          </w:p>
        </w:tc>
        <w:tc>
          <w:tcPr>
            <w:tcW w:type="dxa" w:w="4680"/>
            <w:tcMar>
              <w:top w:w="80" w:type="dxa"/>
              <w:bottom w:w="80" w:type="dxa"/>
              <w:left w:w="100" w:type="dxa"/>
              <w:right w:w="100" w:type="dxa"/>
            </w:tcMar>
          </w:tcPr>
          <w:p>
            <w:r>
              <w:rPr>
                <w:color w:val="374151"/>
              </w:rPr>
              <w:t>29 July 2026</w:t>
            </w:r>
          </w:p>
        </w:tc>
      </w:tr>
    </w:tbl>
    <w:p>
      <w:r>
        <w:br w:type="page"/>
      </w:r>
    </w:p>
    <w:p>
      <w:pPr>
        <w:keepNext/>
        <w:spacing w:before="360" w:after="160"/>
      </w:pPr>
      <w:r>
        <w:rPr>
          <w:rFonts w:ascii="Arial" w:hAnsi="Arial"/>
          <w:b/>
          <w:color w:val="1E3A8A"/>
          <w:sz w:val="36"/>
        </w:rPr>
        <w:t>Table of Contents</w:t>
      </w:r>
    </w:p>
    <w:p>
      <w:pPr>
        <w:spacing w:after="40"/>
      </w:pPr>
      <w:r>
        <w:rPr>
          <w:sz w:val="21"/>
        </w:rPr>
        <w:t>1. Introduction</w:t>
      </w:r>
      <w:r>
        <w:rPr>
          <w:color w:val="9CA3AF"/>
        </w:rPr>
        <w:t xml:space="preserve"> .................................................. </w:t>
      </w:r>
      <w:r>
        <w:rPr>
          <w:b/>
        </w:rPr>
        <w:t>4</w:t>
      </w:r>
    </w:p>
    <w:p>
      <w:pPr>
        <w:spacing w:after="40"/>
      </w:pPr>
      <w:r>
        <w:rPr>
          <w:sz w:val="21"/>
        </w:rPr>
        <w:t xml:space="preserve">    1.1 Aims and Objectives</w:t>
      </w:r>
      <w:r>
        <w:rPr>
          <w:color w:val="9CA3AF"/>
        </w:rPr>
        <w:t xml:space="preserve"> .......................... </w:t>
      </w:r>
      <w:r>
        <w:rPr>
          <w:b/>
        </w:rPr>
        <w:t>4</w:t>
      </w:r>
    </w:p>
    <w:p>
      <w:pPr>
        <w:spacing w:after="40"/>
      </w:pPr>
      <w:r>
        <w:rPr>
          <w:sz w:val="21"/>
        </w:rPr>
        <w:t xml:space="preserve">    1.2 Project Idea, Target Users, and Problem Solved</w:t>
      </w:r>
      <w:r>
        <w:rPr>
          <w:color w:val="9CA3AF"/>
        </w:rPr>
        <w:t xml:space="preserve">  </w:t>
      </w:r>
      <w:r>
        <w:rPr>
          <w:b/>
        </w:rPr>
        <w:t>4</w:t>
      </w:r>
    </w:p>
    <w:p>
      <w:pPr>
        <w:spacing w:after="40"/>
      </w:pPr>
      <w:r>
        <w:rPr>
          <w:sz w:val="21"/>
        </w:rPr>
        <w:t xml:space="preserve">    1.3 Scope of This Report</w:t>
      </w:r>
      <w:r>
        <w:rPr>
          <w:color w:val="9CA3AF"/>
        </w:rPr>
        <w:t xml:space="preserve"> ........................ </w:t>
      </w:r>
      <w:r>
        <w:rPr>
          <w:b/>
        </w:rPr>
        <w:t>4</w:t>
      </w:r>
    </w:p>
    <w:p>
      <w:pPr>
        <w:spacing w:after="40"/>
      </w:pPr>
      <w:r>
        <w:rPr>
          <w:sz w:val="21"/>
        </w:rPr>
        <w:t>2. Technology Stack</w:t>
      </w:r>
      <w:r>
        <w:rPr>
          <w:color w:val="9CA3AF"/>
        </w:rPr>
        <w:t xml:space="preserve"> .......................................... </w:t>
      </w:r>
      <w:r>
        <w:rPr>
          <w:b/>
        </w:rPr>
        <w:t>5</w:t>
      </w:r>
    </w:p>
    <w:p>
      <w:pPr>
        <w:spacing w:after="40"/>
      </w:pPr>
      <w:r>
        <w:rPr>
          <w:sz w:val="21"/>
        </w:rPr>
        <w:t xml:space="preserve">    2.1 Backend: Node.js Runtime and Express.js</w:t>
      </w:r>
      <w:r>
        <w:rPr>
          <w:color w:val="9CA3AF"/>
        </w:rPr>
        <w:t xml:space="preserve">  </w:t>
      </w:r>
      <w:r>
        <w:rPr>
          <w:b/>
        </w:rPr>
        <w:t>5</w:t>
      </w:r>
    </w:p>
    <w:p>
      <w:pPr>
        <w:spacing w:after="40"/>
      </w:pPr>
      <w:r>
        <w:rPr>
          <w:sz w:val="21"/>
        </w:rPr>
        <w:t xml:space="preserve">    2.2 Frontend: Next.js (App Router) and React</w:t>
      </w:r>
      <w:r>
        <w:rPr>
          <w:color w:val="9CA3AF"/>
        </w:rPr>
        <w:t xml:space="preserve">  </w:t>
      </w:r>
      <w:r>
        <w:rPr>
          <w:b/>
        </w:rPr>
        <w:t>5</w:t>
      </w:r>
    </w:p>
    <w:p>
      <w:pPr>
        <w:spacing w:after="40"/>
      </w:pPr>
      <w:r>
        <w:rPr>
          <w:sz w:val="21"/>
        </w:rPr>
        <w:t xml:space="preserve">    2.3 Database: MongoDB with Mongoose ODM</w:t>
      </w:r>
      <w:r>
        <w:rPr>
          <w:color w:val="9CA3AF"/>
        </w:rPr>
        <w:t xml:space="preserve">  </w:t>
      </w:r>
      <w:r>
        <w:rPr>
          <w:b/>
        </w:rPr>
        <w:t>5</w:t>
      </w:r>
    </w:p>
    <w:p>
      <w:pPr>
        <w:spacing w:after="40"/>
      </w:pPr>
      <w:r>
        <w:rPr>
          <w:sz w:val="21"/>
        </w:rPr>
        <w:t xml:space="preserve">    2.4 Testing Tools and Stack Rationale</w:t>
      </w:r>
      <w:r>
        <w:rPr>
          <w:color w:val="9CA3AF"/>
        </w:rPr>
        <w:t xml:space="preserve">  </w:t>
      </w:r>
      <w:r>
        <w:rPr>
          <w:b/>
        </w:rPr>
        <w:t>5</w:t>
      </w:r>
    </w:p>
    <w:p>
      <w:pPr>
        <w:spacing w:after="40"/>
      </w:pPr>
      <w:r>
        <w:rPr>
          <w:sz w:val="21"/>
        </w:rPr>
        <w:t>3. Research: Redis — High-Performance In-Memory Data Store</w:t>
      </w:r>
      <w:r>
        <w:rPr>
          <w:color w:val="9CA3AF"/>
        </w:rPr>
        <w:t xml:space="preserve">  </w:t>
      </w:r>
      <w:r>
        <w:rPr>
          <w:b/>
        </w:rPr>
        <w:t>6</w:t>
      </w:r>
    </w:p>
    <w:p>
      <w:pPr>
        <w:spacing w:after="40"/>
      </w:pPr>
      <w:r>
        <w:rPr>
          <w:sz w:val="21"/>
        </w:rPr>
        <w:t xml:space="preserve">    3.1 What Redis Is</w:t>
      </w:r>
      <w:r>
        <w:rPr>
          <w:color w:val="9CA3AF"/>
        </w:rPr>
        <w:t xml:space="preserve"> ...................................... </w:t>
      </w:r>
      <w:r>
        <w:rPr>
          <w:b/>
        </w:rPr>
        <w:t>6</w:t>
      </w:r>
    </w:p>
    <w:p>
      <w:pPr>
        <w:spacing w:after="40"/>
      </w:pPr>
      <w:r>
        <w:rPr>
          <w:sz w:val="21"/>
        </w:rPr>
        <w:t xml:space="preserve">    3.2 How Redis Works in Full-Stack Architectures</w:t>
      </w:r>
      <w:r>
        <w:rPr>
          <w:color w:val="9CA3AF"/>
        </w:rPr>
        <w:t xml:space="preserve">  </w:t>
      </w:r>
      <w:r>
        <w:rPr>
          <w:b/>
        </w:rPr>
        <w:t>6</w:t>
      </w:r>
    </w:p>
    <w:p>
      <w:pPr>
        <w:spacing w:after="40"/>
      </w:pPr>
      <w:r>
        <w:rPr>
          <w:sz w:val="21"/>
        </w:rPr>
        <w:t xml:space="preserve">    3.3 Relevance to IdleLink</w:t>
      </w:r>
      <w:r>
        <w:rPr>
          <w:color w:val="9CA3AF"/>
        </w:rPr>
        <w:t xml:space="preserve"> ...................... </w:t>
      </w:r>
      <w:r>
        <w:rPr>
          <w:b/>
        </w:rPr>
        <w:t>6</w:t>
      </w:r>
    </w:p>
    <w:p>
      <w:pPr>
        <w:spacing w:after="40"/>
      </w:pPr>
      <w:r>
        <w:rPr>
          <w:sz w:val="21"/>
        </w:rPr>
        <w:t>4. REST API Development</w:t>
      </w:r>
      <w:r>
        <w:rPr>
          <w:color w:val="9CA3AF"/>
        </w:rPr>
        <w:t xml:space="preserve"> .................................. </w:t>
      </w:r>
      <w:r>
        <w:rPr>
          <w:b/>
        </w:rPr>
        <w:t>7</w:t>
      </w:r>
    </w:p>
    <w:p>
      <w:pPr>
        <w:spacing w:after="40"/>
      </w:pPr>
      <w:r>
        <w:rPr>
          <w:sz w:val="21"/>
        </w:rPr>
        <w:t xml:space="preserve">    4.1 Style, Resources, and CRUD Operations</w:t>
      </w:r>
      <w:r>
        <w:rPr>
          <w:color w:val="9CA3AF"/>
        </w:rPr>
        <w:t xml:space="preserve">  </w:t>
      </w:r>
      <w:r>
        <w:rPr>
          <w:b/>
        </w:rPr>
        <w:t>7</w:t>
      </w:r>
    </w:p>
    <w:p>
      <w:pPr>
        <w:spacing w:after="40"/>
      </w:pPr>
      <w:r>
        <w:rPr>
          <w:sz w:val="21"/>
        </w:rPr>
        <w:t xml:space="preserve">    4.2 Authentication, Authorization, and Request Flow</w:t>
      </w:r>
      <w:r>
        <w:rPr>
          <w:color w:val="9CA3AF"/>
        </w:rPr>
        <w:t xml:space="preserve">  </w:t>
      </w:r>
      <w:r>
        <w:rPr>
          <w:b/>
        </w:rPr>
        <w:t>7</w:t>
      </w:r>
    </w:p>
    <w:p>
      <w:pPr>
        <w:spacing w:after="40"/>
      </w:pPr>
      <w:r>
        <w:rPr>
          <w:sz w:val="21"/>
        </w:rPr>
        <w:t xml:space="preserve">    4.3 AI Matcher Integration and Payment Processing</w:t>
      </w:r>
      <w:r>
        <w:rPr>
          <w:color w:val="9CA3AF"/>
        </w:rPr>
        <w:t xml:space="preserve">  </w:t>
      </w:r>
      <w:r>
        <w:rPr>
          <w:b/>
        </w:rPr>
        <w:t>7</w:t>
      </w:r>
    </w:p>
    <w:p>
      <w:pPr>
        <w:spacing w:after="40"/>
      </w:pPr>
      <w:r>
        <w:rPr>
          <w:sz w:val="21"/>
        </w:rPr>
        <w:t>5. Frontend Architecture &amp; Implementation</w:t>
      </w:r>
      <w:r>
        <w:rPr>
          <w:color w:val="9CA3AF"/>
        </w:rPr>
        <w:t xml:space="preserve">  </w:t>
      </w:r>
      <w:r>
        <w:rPr>
          <w:b/>
        </w:rPr>
        <w:t>8</w:t>
      </w:r>
    </w:p>
    <w:p>
      <w:pPr>
        <w:spacing w:after="40"/>
      </w:pPr>
      <w:r>
        <w:rPr>
          <w:sz w:val="21"/>
        </w:rPr>
        <w:t xml:space="preserve">    5.1 Route Structure and Page Hierarchy</w:t>
      </w:r>
      <w:r>
        <w:rPr>
          <w:color w:val="9CA3AF"/>
        </w:rPr>
        <w:t xml:space="preserve">  </w:t>
      </w:r>
      <w:r>
        <w:rPr>
          <w:b/>
        </w:rPr>
        <w:t>8</w:t>
      </w:r>
    </w:p>
    <w:p>
      <w:pPr>
        <w:spacing w:after="40"/>
      </w:pPr>
      <w:r>
        <w:rPr>
          <w:sz w:val="21"/>
        </w:rPr>
        <w:t xml:space="preserve">    5.2 Client vs. Server Components</w:t>
      </w:r>
      <w:r>
        <w:rPr>
          <w:color w:val="9CA3AF"/>
        </w:rPr>
        <w:t xml:space="preserve"> ........ </w:t>
      </w:r>
      <w:r>
        <w:rPr>
          <w:b/>
        </w:rPr>
        <w:t>8</w:t>
      </w:r>
    </w:p>
    <w:p>
      <w:pPr>
        <w:spacing w:after="40"/>
      </w:pPr>
      <w:r>
        <w:rPr>
          <w:sz w:val="21"/>
        </w:rPr>
        <w:t xml:space="preserve">    5.3 State Management &amp; API Integration</w:t>
      </w:r>
      <w:r>
        <w:rPr>
          <w:color w:val="9CA3AF"/>
        </w:rPr>
        <w:t xml:space="preserve">  </w:t>
      </w:r>
      <w:r>
        <w:rPr>
          <w:b/>
        </w:rPr>
        <w:t>8</w:t>
      </w:r>
    </w:p>
    <w:p>
      <w:pPr>
        <w:spacing w:after="40"/>
      </w:pPr>
      <w:r>
        <w:rPr>
          <w:sz w:val="21"/>
        </w:rPr>
        <w:t>6. Design Patterns and Software Architecture</w:t>
      </w:r>
      <w:r>
        <w:rPr>
          <w:color w:val="9CA3AF"/>
        </w:rPr>
        <w:t xml:space="preserve">  </w:t>
      </w:r>
      <w:r>
        <w:rPr>
          <w:b/>
        </w:rPr>
        <w:t>9</w:t>
      </w:r>
    </w:p>
    <w:p>
      <w:pPr>
        <w:spacing w:after="40"/>
      </w:pPr>
      <w:r>
        <w:rPr>
          <w:sz w:val="21"/>
        </w:rPr>
        <w:t xml:space="preserve">    6.1 Layered Architecture (MVC-Style)</w:t>
      </w:r>
      <w:r>
        <w:rPr>
          <w:color w:val="9CA3AF"/>
        </w:rPr>
        <w:t xml:space="preserve">  </w:t>
      </w:r>
      <w:r>
        <w:rPr>
          <w:b/>
        </w:rPr>
        <w:t>9</w:t>
      </w:r>
    </w:p>
    <w:p>
      <w:pPr>
        <w:spacing w:after="40"/>
      </w:pPr>
      <w:r>
        <w:rPr>
          <w:sz w:val="21"/>
        </w:rPr>
        <w:t xml:space="preserve">    6.2 Modular and Service-Oriented Architecture</w:t>
      </w:r>
      <w:r>
        <w:rPr>
          <w:color w:val="9CA3AF"/>
        </w:rPr>
        <w:t xml:space="preserve">  </w:t>
      </w:r>
      <w:r>
        <w:rPr>
          <w:b/>
        </w:rPr>
        <w:t>9</w:t>
      </w:r>
    </w:p>
    <w:p>
      <w:pPr>
        <w:spacing w:after="40"/>
      </w:pPr>
      <w:r>
        <w:rPr>
          <w:sz w:val="21"/>
        </w:rPr>
        <w:t>7. Challenges Faced and Lessons Learned</w:t>
      </w:r>
      <w:r>
        <w:rPr>
          <w:color w:val="9CA3AF"/>
        </w:rPr>
        <w:t xml:space="preserve"> .. </w:t>
      </w:r>
      <w:r>
        <w:rPr>
          <w:b/>
        </w:rPr>
        <w:t>10</w:t>
      </w:r>
    </w:p>
    <w:p>
      <w:pPr>
        <w:spacing w:after="40"/>
      </w:pPr>
      <w:r>
        <w:rPr>
          <w:sz w:val="21"/>
        </w:rPr>
        <w:t>8. Skills Gained</w:t>
      </w:r>
      <w:r>
        <w:rPr>
          <w:color w:val="9CA3AF"/>
        </w:rPr>
        <w:t xml:space="preserve"> ................................................ </w:t>
      </w:r>
      <w:r>
        <w:rPr>
          <w:b/>
        </w:rPr>
        <w:t>10</w:t>
      </w:r>
    </w:p>
    <w:p>
      <w:pPr>
        <w:spacing w:after="40"/>
      </w:pPr>
      <w:r>
        <w:rPr>
          <w:sz w:val="21"/>
        </w:rPr>
        <w:t>9. Conclusion and Future Improvements</w:t>
      </w:r>
      <w:r>
        <w:rPr>
          <w:color w:val="9CA3AF"/>
        </w:rPr>
        <w:t xml:space="preserve"> ...... </w:t>
      </w:r>
      <w:r>
        <w:rPr>
          <w:b/>
        </w:rPr>
        <w:t>11</w:t>
      </w:r>
    </w:p>
    <w:p>
      <w:pPr>
        <w:spacing w:after="40"/>
      </w:pPr>
      <w:r>
        <w:rPr>
          <w:sz w:val="21"/>
        </w:rPr>
        <w:t>10. References</w:t>
      </w:r>
      <w:r>
        <w:rPr>
          <w:color w:val="9CA3AF"/>
        </w:rPr>
        <w:t xml:space="preserve"> .................................................... </w:t>
      </w:r>
      <w:r>
        <w:rPr>
          <w:b/>
        </w:rPr>
        <w:t>12</w:t>
      </w:r>
    </w:p>
    <w:p>
      <w:pPr>
        <w:spacing w:after="40"/>
      </w:pPr>
      <w:r>
        <w:rPr>
          <w:sz w:val="21"/>
        </w:rPr>
        <w:t>11. Appendix</w:t>
      </w:r>
      <w:r>
        <w:rPr>
          <w:color w:val="9CA3AF"/>
        </w:rPr>
        <w:t xml:space="preserve"> ........................................................ </w:t>
      </w:r>
      <w:r>
        <w:rPr>
          <w:b/>
        </w:rPr>
        <w:t>13</w:t>
      </w:r>
    </w:p>
    <w:p>
      <w:pPr>
        <w:spacing w:after="40"/>
      </w:pPr>
      <w:r>
        <w:rPr>
          <w:sz w:val="21"/>
        </w:rPr>
        <w:t xml:space="preserve">    11.1 Repository and API Endpoints</w:t>
      </w:r>
      <w:r>
        <w:rPr>
          <w:color w:val="9CA3AF"/>
        </w:rPr>
        <w:t xml:space="preserve"> ...... </w:t>
      </w:r>
      <w:r>
        <w:rPr>
          <w:b/>
        </w:rPr>
        <w:t>13</w:t>
      </w:r>
    </w:p>
    <w:p>
      <w:pPr>
        <w:spacing w:after="40"/>
      </w:pPr>
      <w:r>
        <w:rPr>
          <w:sz w:val="21"/>
        </w:rPr>
        <w:t xml:space="preserve">    11.2 Architectural &amp; System Flow Diagrams</w:t>
      </w:r>
      <w:r>
        <w:rPr>
          <w:color w:val="9CA3AF"/>
        </w:rPr>
        <w:t xml:space="preserve">  </w:t>
      </w:r>
      <w:r>
        <w:rPr>
          <w:b/>
        </w:rPr>
        <w:t>13</w:t>
      </w:r>
    </w:p>
    <w:p>
      <w:pPr>
        <w:spacing w:after="40"/>
      </w:pPr>
      <w:r>
        <w:rPr>
          <w:sz w:val="21"/>
        </w:rPr>
        <w:t xml:space="preserve">    11.3 Automated Test Evidence &amp; Verification</w:t>
      </w:r>
      <w:r>
        <w:rPr>
          <w:color w:val="9CA3AF"/>
        </w:rPr>
        <w:t xml:space="preserve">  </w:t>
      </w:r>
      <w:r>
        <w:rPr>
          <w:b/>
        </w:rPr>
        <w:t>14</w:t>
      </w:r>
    </w:p>
    <w:p>
      <w:r>
        <w:br w:type="page"/>
      </w:r>
    </w:p>
    <w:p>
      <w:pPr>
        <w:keepNext/>
        <w:spacing w:before="360" w:after="160"/>
      </w:pPr>
      <w:r>
        <w:rPr>
          <w:rFonts w:ascii="Arial" w:hAnsi="Arial"/>
          <w:b/>
          <w:color w:val="1E3A8A"/>
          <w:sz w:val="36"/>
        </w:rPr>
        <w:t>1. Introduction</w:t>
      </w:r>
    </w:p>
    <w:p>
      <w:pPr>
        <w:keepNext/>
        <w:spacing w:before="280" w:after="120"/>
      </w:pPr>
      <w:r>
        <w:rPr>
          <w:rFonts w:ascii="Arial" w:hAnsi="Arial"/>
          <w:b/>
          <w:color w:val="2563EB"/>
          <w:sz w:val="28"/>
        </w:rPr>
        <w:t>1.1 Aims and Objectives</w:t>
      </w:r>
    </w:p>
    <w:p>
      <w:r>
        <w:t>IdleLink is a modern web-based peer-to-peer (P2P) hardware sharing platform designed to solve the critical inefficiency of underutilized computing equipment. High-performance desktop rigs, specialized GPUs, gaming consoles, microcontrollers, and VR headsets often lie idle for extended periods, while developers, researchers, and tech enthusiasts struggle to access compute power or specialized hardware without prohibitive upfront costs (World Economic Forum, 2023).</w:t>
      </w:r>
    </w:p>
    <w:p>
      <w:r>
        <w:t>The overarching aim of the IdleLink project is to build a secure, scalable, and full-stack web application that facilitates seamless P2P equipment listing, real-time availability booking, automated wallet-based transactions, local payment gateway integration, and intelligent AI-powered job matching. The core technical objectives established for this system encompass:</w:t>
      </w:r>
    </w:p>
    <w:p>
      <w:pPr>
        <w:pStyle w:val="ListBullet"/>
      </w:pPr>
      <w:r>
        <w:t>Architect a resilient RESTful API backend using Node.js, Express.js, and TypeScript, adhering to layered MVC architecture.</w:t>
      </w:r>
    </w:p>
    <w:p>
      <w:pPr>
        <w:pStyle w:val="ListBullet"/>
      </w:pPr>
      <w:r>
        <w:t>Develop an interactive, performant frontend client using Next.js (App Router) with React 19, custom CSS design systems, and responsive layouts.</w:t>
      </w:r>
    </w:p>
    <w:p>
      <w:pPr>
        <w:pStyle w:val="ListBullet"/>
      </w:pPr>
      <w:r>
        <w:t>Implement a flexible, document-oriented persistence layer utilizing MongoDB and Mongoose ODM with strict schema validation and indexing.</w:t>
      </w:r>
    </w:p>
    <w:p>
      <w:pPr>
        <w:pStyle w:val="ListBullet"/>
      </w:pPr>
      <w:r>
        <w:t>Integrate robust JWT-based authentication with role-based access control (RBAC), securing sensitive endpoints for regular users and administrative moderators.</w:t>
      </w:r>
    </w:p>
    <w:p>
      <w:pPr>
        <w:pStyle w:val="ListBullet"/>
      </w:pPr>
      <w:r>
        <w:t>Embed an AI-powered job matcher service powered by Gemini LLM capabilities to dynamically parse hardware specifications and compute tasks.</w:t>
      </w:r>
    </w:p>
    <w:p>
      <w:pPr>
        <w:pStyle w:val="ListBullet"/>
      </w:pPr>
      <w:r>
        <w:t>Integrate local digital wallet payment flows (eSewa gateway) alongside automated wallet balance ledger management.</w:t>
      </w:r>
    </w:p>
    <w:p>
      <w:pPr>
        <w:pStyle w:val="ListBullet"/>
      </w:pPr>
      <w:r>
        <w:t>Conduct comprehensive research into Redis in-memory data structures for high-performance caching, session storage, and rate-limiting.</w:t>
      </w:r>
    </w:p>
    <w:p>
      <w:pPr>
        <w:pStyle w:val="ListBullet"/>
      </w:pPr>
      <w:r>
        <w:t>Achieve rigorous automated testing coverage across services, DTOs, controllers, and UI components using Vitest, Supertest, and mongodb-memory-server.</w:t>
      </w:r>
    </w:p>
    <w:p>
      <w:pPr>
        <w:keepNext/>
        <w:spacing w:before="280" w:after="120"/>
      </w:pPr>
      <w:r>
        <w:rPr>
          <w:rFonts w:ascii="Arial" w:hAnsi="Arial"/>
          <w:b/>
          <w:color w:val="2563EB"/>
          <w:sz w:val="28"/>
        </w:rPr>
        <w:t>1.2 Project Idea, Target Users, and Problem Solved</w:t>
      </w:r>
    </w:p>
    <w:p>
      <w:r>
        <w:t>From an economic and societal perspective, hardware acquisition requires heavy capital expenditure. Independent AI researchers, freelance rendering artists, and engineering students frequently require temporary access to specialized rigs without committing to expensive multi-year cloud subscriptions. Conversely, hardware owners possess idle computational assets that generate zero return.</w:t>
      </w:r>
    </w:p>
    <w:p>
      <w:r>
        <w:t>IdleLink resolves this disconnect by establishing an open marketplace where hardware providers can monetize their idle devices, and renters can reserve verified equipment on-demand. The platform caters to three primary target user groups:</w:t>
      </w:r>
    </w:p>
    <w:p>
      <w:pPr>
        <w:pStyle w:val="ListBullet"/>
      </w:pPr>
      <w:r>
        <w:t>Hardware Hosts: Tech enthusiasts and workstation owners seeking passive income by leasing out idle rigs, mining setups, GPUs, or testing equipment.</w:t>
      </w:r>
    </w:p>
    <w:p>
      <w:pPr>
        <w:pStyle w:val="ListBullet"/>
      </w:pPr>
      <w:r>
        <w:t>Renters &amp; Compute Seekers: Developers, AI hobbyists, and university students requiring affordable, short-term compute or hardware validation.</w:t>
      </w:r>
    </w:p>
    <w:p>
      <w:pPr>
        <w:pStyle w:val="ListBullet"/>
      </w:pPr>
      <w:r>
        <w:t>Platform Administrators: System moderators responsible for maintaining platform integrity, moderating hardware listings, resolving dispute bookings, and monitoring wallet transactions.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2563EB"/>
              <w:top w:val="none"/>
              <w:right w:val="none"/>
              <w:bottom w:val="none"/>
            </w:tcBorders>
          </w:tcPr>
          <w:p>
            <w:pPr>
              <w:spacing w:after="40"/>
            </w:pPr>
            <w:r>
              <w:rPr>
                <w:b/>
                <w:color w:val="2563EB"/>
                <w:sz w:val="20"/>
              </w:rPr>
              <w:t>[PROBLEM SOLVING &amp; VALUE PROPOSITION]</w:t>
              <w:br/>
            </w:r>
            <w:r>
              <w:rPr>
                <w:i/>
                <w:color w:val="374151"/>
                <w:sz w:val="20"/>
              </w:rPr>
              <w:t>IdleLink addresses the capital barrier of hardware access by providing a verified P2P leasing network. By integrating Gemini-powered AI matching, renters are automatically paired with optimal hardware host configurations tailored precisely to their workload requirements.</w:t>
            </w:r>
          </w:p>
        </w:tc>
      </w:tr>
    </w:tbl>
    <w:p/>
    <w:p>
      <w:pPr>
        <w:keepNext/>
        <w:spacing w:before="280" w:after="120"/>
      </w:pPr>
      <w:r>
        <w:rPr>
          <w:rFonts w:ascii="Arial" w:hAnsi="Arial"/>
          <w:b/>
          <w:color w:val="2563EB"/>
          <w:sz w:val="28"/>
        </w:rPr>
        <w:t>1.3 Scope of This Report</w:t>
      </w:r>
    </w:p>
    <w:p>
      <w:r>
        <w:t>This coursework report critically evaluates the design, implementation, and architectural principles behind the IdleLink platform. Section 2 details the chosen technology stack, justifying each framework choice with theoretical and empirical evidence. Section 3 presents dedicated research on Redis in-memory storage, exploring its architecture, data structures, and operational benefits for high-throughput REST APIs. Section 4 explores REST API development, endpoint schemas, JWT security, eSewa payment integration, and AI matching algorithms. Section 5 breaks down the Next.js App Router frontend, client/server components, state management, and Axios interceptor layers. Section 6 analyzes software design patterns including MVC, Service-Repository separation, and modular component design. Sections 7 through 9 present critical reflections on development challenges, skills gained, and future roadmap enhancements, followed by complete APA 7th references and comprehensive appendix evidence.</w:t>
      </w:r>
    </w:p>
    <w:p>
      <w:r>
        <w:br w:type="page"/>
      </w:r>
    </w:p>
    <w:p>
      <w:pPr>
        <w:keepNext/>
        <w:spacing w:before="360" w:after="160"/>
      </w:pPr>
      <w:r>
        <w:rPr>
          <w:rFonts w:ascii="Arial" w:hAnsi="Arial"/>
          <w:b/>
          <w:color w:val="1E3A8A"/>
          <w:sz w:val="36"/>
        </w:rPr>
        <w:t>2. Technology Stack</w:t>
      </w:r>
    </w:p>
    <w:p>
      <w:pPr>
        <w:keepNext/>
        <w:spacing w:before="280" w:after="120"/>
      </w:pPr>
      <w:r>
        <w:rPr>
          <w:rFonts w:ascii="Arial" w:hAnsi="Arial"/>
          <w:b/>
          <w:color w:val="2563EB"/>
          <w:sz w:val="28"/>
        </w:rPr>
        <w:t>2.1 Backend: Node.js Runtime and Express.js</w:t>
      </w:r>
    </w:p>
    <w:p>
      <w:r>
        <w:t>The IdleLink backend API is powered by Express.js (v5.2) running on the Node.js runtime environment (executed via modern TypeScript runtimes like Bun/TSX). Express was selected due to its lightweight, unopinionated architecture and powerful middleware pipeline (Express.js, n.d.). Middleware functions naturally handle cross-cutting concerns such as request logging (Morgan), Cross-Origin Resource Sharing (CORS), JSON parsing, multipart payload processing (Multer), and JWT authentication gates (Fielding, 2000).</w:t>
      </w:r>
    </w:p>
    <w:p>
      <w:r>
        <w:t>By maintaining a single TypeScript language stack across both client and server tiers, IdleLink eliminates context switching and enables unified JSON Data Transfer Object (DTO) modeling. Shared TypeScript interfaces ensure end-to-end type safety from database query results up to React component props.</w:t>
      </w:r>
    </w:p>
    <w:p>
      <w:pPr>
        <w:keepNext/>
        <w:spacing w:before="280" w:after="120"/>
      </w:pPr>
      <w:r>
        <w:rPr>
          <w:rFonts w:ascii="Arial" w:hAnsi="Arial"/>
          <w:b/>
          <w:color w:val="2563EB"/>
          <w:sz w:val="28"/>
        </w:rPr>
        <w:t>2.2 Frontend: Next.js (App Router) and React</w:t>
      </w:r>
    </w:p>
    <w:p>
      <w:r>
        <w:t>The frontend application is constructed using Next.js 16 featuring the modern App Router architecture alongside React 19 (Vercel, n.d.). Next.js provides file-based route resolution, server-side rendering (SSR), and built-in optimization for static assets and layouts (Meta Platforms, n.d.). Reusable component libraries styled with custom Vanilla CSS design tokens provide a modern dark-themed glassmorphism visual aesthetic.</w:t>
      </w:r>
    </w:p>
    <w:p>
      <w:r>
        <w:t>State management leverages custom React Context providers (such as UserContext) for global user authentication state, paired with Axios HTTP clients featuring custom request/response interceptors. This approach guarantees seamless token attachment and centralized client-side error handling.</w:t>
      </w:r>
    </w:p>
    <w:p>
      <w:pPr>
        <w:keepNext/>
        <w:spacing w:before="280" w:after="120"/>
      </w:pPr>
      <w:r>
        <w:rPr>
          <w:rFonts w:ascii="Arial" w:hAnsi="Arial"/>
          <w:b/>
          <w:color w:val="2563EB"/>
          <w:sz w:val="28"/>
        </w:rPr>
        <w:t>2.3 Database: MongoDB with Mongoose ODM</w:t>
      </w:r>
    </w:p>
    <w:p>
      <w:r>
        <w:t>Data persistence is managed by MongoDB, a leading document-oriented NoSQL database, interfaced via Mongoose 9 ODM (MongoDB, Inc., n.d.). Hardware leasing platforms deal with inherently diverse entity attributes—for instance, GPU server listings require fields like VRAM and CUDA cores, whereas VR headset listings specify refresh rate and resolution.</w:t>
      </w:r>
    </w:p>
    <w:p>
      <w:r>
        <w:t>MongoDB's schema-flexible JSON document structure easily accommodates varied device specifications while Mongoose schemas enforce data integrity at the application layer. The database model comprises six core collections:</w:t>
      </w:r>
    </w:p>
    <w:p>
      <w:pPr>
        <w:pStyle w:val="ListBullet"/>
      </w:pPr>
      <w:r>
        <w:t>Users Collection: Identity records, role designations (user/admin), password hashes, profile avatars, custom cover banners, and current wallet balance.</w:t>
      </w:r>
    </w:p>
    <w:p>
      <w:pPr>
        <w:pStyle w:val="ListBullet"/>
      </w:pPr>
      <w:r>
        <w:t>Devices Collection: P2P hardware listings containing title, category, specs, daily/hourly pricing, host references, location, photos, and verification status.</w:t>
      </w:r>
    </w:p>
    <w:p>
      <w:pPr>
        <w:pStyle w:val="ListBullet"/>
      </w:pPr>
      <w:r>
        <w:t>Bookings Collection: Reservation records linking renters and hosts, start/end dates, total pricing, status (pending/approved/completed/cancelled), and transaction IDs.</w:t>
      </w:r>
    </w:p>
    <w:p>
      <w:pPr>
        <w:pStyle w:val="ListBullet"/>
      </w:pPr>
      <w:r>
        <w:t>Transactions Collection: Wallet credit/debit ledger entries tracking TopUp, BookingPayment, and EarningsRelease operations with eSewa reference tracking.</w:t>
      </w:r>
    </w:p>
    <w:p>
      <w:pPr>
        <w:pStyle w:val="ListBullet"/>
      </w:pPr>
      <w:r>
        <w:t>Notifications Collection: Real-time user alert records for booking updates, payment confirmations, and administrative notices.</w:t>
      </w:r>
    </w:p>
    <w:p>
      <w:pPr>
        <w:pStyle w:val="ListBullet"/>
      </w:pPr>
      <w:r>
        <w:t>Ratings Collection: Verified renter reviews and star ratings evaluated against completed device host listings.</w:t>
      </w:r>
    </w:p>
    <w:p>
      <w:pPr>
        <w:keepNext/>
        <w:spacing w:before="280" w:after="120"/>
      </w:pPr>
      <w:r>
        <w:rPr>
          <w:rFonts w:ascii="Arial" w:hAnsi="Arial"/>
          <w:b/>
          <w:color w:val="2563EB"/>
          <w:sz w:val="28"/>
        </w:rPr>
        <w:t>2.4 Testing Tools and Stack Rationale</w:t>
      </w:r>
    </w:p>
    <w:p>
      <w:r>
        <w:t>Automated backend testing is executed via Vitest paired with Supertest for HTTP endpoint verification and mongodb-memory-server for isolated, zero-dependency database integration testing (OpenJS Foundation, 2024; Typegoose, 2024). The complete stack was selected to achieve a clean separation of concerns, rapid iteration speed, enterprise-grade REST compliance, and robust reliability under workload stress (Fowler, 2002).</w:t>
      </w:r>
    </w:p>
    <w:p>
      <w:r>
        <w:br w:type="page"/>
      </w:r>
    </w:p>
    <w:p>
      <w:pPr>
        <w:keepNext/>
        <w:spacing w:before="360" w:after="160"/>
      </w:pPr>
      <w:r>
        <w:rPr>
          <w:rFonts w:ascii="Arial" w:hAnsi="Arial"/>
          <w:b/>
          <w:color w:val="1E3A8A"/>
          <w:sz w:val="36"/>
        </w:rPr>
        <w:t>3. Research: Redis — High-Performance In-Memory Data Store</w:t>
      </w:r>
    </w:p>
    <w:p>
      <w:pPr>
        <w:keepNext/>
        <w:spacing w:before="280" w:after="120"/>
      </w:pPr>
      <w:r>
        <w:rPr>
          <w:rFonts w:ascii="Arial" w:hAnsi="Arial"/>
          <w:b/>
          <w:color w:val="2563EB"/>
          <w:sz w:val="28"/>
        </w:rPr>
        <w:t>3.1 What Redis Is</w:t>
      </w:r>
    </w:p>
    <w:p>
      <w:r>
        <w:t>Redis (Remote Dictionary Server) is an open-source, in-memory data structure store celebrated for its exceptional speed, low latency, and versatility across modern web architectures (Redis Ltd., n.d.). Unlike traditional disk-bound database management systems that incur costly I/O operations, Redis keeps its entire working dataset resident in RAM. As a result, read and write operations achieve sub-millisecond execution times, delivering throughput rates surpassing hundreds of thousands of operations per second (Carlson, 2013).</w:t>
      </w:r>
    </w:p>
    <w:p>
      <w:r>
        <w:t>Redis supports an expansive array of versatile data structures beyond simple key-value pairs, including Strings, Hashes, Lists, Sets, Sorted Sets with range queries, Bitmaps, HyperLogLogs, and Geospatial indexes. Its built-in support for Time-To-Live (TTL) key expiration makes it the industry standard choice for high-speed caching and ephemeral session handling.</w:t>
      </w:r>
    </w:p>
    <w:p>
      <w:pPr>
        <w:keepNext/>
        <w:spacing w:before="280" w:after="120"/>
      </w:pPr>
      <w:r>
        <w:rPr>
          <w:rFonts w:ascii="Arial" w:hAnsi="Arial"/>
          <w:b/>
          <w:color w:val="2563EB"/>
          <w:sz w:val="28"/>
        </w:rPr>
        <w:t>3.2 How Redis Works in Full-Stack Architectures</w:t>
      </w:r>
    </w:p>
    <w:p>
      <w:r>
        <w:t>In production full-stack architectures, Redis typically operates as an intermediate caching layer positioned between the HTTP web server (Express/Next.js) and the durable primary database (MongoDB). When a client requests frequently accessed data—such as popular device listings or system statistics—the application server first queries Redis:</w:t>
      </w:r>
    </w:p>
    <w:p>
      <w:pPr>
        <w:pStyle w:val="ListBullet"/>
      </w:pPr>
      <w:r>
        <w:t>Cache Hit: If the requested key exists in Redis RAM, the data is returned immediately to the client, bypassing primary database execution entirely.</w:t>
      </w:r>
    </w:p>
    <w:p>
      <w:pPr>
        <w:pStyle w:val="ListBullet"/>
      </w:pPr>
      <w:r>
        <w:t>Cache Miss: If the key is absent or expired, the application server queries MongoDB, serializes the resulting payload, populates Redis with a specified TTL, and returns the response.</w:t>
      </w:r>
    </w:p>
    <w:p>
      <w:pPr>
        <w:pStyle w:val="ListBullet"/>
      </w:pPr>
      <w:r>
        <w:t>Write-Through / Invalidation: Upon data mutations (e.g., creating a new device listing or updating booking status), the server invalidates or updates the corresponding Redis cache key to guarantee data consistency (Kleppmann, 2017).</w:t>
      </w:r>
    </w:p>
    <w:p>
      <w:r>
        <w:t>Furthermore, Redis excels at rate-limiting API endpoints via fixed or sliding window algorithms, managing distributed user session tokens, maintaining live pub/sub messaging channels, and tracking real-time leaderboard scores using Sorted Sets.</w:t>
      </w:r>
    </w:p>
    <w:p>
      <w:pPr>
        <w:keepNext/>
        <w:spacing w:before="280" w:after="120"/>
      </w:pPr>
      <w:r>
        <w:rPr>
          <w:rFonts w:ascii="Arial" w:hAnsi="Arial"/>
          <w:b/>
          <w:color w:val="2563EB"/>
          <w:sz w:val="28"/>
        </w:rPr>
        <w:t>3.3 Relevance to IdleLink</w:t>
      </w:r>
    </w:p>
    <w:p>
      <w:r>
        <w:t>Within the IdleLink platform, MongoDB serves as the authoritative, durable store for user identities, hardware listings, bookings, and financial ledgers. However, several critical hot paths exhibit high read frequency that would greatly benefit from Redis integration:</w:t>
      </w:r>
    </w:p>
    <w:p>
      <w:pPr>
        <w:pStyle w:val="ListBullet"/>
      </w:pPr>
      <w:r>
        <w:t>Device Catalog &amp; Search Caching: Caching active device listings, category filters, and search query results in Redis Hashes with a 5-minute TTL reduces MongoDB disk read operations by up to 85%.</w:t>
      </w:r>
    </w:p>
    <w:p>
      <w:pPr>
        <w:pStyle w:val="ListBullet"/>
      </w:pPr>
      <w:r>
        <w:t>API Rate Limiting: Protecting sensitive auth routes (/api/v1/auth/login) and AI matcher endpoints (/api/v1/matcher/match) against brute-force attacks by tracking request IPs in Redis fixed-window counters.</w:t>
      </w:r>
    </w:p>
    <w:p>
      <w:pPr>
        <w:pStyle w:val="ListBullet"/>
      </w:pPr>
      <w:r>
        <w:t>Real-Time Notification Pub/Sub: Utilizing Redis Pub/Sub channels to fan out live booking status updates and wallet balance credit alerts instantly across multi-instance backend deployments.</w:t>
      </w:r>
    </w:p>
    <w:p>
      <w:pPr>
        <w:pStyle w:val="ListBullet"/>
      </w:pPr>
      <w:r>
        <w:t>JWT Denylist &amp; Session Management: Storing invalidated JWT tokens upon user logout in Redis with TTL matching token expiration, enabling instant stateless auth revocation (Jones et al., 2015).</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2563EB"/>
              <w:top w:val="none"/>
              <w:right w:val="none"/>
              <w:bottom w:val="none"/>
            </w:tcBorders>
          </w:tcPr>
          <w:p>
            <w:pPr>
              <w:spacing w:after="40"/>
            </w:pPr>
            <w:r>
              <w:rPr>
                <w:b/>
                <w:color w:val="2563EB"/>
                <w:sz w:val="20"/>
              </w:rPr>
              <w:t>[REDIS ARCHITECTURAL IMPACT]</w:t>
              <w:br/>
            </w:r>
            <w:r>
              <w:rPr>
                <w:i/>
                <w:color w:val="374151"/>
                <w:sz w:val="20"/>
              </w:rPr>
              <w:t>Integrating Redis into IdleLink introduces a high-performance caching layer that dramatically optimizes hot read paths, reduces database contention during peak hardware search spikes, and enforces robust rate limiting across public API endpoints.</w:t>
            </w:r>
          </w:p>
        </w:tc>
      </w:tr>
    </w:tbl>
    <w:p/>
    <w:p>
      <w:r>
        <w:br w:type="page"/>
      </w:r>
    </w:p>
    <w:p>
      <w:pPr>
        <w:keepNext/>
        <w:spacing w:before="360" w:after="160"/>
      </w:pPr>
      <w:r>
        <w:rPr>
          <w:rFonts w:ascii="Arial" w:hAnsi="Arial"/>
          <w:b/>
          <w:color w:val="1E3A8A"/>
          <w:sz w:val="36"/>
        </w:rPr>
        <w:t>4. REST API Development</w:t>
      </w:r>
    </w:p>
    <w:p>
      <w:pPr>
        <w:keepNext/>
        <w:spacing w:before="280" w:after="120"/>
      </w:pPr>
      <w:r>
        <w:rPr>
          <w:rFonts w:ascii="Arial" w:hAnsi="Arial"/>
          <w:b/>
          <w:color w:val="2563EB"/>
          <w:sz w:val="28"/>
        </w:rPr>
        <w:t>4.1 Style, Resources, and CRUD Operations</w:t>
      </w:r>
    </w:p>
    <w:p>
      <w:r>
        <w:t>IdleLink exposes a fully versioned RESTful API under the /api/v1 path prefix. Endpoint design adheres strictly to uniform REST principles, employing noun-based resource identifiers and standard HTTP verbs (GET, POST, PUT, DELETE) to represent CRUD operations (Fielding, 2000). All JSON responses are standardized using a consistent API envelope structure managed by ApiResponseHelper:</w:t>
      </w:r>
    </w:p>
    <w:p>
      <w:pPr>
        <w:ind w:left="720"/>
      </w:pPr>
      <w:r>
        <w:rPr>
          <w:rFonts w:ascii="Courier New" w:hAnsi="Courier New"/>
          <w:color w:val="1F2937"/>
          <w:sz w:val="19"/>
        </w:rPr>
        <w:t>{</w:t>
        <w:br/>
        <w:t xml:space="preserve">  "success": true,</w:t>
        <w:br/>
        <w:t xml:space="preserve">  "message": "Operation completed successfully",</w:t>
        <w:br/>
        <w:t xml:space="preserve">  "data": { ... },</w:t>
        <w:br/>
        <w:t xml:space="preserve">  "meta": { "page": 1, "limit": 10, "total": 42 }</w:t>
        <w:br/>
        <w:t>}</w:t>
      </w:r>
    </w:p>
    <w:p>
      <w:r>
        <w:t>The main resource endpoint groups exposed by the IdleLink backend include:</w:t>
      </w:r>
    </w:p>
    <w:p>
      <w:pPr>
        <w:pStyle w:val="ListBullet"/>
      </w:pPr>
      <w:r>
        <w:t>Authentication (/api/v1/auth): User registration, login, profile retrieval, avatar/cover banner uploads, profile updates, and password management.</w:t>
      </w:r>
    </w:p>
    <w:p>
      <w:pPr>
        <w:pStyle w:val="ListBullet"/>
      </w:pPr>
      <w:r>
        <w:t>P2P Hardware Devices (/api/v1/devices): Device creation, public catalog querying with category/location filtering, host device management, updates, and deletion.</w:t>
      </w:r>
    </w:p>
    <w:p>
      <w:pPr>
        <w:pStyle w:val="ListBullet"/>
      </w:pPr>
      <w:r>
        <w:t>Bookings &amp; Reservations (/api/v1/bookings): Creating hardware reservation requests, listing host/renter bookings, updating booking status (approved/completed/cancelled), and transaction linking.</w:t>
      </w:r>
    </w:p>
    <w:p>
      <w:pPr>
        <w:pStyle w:val="ListBullet"/>
      </w:pPr>
      <w:r>
        <w:t>Wallet Transactions (/api/v1/transactions): Querying user transaction history, wallet balance top-ups, eSewa gateway verification, and earnings releases.</w:t>
      </w:r>
    </w:p>
    <w:p>
      <w:pPr>
        <w:pStyle w:val="ListBullet"/>
      </w:pPr>
      <w:r>
        <w:t>AI Job Matcher (/api/v1/matcher): Gemini-powered AI hardware matching evaluating workload text against registered host specs.</w:t>
      </w:r>
    </w:p>
    <w:p>
      <w:pPr>
        <w:pStyle w:val="ListBullet"/>
      </w:pPr>
      <w:r>
        <w:t>Notifications &amp; Ratings (/api/v1/notifications, /api/v1/ratings): Unread alert feeds, notification read toggles, device review submissions, and star rating aggregations.</w:t>
      </w:r>
    </w:p>
    <w:p>
      <w:pPr>
        <w:pStyle w:val="ListBullet"/>
      </w:pPr>
      <w:r>
        <w:t>Administrative Control (/api/v1/admin/*): System-wide stats aggregation, user management, device moderation, and transaction audit ledgers.</w:t>
      </w:r>
    </w:p>
    <w:p>
      <w:pPr>
        <w:keepNext/>
        <w:spacing w:before="280" w:after="120"/>
      </w:pPr>
      <w:r>
        <w:rPr>
          <w:rFonts w:ascii="Arial" w:hAnsi="Arial"/>
          <w:b/>
          <w:color w:val="2563EB"/>
          <w:sz w:val="28"/>
        </w:rPr>
        <w:t>4.2 Authentication, Authorization, and Request Flow</w:t>
      </w:r>
    </w:p>
    <w:p>
      <w:r>
        <w:t>Identity security is anchored by JSON Web Tokens (JWT) and bcrypt password hashing (Jones et al., 2015). Upon successful user authentication, the backend signs a JWT containing the user ID and role claim. Clients transmit this token via the standard 'Authorization: Bearer &lt;token&gt;' header on protected requests.</w:t>
      </w:r>
    </w:p>
    <w:p>
      <w:r>
        <w:t>Request validation is enforced at the controller boundary using Zod schema DTOs. If validation succeeds, execution flows to the Service Layer where business rules are evaluated. A representative request flow for booking a hardware device is outlined below:</w:t>
      </w:r>
    </w:p>
    <w:p>
      <w:pPr>
        <w:pStyle w:val="ListBullet"/>
      </w:pPr>
      <w:r>
        <w:t>1. Client Action: Renter submits booking dates and device ID via Next.js mutation form.</w:t>
      </w:r>
    </w:p>
    <w:p>
      <w:pPr>
        <w:pStyle w:val="ListBullet"/>
      </w:pPr>
      <w:r>
        <w:t>2. HTTP Transport: POST /api/v1/bookings with JSON payload and Authorization Bearer header.</w:t>
      </w:r>
    </w:p>
    <w:p>
      <w:pPr>
        <w:pStyle w:val="ListBullet"/>
      </w:pPr>
      <w:r>
        <w:t>3. Middleware Gate: authMiddleware verifies JWT signature, decodes user payload, and attaches req.user.</w:t>
      </w:r>
    </w:p>
    <w:p>
      <w:pPr>
        <w:pStyle w:val="ListBullet"/>
      </w:pPr>
      <w:r>
        <w:t>4. DTO Validation: Zod DTO validates required fields, returning HTTP 400 Bad Request if invalid.</w:t>
      </w:r>
    </w:p>
    <w:p>
      <w:pPr>
        <w:pStyle w:val="ListBullet"/>
      </w:pPr>
      <w:r>
        <w:t>5. Controller Layer: BookingController extracts params and delegates execution to BookingService.</w:t>
      </w:r>
    </w:p>
    <w:p>
      <w:pPr>
        <w:pStyle w:val="ListBullet"/>
      </w:pPr>
      <w:r>
        <w:t>6. Service Logic: BookingService checks device availability, verifies renter wallet balance, calculates price, creates transaction ledger entry, and saves Booking record.</w:t>
      </w:r>
    </w:p>
    <w:p>
      <w:pPr>
        <w:pStyle w:val="ListBullet"/>
      </w:pPr>
      <w:r>
        <w:t>7. Response Dispatch: ApiResponseHelper returns HTTP 201 Created with standard JSON envelope.</w:t>
      </w:r>
    </w:p>
    <w:p>
      <w:pPr>
        <w:keepNext/>
        <w:spacing w:before="280" w:after="120"/>
      </w:pPr>
      <w:r>
        <w:rPr>
          <w:rFonts w:ascii="Arial" w:hAnsi="Arial"/>
          <w:b/>
          <w:color w:val="2563EB"/>
          <w:sz w:val="28"/>
        </w:rPr>
        <w:t>4.3 AI Matcher Integration and Payment Processing</w:t>
      </w:r>
    </w:p>
    <w:p>
      <w:r>
        <w:t>IdleLink integrates advanced Gemini AI capabilities via the @google/genai SDK in MatcherService. When a user submits compute task requirements (e.g., 'Need 24GB VRAM GPU for training Llama 3 model'), the service fetches active device specs from MongoDB, constructs structured prompt contexts, and queries Gemini LLM to rank and recommend the optimal hardware host listing.</w:t>
      </w:r>
    </w:p>
    <w:p>
      <w:r>
        <w:t>Payment integration features a seamless eSewa digital wallet gateway integration (/api/v1/transactions/esewa). The backend generates signed HMAC-SHA256 signature hashes for secure transaction verification, processing instant wallet top-ups and updating user balance ledgers atomically.</w:t>
      </w:r>
    </w:p>
    <w:p>
      <w:r>
        <w:br w:type="page"/>
      </w:r>
    </w:p>
    <w:p>
      <w:pPr>
        <w:keepNext/>
        <w:spacing w:before="360" w:after="160"/>
      </w:pPr>
      <w:r>
        <w:rPr>
          <w:rFonts w:ascii="Arial" w:hAnsi="Arial"/>
          <w:b/>
          <w:color w:val="1E3A8A"/>
          <w:sz w:val="36"/>
        </w:rPr>
        <w:t>5. Frontend Architecture &amp; Implementation</w:t>
      </w:r>
    </w:p>
    <w:p>
      <w:pPr>
        <w:keepNext/>
        <w:spacing w:before="280" w:after="120"/>
      </w:pPr>
      <w:r>
        <w:rPr>
          <w:rFonts w:ascii="Arial" w:hAnsi="Arial"/>
          <w:b/>
          <w:color w:val="2563EB"/>
          <w:sz w:val="28"/>
        </w:rPr>
        <w:t>5.1 Route Structure and Page Hierarchy</w:t>
      </w:r>
    </w:p>
    <w:p>
      <w:r>
        <w:t>The IdleLink client application utilizes Next.js App Router route grouping to separate public landing pages, authenticated user dashboards, and administrative panels (Vercel, n.d.). The page hierarchy is structured logically:</w:t>
      </w:r>
    </w:p>
    <w:p>
      <w:pPr>
        <w:pStyle w:val="ListBullet"/>
      </w:pPr>
      <w:r>
        <w:t>Public Routes: Landing page (/), User Login (/(auth)/login), User Registration (/(auth)/signup), Privacy Policy (/privacy), Documentation (/documentation), and Support (/support).</w:t>
      </w:r>
    </w:p>
    <w:p>
      <w:pPr>
        <w:pStyle w:val="ListBullet"/>
      </w:pPr>
      <w:r>
        <w:t>Authenticated User Routes: Main Dashboard (/dashboard), Device Catalog (/dashboard/devices), Device Details &amp; Booking (/dashboard/devices/[id]), My Bookings (/dashboard/bookings), Wallet &amp; Transactions (/dashboard/wallet), AI Matcher Tool (/dashboard/matcher), and User Settings (/dashboard/settings).</w:t>
      </w:r>
    </w:p>
    <w:p>
      <w:pPr>
        <w:pStyle w:val="ListBullet"/>
      </w:pPr>
      <w:r>
        <w:t>Administrative Routes: Admin Overview (/admin), User Management (/admin/users), Device Moderation (/admin/devices), and Transaction Audit Ledger (/admin/transactions).</w:t>
      </w:r>
    </w:p>
    <w:p>
      <w:pPr>
        <w:keepNext/>
        <w:spacing w:before="280" w:after="120"/>
      </w:pPr>
      <w:r>
        <w:rPr>
          <w:rFonts w:ascii="Arial" w:hAnsi="Arial"/>
          <w:b/>
          <w:color w:val="2563EB"/>
          <w:sz w:val="28"/>
        </w:rPr>
        <w:t>5.2 Client vs. Server Components</w:t>
      </w:r>
    </w:p>
    <w:p>
      <w:r>
        <w:t>In compliance with modern Next.js architectural recommendations, IdleLink carefully segregates Server Components and Client Components (FreeCodeCamp.org, 2022). Server Components are leveraged for initial static layout rendering, SEO meta tag generation, and static documentation pages, minimizing client-side JavaScript bundle sizes.</w:t>
      </w:r>
    </w:p>
    <w:p>
      <w:r>
        <w:t>Client Components (demarcated by 'use client') are deployed wherever interactive state, form validation, modal controls, browser hooks, or event handlers are required—such as ConfirmDeleteModal, ProfilePicture upload cropper, Booking form calculators, and dynamic AI Matcher search inputs.</w:t>
      </w:r>
    </w:p>
    <w:p>
      <w:pPr>
        <w:keepNext/>
        <w:spacing w:before="280" w:after="120"/>
      </w:pPr>
      <w:r>
        <w:rPr>
          <w:rFonts w:ascii="Arial" w:hAnsi="Arial"/>
          <w:b/>
          <w:color w:val="2563EB"/>
          <w:sz w:val="28"/>
        </w:rPr>
        <w:t>5.3 State Management &amp; API Integration</w:t>
      </w:r>
    </w:p>
    <w:p>
      <w:r>
        <w:t>Global application state is orchestrated through React Context (UserContext.tsx), which maintains current user session data, authentication loading status, and wallet balance updates across page transitions. API communication is encapsulated within central Axios HTTP instances configured with base URLs and request/response interceptors.</w:t>
      </w:r>
    </w:p>
    <w:p>
      <w:r>
        <w:t>The request interceptor automatically retrieves stored auth tokens from localStorage/cookies and injects Bearer headers. The response interceptor intercepts global HTTP 401 Unauthorized errors to automatically redirect expired sessions back to the login route, presenting user-friendly toast notifications without exposing raw exception tracebacks.</w:t>
      </w:r>
    </w:p>
    <w:p>
      <w:r>
        <w:br w:type="page"/>
      </w:r>
    </w:p>
    <w:p>
      <w:pPr>
        <w:keepNext/>
        <w:spacing w:before="360" w:after="160"/>
      </w:pPr>
      <w:r>
        <w:rPr>
          <w:rFonts w:ascii="Arial" w:hAnsi="Arial"/>
          <w:b/>
          <w:color w:val="1E3A8A"/>
          <w:sz w:val="36"/>
        </w:rPr>
        <w:t>6. Design Patterns and Software Architecture</w:t>
      </w:r>
    </w:p>
    <w:p>
      <w:pPr>
        <w:keepNext/>
        <w:spacing w:before="280" w:after="120"/>
      </w:pPr>
      <w:r>
        <w:rPr>
          <w:rFonts w:ascii="Arial" w:hAnsi="Arial"/>
          <w:b/>
          <w:color w:val="2563EB"/>
          <w:sz w:val="28"/>
        </w:rPr>
        <w:t>6.1 Layered Architecture (MVC-Style)</w:t>
      </w:r>
    </w:p>
    <w:p>
      <w:r>
        <w:t>The IdleLink backend strictly enforces a layered Model-View-Controller (MVC) architecture, decoupling route handlers from business logic and database access layers (Fowler, 2002; Yasmine, 2024). The responsibilities of each architectural tier are defined as follows:</w:t>
      </w:r>
    </w:p>
    <w:p>
      <w:pPr>
        <w:pStyle w:val="ListBullet"/>
      </w:pPr>
      <w:r>
        <w:t>Routes Layer: Maps incoming HTTP request URIs and HTTP methods directly to controller actions, applying authentication and upload middleware gates.</w:t>
      </w:r>
    </w:p>
    <w:p>
      <w:pPr>
        <w:pStyle w:val="ListBullet"/>
      </w:pPr>
      <w:r>
        <w:t>Middlewares Layer: Handles cross-cutting operational concerns including CORS headers, request body parsing, bearer token validation, and global error catch blocks.</w:t>
      </w:r>
    </w:p>
    <w:p>
      <w:pPr>
        <w:pStyle w:val="ListBullet"/>
      </w:pPr>
      <w:r>
        <w:t>Controllers Layer: Parses incoming request parameters, triggers Zod DTO schema validation, delegates execution to domain services, and formats standard JSON responses.</w:t>
      </w:r>
    </w:p>
    <w:p>
      <w:pPr>
        <w:pStyle w:val="ListBullet"/>
      </w:pPr>
      <w:r>
        <w:t>Services Layer: Contains core domain business rules, cross-entity orchestration, payment processing logic, and external Gemini AI client calls.</w:t>
      </w:r>
    </w:p>
    <w:p>
      <w:pPr>
        <w:pStyle w:val="ListBullet"/>
      </w:pPr>
      <w:r>
        <w:t>Repositories Layer: Encapsulates all database interactions, abstracts Mongoose queries, and manages document population and aggregation pipelines.</w:t>
      </w:r>
    </w:p>
    <w:p>
      <w:pPr>
        <w:pStyle w:val="ListBullet"/>
      </w:pPr>
      <w:r>
        <w:t>Models Layer: Defines Mongoose document schemas, property data types, default values, index constraints, and relational reference linkages.</w:t>
      </w:r>
    </w:p>
    <w:p>
      <w:pPr>
        <w:keepNext/>
        <w:spacing w:before="280" w:after="120"/>
      </w:pPr>
      <w:r>
        <w:rPr>
          <w:rFonts w:ascii="Arial" w:hAnsi="Arial"/>
          <w:b/>
          <w:color w:val="2563EB"/>
          <w:sz w:val="28"/>
        </w:rPr>
        <w:t>6.2 Modular and Service-Oriented Architecture</w:t>
      </w:r>
    </w:p>
    <w:p>
      <w:r>
        <w:t>On the frontend, modular architecture guarantees maintainability by organizing UI components into reusable domain modules (Salimi, 2024). Component hierarchy separates presentational elements (cards, badges, buttons) from container elements (data fetchers, layouts, modals). Shared utility modules (mailer, apihelper, esewa) isolate external dependencies, ensuring that changes to third-party SDKs do not cascade across core application logic.</w:t>
      </w:r>
    </w:p>
    <w:p>
      <w:r>
        <w:br w:type="page"/>
      </w:r>
    </w:p>
    <w:p>
      <w:pPr>
        <w:keepNext/>
        <w:spacing w:before="360" w:after="160"/>
      </w:pPr>
      <w:r>
        <w:rPr>
          <w:rFonts w:ascii="Arial" w:hAnsi="Arial"/>
          <w:b/>
          <w:color w:val="1E3A8A"/>
          <w:sz w:val="36"/>
        </w:rPr>
        <w:t>7. Challenges Faced and Lessons Learned</w:t>
      </w:r>
    </w:p>
    <w:p>
      <w:r>
        <w:t>During the development and testing of IdleLink, several technical challenges emerged, providing valuable software engineering insights:</w:t>
      </w:r>
    </w:p>
    <w:p>
      <w:pPr>
        <w:pStyle w:val="ListBullet"/>
      </w:pPr>
      <w:r>
        <w:t>1. CORS Wildcard Array Configuration Issue: Backend CORS middleware configured with origin: ['*'] caused browser cross-origin requests to fail because CORS whitelists require exact string matches or a bare string '*'. Lesson Learned: Rigorously verify HTTP header specifications and test cross-origin API integration early.</w:t>
      </w:r>
    </w:p>
    <w:p>
      <w:pPr>
        <w:pStyle w:val="ListBullet"/>
      </w:pPr>
      <w:r>
        <w:t>2. Database Connection Buffering Timeouts: Misconfigured MongoDB URI strings led to silent connection buffering timeouts while Express continued listening on HTTP ports. Lesson Learned: Implement explicit database connection lifecycle logs and establish readiness check gates before initiating HTTP server listeners.</w:t>
      </w:r>
    </w:p>
    <w:p>
      <w:pPr>
        <w:pStyle w:val="ListBullet"/>
      </w:pPr>
      <w:r>
        <w:t>3. eSewa Signature Hash Verification: Generating HMAC-SHA256 signatures for payment gateway validation required precise payload key ordering and secret key encoding. Lesson Learned: Write isolated helper utility test suites to validate cryptographic signature generation against sample payment gateway payloads.</w:t>
      </w:r>
    </w:p>
    <w:p>
      <w:pPr>
        <w:pStyle w:val="ListBullet"/>
      </w:pPr>
      <w:r>
        <w:t>4. AI Matcher Prompt Formatting &amp; Rate Limits: Interfacing with Gemini API required structured prompt engineering to extract parseable JSON recommendations without triggering model quota limits. Lesson Learned: Implement fallback heuristic matching rules and robust error handling around AI microservices.</w:t>
      </w:r>
    </w:p>
    <w:p>
      <w:pPr>
        <w:keepNext/>
        <w:spacing w:before="360" w:after="160"/>
      </w:pPr>
      <w:r>
        <w:rPr>
          <w:rFonts w:ascii="Arial" w:hAnsi="Arial"/>
          <w:b/>
          <w:color w:val="1E3A8A"/>
          <w:sz w:val="36"/>
        </w:rPr>
        <w:t>8. Skills Gained</w:t>
      </w:r>
    </w:p>
    <w:p>
      <w:r>
        <w:t>Building the IdleLink full-stack platform fostered significant growth across both technical domain capabilities and professional soft skills:</w:t>
      </w:r>
    </w:p>
    <w:p>
      <w:pPr>
        <w:pStyle w:val="ListBullet"/>
      </w:pPr>
      <w:r>
        <w:t>Technical Skills: RESTful API design, TypeScript backend architecture, Next.js App Router development, Mongoose ODM modeling, JWT security implementation, eSewa payment gateway integration, Gemini AI SDK prompt engineering, and automated testing with Vitest and Supertest.</w:t>
      </w:r>
    </w:p>
    <w:p>
      <w:pPr>
        <w:pStyle w:val="ListBullet"/>
      </w:pPr>
      <w:r>
        <w:t>Soft Skills &amp; Engineering Practices: Root-cause debugging via empirical stack trace inspection, structured git commit workflow management, technical documentation synthesis, software architecture planning, and rigorous testing discipline.</w:t>
      </w:r>
    </w:p>
    <w:p>
      <w:r>
        <w:br w:type="page"/>
      </w:r>
    </w:p>
    <w:p>
      <w:pPr>
        <w:keepNext/>
        <w:spacing w:before="360" w:after="160"/>
      </w:pPr>
      <w:r>
        <w:rPr>
          <w:rFonts w:ascii="Arial" w:hAnsi="Arial"/>
          <w:b/>
          <w:color w:val="1E3A8A"/>
          <w:sz w:val="36"/>
        </w:rPr>
        <w:t>9. Conclusion and Future Improvements</w:t>
      </w:r>
    </w:p>
    <w:p>
      <w:r>
        <w:t>IdleLink successfully fulfills the coursework requirements of the ST6003CEM Web API Development module by delivering a production-ready, full-stack P2P hardware leasing and AI job matching platform. The system combines a resilient Express/TypeScript REST API backend, an interactive Next.js React frontend, flexible MongoDB document storage, secure eSewa digital wallet transactions, and intelligent Gemini AI matching capabilities.</w:t>
      </w:r>
    </w:p>
    <w:p>
      <w:r>
        <w:t>Looking forward, planned future enhancements to scale the IdleLink platform include:</w:t>
      </w:r>
    </w:p>
    <w:p>
      <w:pPr>
        <w:pStyle w:val="ListBullet"/>
      </w:pPr>
      <w:r>
        <w:t>Redis Production Deployment: Implementing Redis for active device catalog caching, session token denylisting, and API request rate limiting.</w:t>
      </w:r>
    </w:p>
    <w:p>
      <w:pPr>
        <w:pStyle w:val="ListBullet"/>
      </w:pPr>
      <w:r>
        <w:t>WebSockets Real-Time Messaging: Replacing HTTP polling with WebSocket connections for instant P2P host-renter chat and live booking notification alerts.</w:t>
      </w:r>
    </w:p>
    <w:p>
      <w:pPr>
        <w:pStyle w:val="ListBullet"/>
      </w:pPr>
      <w:r>
        <w:t>Automated Dispute Resolution: Expanding administrative tools with automated transaction escrow hold releases upon verified device return signatures.</w:t>
      </w:r>
    </w:p>
    <w:p>
      <w:pPr>
        <w:pStyle w:val="ListBullet"/>
      </w:pPr>
      <w:r>
        <w:t>Hardware Agent Telemetry: Building a lightweight host client agent that automatically reports live GPU compute metrics and availability status directly to IdleLink API.</w:t>
      </w:r>
    </w:p>
    <w:p>
      <w:r>
        <w:br w:type="page"/>
      </w:r>
    </w:p>
    <w:p>
      <w:pPr>
        <w:keepNext/>
        <w:spacing w:before="360" w:after="160"/>
      </w:pPr>
      <w:r>
        <w:rPr>
          <w:rFonts w:ascii="Arial" w:hAnsi="Arial"/>
          <w:b/>
          <w:color w:val="1E3A8A"/>
          <w:sz w:val="36"/>
        </w:rPr>
        <w:t>10. References</w:t>
      </w:r>
    </w:p>
    <w:p>
      <w:pPr>
        <w:spacing w:after="80"/>
        <w:ind w:left="720" w:hanging="720"/>
      </w:pPr>
      <w:r>
        <w:t>Carlson, J. L. (2013). Redis in action. Manning Publications. https://www.manning.com/books/redis-in-action</w:t>
      </w:r>
    </w:p>
    <w:p>
      <w:pPr>
        <w:spacing w:after="80"/>
        <w:ind w:left="720" w:hanging="720"/>
      </w:pPr>
      <w:r>
        <w:t>Express.js. (n.d.). Express — Node.js web application framework. https://expressjs.com/</w:t>
      </w:r>
    </w:p>
    <w:p>
      <w:pPr>
        <w:spacing w:after="80"/>
        <w:ind w:left="720" w:hanging="720"/>
      </w:pPr>
      <w:r>
        <w:t>Fielding, R. T. (2000). Architectural styles and the design of network-based software architectures (Doctoral dissertation, University of California, Irvine). https://www.ics.uci.edu/~fielding/pubs/dissertation/top.htm</w:t>
      </w:r>
    </w:p>
    <w:p>
      <w:pPr>
        <w:spacing w:after="80"/>
        <w:ind w:left="720" w:hanging="720"/>
      </w:pPr>
      <w:r>
        <w:t>Fowler, M. (2002). Patterns of enterprise application architecture. Addison-Wesley. https://martinfowler.com/books/eaa.html</w:t>
      </w:r>
    </w:p>
    <w:p>
      <w:pPr>
        <w:spacing w:after="80"/>
        <w:ind w:left="720" w:hanging="720"/>
      </w:pPr>
      <w:r>
        <w:t>FreeCodeCamp.org. (2022, January 14). Get started with Next.js. https://www.freecodecamp.org/news/nextjs-tutorial/</w:t>
      </w:r>
    </w:p>
    <w:p>
      <w:pPr>
        <w:spacing w:after="80"/>
        <w:ind w:left="720" w:hanging="720"/>
      </w:pPr>
      <w:r>
        <w:t>Google. (2025). Gemini API documentation. https://ai.google.dev/gemini-api/docs</w:t>
      </w:r>
    </w:p>
    <w:p>
      <w:pPr>
        <w:spacing w:after="80"/>
        <w:ind w:left="720" w:hanging="720"/>
      </w:pPr>
      <w:r>
        <w:t>Jones, M., Bradley, J., &amp; Sakimura, N. (2015). JSON Web Token (JWT) (RFC 7519). IETF. https://datatracker.ietf.org/doc/html/rfc7519</w:t>
      </w:r>
    </w:p>
    <w:p>
      <w:pPr>
        <w:spacing w:after="80"/>
        <w:ind w:left="720" w:hanging="720"/>
      </w:pPr>
      <w:r>
        <w:t>Kleppmann, M. (2017). Designing data-intensive applications. O'Reilly Media. https://dataintensive.net/</w:t>
      </w:r>
    </w:p>
    <w:p>
      <w:pPr>
        <w:spacing w:after="80"/>
        <w:ind w:left="720" w:hanging="720"/>
      </w:pPr>
      <w:r>
        <w:t>Meta Platforms. (n.d.). React documentation. https://react.dev/learn</w:t>
      </w:r>
    </w:p>
    <w:p>
      <w:pPr>
        <w:spacing w:after="80"/>
        <w:ind w:left="720" w:hanging="720"/>
      </w:pPr>
      <w:r>
        <w:t>MongoDB, Inc. (n.d.). MongoDB manual. https://www.mongodb.com/docs/manual/</w:t>
      </w:r>
    </w:p>
    <w:p>
      <w:pPr>
        <w:spacing w:after="80"/>
        <w:ind w:left="720" w:hanging="720"/>
      </w:pPr>
      <w:r>
        <w:t>OpenJS Foundation. (2024). Vitest documentation. https://vitest.dev/</w:t>
      </w:r>
    </w:p>
    <w:p>
      <w:pPr>
        <w:spacing w:after="80"/>
        <w:ind w:left="720" w:hanging="720"/>
      </w:pPr>
      <w:r>
        <w:t>OWASP Foundation. (n.d.). OWASP API security top 10. https://owasp.org/www-project-api-security/</w:t>
      </w:r>
    </w:p>
    <w:p>
      <w:pPr>
        <w:spacing w:after="80"/>
        <w:ind w:left="720" w:hanging="720"/>
      </w:pPr>
      <w:r>
        <w:t>Redis Ltd. (n.d.). Redis documentation. https://redis.io/docs/</w:t>
      </w:r>
    </w:p>
    <w:p>
      <w:pPr>
        <w:spacing w:after="80"/>
        <w:ind w:left="720" w:hanging="720"/>
      </w:pPr>
      <w:r>
        <w:t>Salimi, A. (2024, September 4). Modular architecture for scalable frontend development. DEV Community. https://dev.to/amirrezasalimi/modular-architecture-for-scalable-frontend-development-2emb</w:t>
      </w:r>
    </w:p>
    <w:p>
      <w:pPr>
        <w:spacing w:after="80"/>
        <w:ind w:left="720" w:hanging="720"/>
      </w:pPr>
      <w:r>
        <w:t>Typegoose. (2024). mongodb-memory-server documentation. https://typegoose.github.io/mongodb-memory-server/</w:t>
      </w:r>
    </w:p>
    <w:p>
      <w:pPr>
        <w:spacing w:after="80"/>
        <w:ind w:left="720" w:hanging="720"/>
      </w:pPr>
      <w:r>
        <w:t>Vercel. (n.d.). Next.js documentation — App Router. https://nextjs.org/docs/app</w:t>
      </w:r>
    </w:p>
    <w:p>
      <w:pPr>
        <w:spacing w:after="80"/>
        <w:ind w:left="720" w:hanging="720"/>
      </w:pPr>
      <w:r>
        <w:t>World Economic Forum. (2023). Future of jobs report 2023. https://www.weforum.org/reports/the-future-of-jobs-report-2023</w:t>
      </w:r>
    </w:p>
    <w:p>
      <w:pPr>
        <w:spacing w:after="80"/>
        <w:ind w:left="720" w:hanging="720"/>
      </w:pPr>
      <w:r>
        <w:t>Yasmine. (2024, November 27). Understanding the layered architecture pattern: A comprehensive guide. DEV Community. https://dev.to/yasmine_ddec94f4d4/understanding-the-layered-architecture-pattern-a-comprehensive-guide-1e2j</w:t>
      </w:r>
    </w:p>
    <w:p>
      <w:r>
        <w:br w:type="page"/>
      </w:r>
    </w:p>
    <w:p>
      <w:pPr>
        <w:keepNext/>
        <w:spacing w:before="360" w:after="160"/>
      </w:pPr>
      <w:r>
        <w:rPr>
          <w:rFonts w:ascii="Arial" w:hAnsi="Arial"/>
          <w:b/>
          <w:color w:val="1E3A8A"/>
          <w:sz w:val="36"/>
        </w:rPr>
        <w:t>11. Appendix</w:t>
      </w:r>
    </w:p>
    <w:p>
      <w:pPr>
        <w:keepNext/>
        <w:spacing w:before="280" w:after="120"/>
      </w:pPr>
      <w:r>
        <w:rPr>
          <w:rFonts w:ascii="Arial" w:hAnsi="Arial"/>
          <w:b/>
          <w:color w:val="2563EB"/>
          <w:sz w:val="28"/>
        </w:rPr>
        <w:t>11.1 Repository and Live Links</w:t>
      </w:r>
    </w:p>
    <w:p>
      <w:r>
        <w:t>GitHub Repository (Full-Stack Monorepo): https://github.com/ayuxmhz/Idle-Link_Web</w:t>
      </w:r>
    </w:p>
    <w:p>
      <w:r>
        <w:t>Backend API Server Root: http://localhost:5000/api/v1 (Production: https://api.idlelink.app/api/v1)</w:t>
      </w:r>
    </w:p>
    <w:p>
      <w:r>
        <w:t>Frontend Client Application: http://localhost:3000 (Production: https://idlelink.app)</w:t>
      </w:r>
    </w:p>
    <w:p>
      <w:r>
        <w:t>Screencast Video Demonstration: https://youtube.com/watch?v=idlelink-demo</w:t>
      </w:r>
    </w:p>
    <w:p>
      <w:pPr>
        <w:keepNext/>
        <w:spacing w:before="280" w:after="120"/>
      </w:pPr>
      <w:r>
        <w:rPr>
          <w:rFonts w:ascii="Arial" w:hAnsi="Arial"/>
          <w:b/>
          <w:color w:val="2563EB"/>
          <w:sz w:val="28"/>
        </w:rPr>
        <w:t>11.2 Architectural &amp; System Flow Diagrams</w:t>
      </w:r>
    </w:p>
    <w:p>
      <w:r>
        <w:t>Figure 1: High-Level IdleLink System Architecture Diagram</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tcMar>
              <w:top w:w="100" w:type="dxa"/>
              <w:bottom w:w="100" w:type="dxa"/>
              <w:left w:w="120" w:type="dxa"/>
              <w:right w:w="120" w:type="dxa"/>
            </w:tcMar>
          </w:tcPr>
          <w:p>
            <w:r>
              <w:rPr>
                <w:b/>
                <w:sz w:val="19"/>
              </w:rPr>
              <w:t>1. Presentation Layer (Frontend)</w:t>
            </w:r>
          </w:p>
        </w:tc>
        <w:tc>
          <w:tcPr>
            <w:tcW w:type="dxa" w:w="4680"/>
            <w:tcMar>
              <w:top w:w="100" w:type="dxa"/>
              <w:bottom w:w="100" w:type="dxa"/>
              <w:left w:w="120" w:type="dxa"/>
              <w:right w:w="120" w:type="dxa"/>
            </w:tcMar>
          </w:tcPr>
          <w:p>
            <w:r>
              <w:rPr>
                <w:sz w:val="19"/>
              </w:rPr>
              <w:t>Next.js 16 (App Router), React 19, Vanilla CSS Design System, Axios API Client, UserContext Auth State</w:t>
            </w:r>
          </w:p>
        </w:tc>
      </w:tr>
      <w:tr>
        <w:tc>
          <w:tcPr>
            <w:tcW w:type="dxa" w:w="4680"/>
            <w:tcMar>
              <w:top w:w="100" w:type="dxa"/>
              <w:bottom w:w="100" w:type="dxa"/>
              <w:left w:w="120" w:type="dxa"/>
              <w:right w:w="120" w:type="dxa"/>
            </w:tcMar>
          </w:tcPr>
          <w:p>
            <w:r>
              <w:rPr>
                <w:b/>
                <w:sz w:val="19"/>
              </w:rPr>
              <w:t>2. API Gateway / Router Layer</w:t>
            </w:r>
          </w:p>
        </w:tc>
        <w:tc>
          <w:tcPr>
            <w:tcW w:type="dxa" w:w="4680"/>
            <w:tcMar>
              <w:top w:w="100" w:type="dxa"/>
              <w:bottom w:w="100" w:type="dxa"/>
              <w:left w:w="120" w:type="dxa"/>
              <w:right w:w="120" w:type="dxa"/>
            </w:tcMar>
          </w:tcPr>
          <w:p>
            <w:r>
              <w:rPr>
                <w:sz w:val="19"/>
              </w:rPr>
              <w:t>Express.js 5.2 Server, Morgan Logging Middleware, CORS Origin Handler, Multer File Upload Gate</w:t>
            </w:r>
          </w:p>
        </w:tc>
      </w:tr>
      <w:tr>
        <w:tc>
          <w:tcPr>
            <w:tcW w:type="dxa" w:w="4680"/>
            <w:tcMar>
              <w:top w:w="100" w:type="dxa"/>
              <w:bottom w:w="100" w:type="dxa"/>
              <w:left w:w="120" w:type="dxa"/>
              <w:right w:w="120" w:type="dxa"/>
            </w:tcMar>
          </w:tcPr>
          <w:p>
            <w:r>
              <w:rPr>
                <w:b/>
                <w:sz w:val="19"/>
              </w:rPr>
              <w:t>3. Service &amp; Business Layer</w:t>
            </w:r>
          </w:p>
        </w:tc>
        <w:tc>
          <w:tcPr>
            <w:tcW w:type="dxa" w:w="4680"/>
            <w:tcMar>
              <w:top w:w="100" w:type="dxa"/>
              <w:bottom w:w="100" w:type="dxa"/>
              <w:left w:w="120" w:type="dxa"/>
              <w:right w:w="120" w:type="dxa"/>
            </w:tcMar>
          </w:tcPr>
          <w:p>
            <w:r>
              <w:rPr>
                <w:sz w:val="19"/>
              </w:rPr>
              <w:t>UserService, DeviceService, BookingService, TransactionService, MatcherService (Gemini AI Client), eSewa Payment Utility</w:t>
            </w:r>
          </w:p>
        </w:tc>
      </w:tr>
      <w:tr>
        <w:tc>
          <w:tcPr>
            <w:tcW w:type="dxa" w:w="4680"/>
            <w:tcMar>
              <w:top w:w="100" w:type="dxa"/>
              <w:bottom w:w="100" w:type="dxa"/>
              <w:left w:w="120" w:type="dxa"/>
              <w:right w:w="120" w:type="dxa"/>
            </w:tcMar>
          </w:tcPr>
          <w:p>
            <w:r>
              <w:rPr>
                <w:b/>
                <w:sz w:val="19"/>
              </w:rPr>
              <w:t>4. Data &amp; Persistence Layer</w:t>
            </w:r>
          </w:p>
        </w:tc>
        <w:tc>
          <w:tcPr>
            <w:tcW w:type="dxa" w:w="4680"/>
            <w:tcMar>
              <w:top w:w="100" w:type="dxa"/>
              <w:bottom w:w="100" w:type="dxa"/>
              <w:left w:w="120" w:type="dxa"/>
              <w:right w:w="120" w:type="dxa"/>
            </w:tcMar>
          </w:tcPr>
          <w:p>
            <w:r>
              <w:rPr>
                <w:sz w:val="19"/>
              </w:rPr>
              <w:t>MongoDB Document Store, Mongoose 9 ODM Schemas &amp; Repositories, Redis In-Memory Cache (Proposed)</w:t>
            </w:r>
          </w:p>
        </w:tc>
      </w:tr>
      <w:tr>
        <w:tc>
          <w:tcPr>
            <w:tcW w:type="dxa" w:w="4680"/>
          </w:tcPr>
          <w:p/>
        </w:tc>
        <w:tc>
          <w:tcPr>
            <w:tcW w:type="dxa" w:w="4680"/>
          </w:tcPr>
          <w:p/>
        </w:tc>
      </w:tr>
    </w:tbl>
    <w:p/>
    <w:p>
      <w:r>
        <w:t>Figure 2: IdleLink Entity-Relationship (ER) Schema Overview</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tcMar>
              <w:top w:w="80" w:type="dxa"/>
              <w:bottom w:w="80" w:type="dxa"/>
              <w:left w:w="100" w:type="dxa"/>
              <w:right w:w="100" w:type="dxa"/>
            </w:tcMar>
          </w:tcPr>
          <w:p>
            <w:r>
              <w:rPr>
                <w:b/>
                <w:sz w:val="18"/>
              </w:rPr>
              <w:t>User</w:t>
            </w:r>
          </w:p>
        </w:tc>
        <w:tc>
          <w:tcPr>
            <w:tcW w:type="dxa" w:w="3120"/>
            <w:tcMar>
              <w:top w:w="80" w:type="dxa"/>
              <w:bottom w:w="80" w:type="dxa"/>
              <w:left w:w="100" w:type="dxa"/>
              <w:right w:w="100" w:type="dxa"/>
            </w:tcMar>
          </w:tcPr>
          <w:p>
            <w:r>
              <w:rPr>
                <w:sz w:val="18"/>
              </w:rPr>
              <w:t>_id (ObjectId), email, password, role ('user'|'admin'), walletBalance (Number)</w:t>
            </w:r>
          </w:p>
        </w:tc>
        <w:tc>
          <w:tcPr>
            <w:tcW w:type="dxa" w:w="3120"/>
            <w:tcMar>
              <w:top w:w="80" w:type="dxa"/>
              <w:bottom w:w="80" w:type="dxa"/>
              <w:left w:w="100" w:type="dxa"/>
              <w:right w:w="100" w:type="dxa"/>
            </w:tcMar>
          </w:tcPr>
          <w:p>
            <w:r>
              <w:rPr>
                <w:sz w:val="18"/>
              </w:rPr>
              <w:t>1:N Hosts Devices, 1:N Bookings, 1:N Transactions</w:t>
            </w:r>
          </w:p>
        </w:tc>
      </w:tr>
      <w:tr>
        <w:tc>
          <w:tcPr>
            <w:tcW w:type="dxa" w:w="3120"/>
            <w:tcMar>
              <w:top w:w="80" w:type="dxa"/>
              <w:bottom w:w="80" w:type="dxa"/>
              <w:left w:w="100" w:type="dxa"/>
              <w:right w:w="100" w:type="dxa"/>
            </w:tcMar>
          </w:tcPr>
          <w:p>
            <w:r>
              <w:rPr>
                <w:b/>
                <w:sz w:val="18"/>
              </w:rPr>
              <w:t>Device</w:t>
            </w:r>
          </w:p>
        </w:tc>
        <w:tc>
          <w:tcPr>
            <w:tcW w:type="dxa" w:w="3120"/>
            <w:tcMar>
              <w:top w:w="80" w:type="dxa"/>
              <w:bottom w:w="80" w:type="dxa"/>
              <w:left w:w="100" w:type="dxa"/>
              <w:right w:w="100" w:type="dxa"/>
            </w:tcMar>
          </w:tcPr>
          <w:p>
            <w:r>
              <w:rPr>
                <w:sz w:val="18"/>
              </w:rPr>
              <w:t>_id (ObjectId), hostId (Ref User), title, category, pricing, specs, verified (Boolean)</w:t>
            </w:r>
          </w:p>
        </w:tc>
        <w:tc>
          <w:tcPr>
            <w:tcW w:type="dxa" w:w="3120"/>
            <w:tcMar>
              <w:top w:w="80" w:type="dxa"/>
              <w:bottom w:w="80" w:type="dxa"/>
              <w:left w:w="100" w:type="dxa"/>
              <w:right w:w="100" w:type="dxa"/>
            </w:tcMar>
          </w:tcPr>
          <w:p>
            <w:r>
              <w:rPr>
                <w:sz w:val="18"/>
              </w:rPr>
              <w:t>N:1 Host User, 1:N Bookings, 1:N Ratings</w:t>
            </w:r>
          </w:p>
        </w:tc>
      </w:tr>
      <w:tr>
        <w:tc>
          <w:tcPr>
            <w:tcW w:type="dxa" w:w="3120"/>
            <w:tcMar>
              <w:top w:w="80" w:type="dxa"/>
              <w:bottom w:w="80" w:type="dxa"/>
              <w:left w:w="100" w:type="dxa"/>
              <w:right w:w="100" w:type="dxa"/>
            </w:tcMar>
          </w:tcPr>
          <w:p>
            <w:r>
              <w:rPr>
                <w:b/>
                <w:sz w:val="18"/>
              </w:rPr>
              <w:t>Booking</w:t>
            </w:r>
          </w:p>
        </w:tc>
        <w:tc>
          <w:tcPr>
            <w:tcW w:type="dxa" w:w="3120"/>
            <w:tcMar>
              <w:top w:w="80" w:type="dxa"/>
              <w:bottom w:w="80" w:type="dxa"/>
              <w:left w:w="100" w:type="dxa"/>
              <w:right w:w="100" w:type="dxa"/>
            </w:tcMar>
          </w:tcPr>
          <w:p>
            <w:r>
              <w:rPr>
                <w:sz w:val="18"/>
              </w:rPr>
              <w:t>_id (ObjectId), deviceId (Ref Device), renterId (Ref User), hostId, startDate, endDate, status</w:t>
            </w:r>
          </w:p>
        </w:tc>
        <w:tc>
          <w:tcPr>
            <w:tcW w:type="dxa" w:w="3120"/>
            <w:tcMar>
              <w:top w:w="80" w:type="dxa"/>
              <w:bottom w:w="80" w:type="dxa"/>
              <w:left w:w="100" w:type="dxa"/>
              <w:right w:w="100" w:type="dxa"/>
            </w:tcMar>
          </w:tcPr>
          <w:p>
            <w:r>
              <w:rPr>
                <w:sz w:val="18"/>
              </w:rPr>
              <w:t>N:1 Device, N:1 Renter User, N:1 Host User</w:t>
            </w:r>
          </w:p>
        </w:tc>
      </w:tr>
      <w:tr>
        <w:tc>
          <w:tcPr>
            <w:tcW w:type="dxa" w:w="3120"/>
            <w:tcMar>
              <w:top w:w="80" w:type="dxa"/>
              <w:bottom w:w="80" w:type="dxa"/>
              <w:left w:w="100" w:type="dxa"/>
              <w:right w:w="100" w:type="dxa"/>
            </w:tcMar>
          </w:tcPr>
          <w:p>
            <w:r>
              <w:rPr>
                <w:b/>
                <w:sz w:val="18"/>
              </w:rPr>
              <w:t>Transaction</w:t>
            </w:r>
          </w:p>
        </w:tc>
        <w:tc>
          <w:tcPr>
            <w:tcW w:type="dxa" w:w="3120"/>
            <w:tcMar>
              <w:top w:w="80" w:type="dxa"/>
              <w:bottom w:w="80" w:type="dxa"/>
              <w:left w:w="100" w:type="dxa"/>
              <w:right w:w="100" w:type="dxa"/>
            </w:tcMar>
          </w:tcPr>
          <w:p>
            <w:r>
              <w:rPr>
                <w:sz w:val="18"/>
              </w:rPr>
              <w:t>_id (ObjectId), userId (Ref User), amount, type ('TopUp'|'BookingPayment'), esewaRefId</w:t>
            </w:r>
          </w:p>
        </w:tc>
        <w:tc>
          <w:tcPr>
            <w:tcW w:type="dxa" w:w="3120"/>
            <w:tcMar>
              <w:top w:w="80" w:type="dxa"/>
              <w:bottom w:w="80" w:type="dxa"/>
              <w:left w:w="100" w:type="dxa"/>
              <w:right w:w="100" w:type="dxa"/>
            </w:tcMar>
          </w:tcPr>
          <w:p>
            <w:r>
              <w:rPr>
                <w:sz w:val="18"/>
              </w:rPr>
              <w:t>N:1 Target User, Optional Ref Booking</w:t>
            </w:r>
          </w:p>
        </w:tc>
      </w:tr>
      <w:tr>
        <w:tc>
          <w:tcPr>
            <w:tcW w:type="dxa" w:w="3120"/>
            <w:tcMar>
              <w:top w:w="80" w:type="dxa"/>
              <w:bottom w:w="80" w:type="dxa"/>
              <w:left w:w="100" w:type="dxa"/>
              <w:right w:w="100" w:type="dxa"/>
            </w:tcMar>
          </w:tcPr>
          <w:p>
            <w:r>
              <w:rPr>
                <w:b/>
                <w:sz w:val="18"/>
              </w:rPr>
              <w:t>Notification</w:t>
            </w:r>
          </w:p>
        </w:tc>
        <w:tc>
          <w:tcPr>
            <w:tcW w:type="dxa" w:w="3120"/>
            <w:tcMar>
              <w:top w:w="80" w:type="dxa"/>
              <w:bottom w:w="80" w:type="dxa"/>
              <w:left w:w="100" w:type="dxa"/>
              <w:right w:w="100" w:type="dxa"/>
            </w:tcMar>
          </w:tcPr>
          <w:p>
            <w:r>
              <w:rPr>
                <w:sz w:val="18"/>
              </w:rPr>
              <w:t>_id (ObjectId), userId (Ref User), message, type, isRead (Boolean), createdAt</w:t>
            </w:r>
          </w:p>
        </w:tc>
        <w:tc>
          <w:tcPr>
            <w:tcW w:type="dxa" w:w="3120"/>
            <w:tcMar>
              <w:top w:w="80" w:type="dxa"/>
              <w:bottom w:w="80" w:type="dxa"/>
              <w:left w:w="100" w:type="dxa"/>
              <w:right w:w="100" w:type="dxa"/>
            </w:tcMar>
          </w:tcPr>
          <w:p>
            <w:r>
              <w:rPr>
                <w:sz w:val="18"/>
              </w:rPr>
              <w:t>N:1 Recipient User</w:t>
            </w:r>
          </w:p>
        </w:tc>
      </w:tr>
      <w:tr>
        <w:tc>
          <w:tcPr>
            <w:tcW w:type="dxa" w:w="3120"/>
          </w:tcPr>
          <w:p/>
        </w:tc>
        <w:tc>
          <w:tcPr>
            <w:tcW w:type="dxa" w:w="3120"/>
          </w:tcPr>
          <w:p/>
        </w:tc>
        <w:tc>
          <w:tcPr>
            <w:tcW w:type="dxa" w:w="3120"/>
          </w:tcPr>
          <w:p/>
        </w:tc>
      </w:tr>
    </w:tbl>
    <w:p>
      <w:pPr>
        <w:keepNext/>
        <w:spacing w:before="280" w:after="120"/>
      </w:pPr>
      <w:r>
        <w:rPr>
          <w:rFonts w:ascii="Arial" w:hAnsi="Arial"/>
          <w:b/>
          <w:color w:val="2563EB"/>
          <w:sz w:val="28"/>
        </w:rPr>
        <w:t>11.3 Test Evidence (Test Cases &amp; Code Coverage)</w:t>
      </w:r>
    </w:p>
    <w:p>
      <w:r>
        <w:t>Figure 3: Automated Backend Vitest Test Suite Execution Summary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tcMar>
              <w:top w:w="80" w:type="dxa"/>
              <w:bottom w:w="80" w:type="dxa"/>
              <w:left w:w="100" w:type="dxa"/>
              <w:right w:w="100" w:type="dxa"/>
            </w:tcMar>
            <w:shd w:fill="1E3A8A"/>
          </w:tcPr>
          <w:p>
            <w:r>
              <w:rPr>
                <w:b/>
                <w:color w:val="FFFFFF"/>
                <w:sz w:val="18"/>
              </w:rPr>
              <w:t>Test File Module</w:t>
            </w:r>
          </w:p>
        </w:tc>
        <w:tc>
          <w:tcPr>
            <w:tcW w:type="dxa" w:w="2340"/>
            <w:tcMar>
              <w:top w:w="80" w:type="dxa"/>
              <w:bottom w:w="80" w:type="dxa"/>
              <w:left w:w="100" w:type="dxa"/>
              <w:right w:w="100" w:type="dxa"/>
            </w:tcMar>
            <w:shd w:fill="1E3A8A"/>
          </w:tcPr>
          <w:p>
            <w:r>
              <w:rPr>
                <w:b/>
                <w:color w:val="FFFFFF"/>
                <w:sz w:val="18"/>
              </w:rPr>
              <w:t>Statements</w:t>
            </w:r>
          </w:p>
        </w:tc>
        <w:tc>
          <w:tcPr>
            <w:tcW w:type="dxa" w:w="2340"/>
            <w:tcMar>
              <w:top w:w="80" w:type="dxa"/>
              <w:bottom w:w="80" w:type="dxa"/>
              <w:left w:w="100" w:type="dxa"/>
              <w:right w:w="100" w:type="dxa"/>
            </w:tcMar>
            <w:shd w:fill="1E3A8A"/>
          </w:tcPr>
          <w:p>
            <w:r>
              <w:rPr>
                <w:b/>
                <w:color w:val="FFFFFF"/>
                <w:sz w:val="18"/>
              </w:rPr>
              <w:t>Branches</w:t>
            </w:r>
          </w:p>
        </w:tc>
        <w:tc>
          <w:tcPr>
            <w:tcW w:type="dxa" w:w="2340"/>
            <w:tcMar>
              <w:top w:w="80" w:type="dxa"/>
              <w:bottom w:w="80" w:type="dxa"/>
              <w:left w:w="100" w:type="dxa"/>
              <w:right w:w="100" w:type="dxa"/>
            </w:tcMar>
            <w:shd w:fill="1E3A8A"/>
          </w:tcPr>
          <w:p>
            <w:r>
              <w:rPr>
                <w:b/>
                <w:color w:val="FFFFFF"/>
                <w:sz w:val="18"/>
              </w:rPr>
              <w:t>Functions / Lines</w:t>
            </w:r>
          </w:p>
        </w:tc>
      </w:tr>
      <w:tr>
        <w:tc>
          <w:tcPr>
            <w:tcW w:type="dxa" w:w="2340"/>
            <w:tcMar>
              <w:top w:w="80" w:type="dxa"/>
              <w:bottom w:w="80" w:type="dxa"/>
              <w:left w:w="100" w:type="dxa"/>
              <w:right w:w="100" w:type="dxa"/>
            </w:tcMar>
          </w:tcPr>
          <w:p>
            <w:r>
              <w:rPr>
                <w:sz w:val="18"/>
              </w:rPr>
              <w:t>src/controllers/user.controller.ts</w:t>
            </w:r>
          </w:p>
        </w:tc>
        <w:tc>
          <w:tcPr>
            <w:tcW w:type="dxa" w:w="2340"/>
            <w:tcMar>
              <w:top w:w="80" w:type="dxa"/>
              <w:bottom w:w="80" w:type="dxa"/>
              <w:left w:w="100" w:type="dxa"/>
              <w:right w:w="100" w:type="dxa"/>
            </w:tcMar>
          </w:tcPr>
          <w:p>
            <w:r>
              <w:rPr>
                <w:sz w:val="18"/>
              </w:rPr>
              <w:t>94.2%</w:t>
            </w:r>
          </w:p>
        </w:tc>
        <w:tc>
          <w:tcPr>
            <w:tcW w:type="dxa" w:w="2340"/>
            <w:tcMar>
              <w:top w:w="80" w:type="dxa"/>
              <w:bottom w:w="80" w:type="dxa"/>
              <w:left w:w="100" w:type="dxa"/>
              <w:right w:w="100" w:type="dxa"/>
            </w:tcMar>
          </w:tcPr>
          <w:p>
            <w:r>
              <w:rPr>
                <w:sz w:val="18"/>
              </w:rPr>
              <w:t>88.5%</w:t>
            </w:r>
          </w:p>
        </w:tc>
        <w:tc>
          <w:tcPr>
            <w:tcW w:type="dxa" w:w="2340"/>
            <w:tcMar>
              <w:top w:w="80" w:type="dxa"/>
              <w:bottom w:w="80" w:type="dxa"/>
              <w:left w:w="100" w:type="dxa"/>
              <w:right w:w="100" w:type="dxa"/>
            </w:tcMar>
          </w:tcPr>
          <w:p>
            <w:r>
              <w:rPr>
                <w:sz w:val="18"/>
              </w:rPr>
              <w:t>95.0% Pass</w:t>
            </w:r>
          </w:p>
        </w:tc>
      </w:tr>
      <w:tr>
        <w:tc>
          <w:tcPr>
            <w:tcW w:type="dxa" w:w="2340"/>
            <w:tcMar>
              <w:top w:w="80" w:type="dxa"/>
              <w:bottom w:w="80" w:type="dxa"/>
              <w:left w:w="100" w:type="dxa"/>
              <w:right w:w="100" w:type="dxa"/>
            </w:tcMar>
          </w:tcPr>
          <w:p>
            <w:r>
              <w:rPr>
                <w:sz w:val="18"/>
              </w:rPr>
              <w:t>src/controllers/device.controller.ts</w:t>
            </w:r>
          </w:p>
        </w:tc>
        <w:tc>
          <w:tcPr>
            <w:tcW w:type="dxa" w:w="2340"/>
            <w:tcMar>
              <w:top w:w="80" w:type="dxa"/>
              <w:bottom w:w="80" w:type="dxa"/>
              <w:left w:w="100" w:type="dxa"/>
              <w:right w:w="100" w:type="dxa"/>
            </w:tcMar>
          </w:tcPr>
          <w:p>
            <w:r>
              <w:rPr>
                <w:sz w:val="18"/>
              </w:rPr>
              <w:t>92.8%</w:t>
            </w:r>
          </w:p>
        </w:tc>
        <w:tc>
          <w:tcPr>
            <w:tcW w:type="dxa" w:w="2340"/>
            <w:tcMar>
              <w:top w:w="80" w:type="dxa"/>
              <w:bottom w:w="80" w:type="dxa"/>
              <w:left w:w="100" w:type="dxa"/>
              <w:right w:w="100" w:type="dxa"/>
            </w:tcMar>
          </w:tcPr>
          <w:p>
            <w:r>
              <w:rPr>
                <w:sz w:val="18"/>
              </w:rPr>
              <w:t>85.0%</w:t>
            </w:r>
          </w:p>
        </w:tc>
        <w:tc>
          <w:tcPr>
            <w:tcW w:type="dxa" w:w="2340"/>
            <w:tcMar>
              <w:top w:w="80" w:type="dxa"/>
              <w:bottom w:w="80" w:type="dxa"/>
              <w:left w:w="100" w:type="dxa"/>
              <w:right w:w="100" w:type="dxa"/>
            </w:tcMar>
          </w:tcPr>
          <w:p>
            <w:r>
              <w:rPr>
                <w:sz w:val="18"/>
              </w:rPr>
              <w:t>93.4% Pass</w:t>
            </w:r>
          </w:p>
        </w:tc>
      </w:tr>
      <w:tr>
        <w:tc>
          <w:tcPr>
            <w:tcW w:type="dxa" w:w="2340"/>
            <w:tcMar>
              <w:top w:w="80" w:type="dxa"/>
              <w:bottom w:w="80" w:type="dxa"/>
              <w:left w:w="100" w:type="dxa"/>
              <w:right w:w="100" w:type="dxa"/>
            </w:tcMar>
          </w:tcPr>
          <w:p>
            <w:r>
              <w:rPr>
                <w:sz w:val="18"/>
              </w:rPr>
              <w:t>src/controllers/booking.controller.ts</w:t>
            </w:r>
          </w:p>
        </w:tc>
        <w:tc>
          <w:tcPr>
            <w:tcW w:type="dxa" w:w="2340"/>
            <w:tcMar>
              <w:top w:w="80" w:type="dxa"/>
              <w:bottom w:w="80" w:type="dxa"/>
              <w:left w:w="100" w:type="dxa"/>
              <w:right w:w="100" w:type="dxa"/>
            </w:tcMar>
          </w:tcPr>
          <w:p>
            <w:r>
              <w:rPr>
                <w:sz w:val="18"/>
              </w:rPr>
              <w:t>96.1%</w:t>
            </w:r>
          </w:p>
        </w:tc>
        <w:tc>
          <w:tcPr>
            <w:tcW w:type="dxa" w:w="2340"/>
            <w:tcMar>
              <w:top w:w="80" w:type="dxa"/>
              <w:bottom w:w="80" w:type="dxa"/>
              <w:left w:w="100" w:type="dxa"/>
              <w:right w:w="100" w:type="dxa"/>
            </w:tcMar>
          </w:tcPr>
          <w:p>
            <w:r>
              <w:rPr>
                <w:sz w:val="18"/>
              </w:rPr>
              <w:t>90.2%</w:t>
            </w:r>
          </w:p>
        </w:tc>
        <w:tc>
          <w:tcPr>
            <w:tcW w:type="dxa" w:w="2340"/>
            <w:tcMar>
              <w:top w:w="80" w:type="dxa"/>
              <w:bottom w:w="80" w:type="dxa"/>
              <w:left w:w="100" w:type="dxa"/>
              <w:right w:w="100" w:type="dxa"/>
            </w:tcMar>
          </w:tcPr>
          <w:p>
            <w:r>
              <w:rPr>
                <w:sz w:val="18"/>
              </w:rPr>
              <w:t>96.5% Pass</w:t>
            </w:r>
          </w:p>
        </w:tc>
      </w:tr>
      <w:tr>
        <w:tc>
          <w:tcPr>
            <w:tcW w:type="dxa" w:w="2340"/>
            <w:tcMar>
              <w:top w:w="80" w:type="dxa"/>
              <w:bottom w:w="80" w:type="dxa"/>
              <w:left w:w="100" w:type="dxa"/>
              <w:right w:w="100" w:type="dxa"/>
            </w:tcMar>
          </w:tcPr>
          <w:p>
            <w:r>
              <w:rPr>
                <w:sz w:val="18"/>
              </w:rPr>
              <w:t>src/services/transaction.service.ts</w:t>
            </w:r>
          </w:p>
        </w:tc>
        <w:tc>
          <w:tcPr>
            <w:tcW w:type="dxa" w:w="2340"/>
            <w:tcMar>
              <w:top w:w="80" w:type="dxa"/>
              <w:bottom w:w="80" w:type="dxa"/>
              <w:left w:w="100" w:type="dxa"/>
              <w:right w:w="100" w:type="dxa"/>
            </w:tcMar>
          </w:tcPr>
          <w:p>
            <w:r>
              <w:rPr>
                <w:sz w:val="18"/>
              </w:rPr>
              <w:t>98.0%</w:t>
            </w:r>
          </w:p>
        </w:tc>
        <w:tc>
          <w:tcPr>
            <w:tcW w:type="dxa" w:w="2340"/>
            <w:tcMar>
              <w:top w:w="80" w:type="dxa"/>
              <w:bottom w:w="80" w:type="dxa"/>
              <w:left w:w="100" w:type="dxa"/>
              <w:right w:w="100" w:type="dxa"/>
            </w:tcMar>
          </w:tcPr>
          <w:p>
            <w:r>
              <w:rPr>
                <w:sz w:val="18"/>
              </w:rPr>
              <w:t>94.1%</w:t>
            </w:r>
          </w:p>
        </w:tc>
        <w:tc>
          <w:tcPr>
            <w:tcW w:type="dxa" w:w="2340"/>
            <w:tcMar>
              <w:top w:w="80" w:type="dxa"/>
              <w:bottom w:w="80" w:type="dxa"/>
              <w:left w:w="100" w:type="dxa"/>
              <w:right w:w="100" w:type="dxa"/>
            </w:tcMar>
          </w:tcPr>
          <w:p>
            <w:r>
              <w:rPr>
                <w:sz w:val="18"/>
              </w:rPr>
              <w:t>100% Pass</w:t>
            </w:r>
          </w:p>
        </w:tc>
      </w:tr>
      <w:tr>
        <w:tc>
          <w:tcPr>
            <w:tcW w:type="dxa" w:w="2340"/>
            <w:tcMar>
              <w:top w:w="80" w:type="dxa"/>
              <w:bottom w:w="80" w:type="dxa"/>
              <w:left w:w="100" w:type="dxa"/>
              <w:right w:w="100" w:type="dxa"/>
            </w:tcMar>
          </w:tcPr>
          <w:p>
            <w:r>
              <w:rPr>
                <w:sz w:val="18"/>
              </w:rPr>
              <w:t>src/services/matcher.service.ts</w:t>
            </w:r>
          </w:p>
        </w:tc>
        <w:tc>
          <w:tcPr>
            <w:tcW w:type="dxa" w:w="2340"/>
            <w:tcMar>
              <w:top w:w="80" w:type="dxa"/>
              <w:bottom w:w="80" w:type="dxa"/>
              <w:left w:w="100" w:type="dxa"/>
              <w:right w:w="100" w:type="dxa"/>
            </w:tcMar>
          </w:tcPr>
          <w:p>
            <w:r>
              <w:rPr>
                <w:sz w:val="18"/>
              </w:rPr>
              <w:t>91.5%</w:t>
            </w:r>
          </w:p>
        </w:tc>
        <w:tc>
          <w:tcPr>
            <w:tcW w:type="dxa" w:w="2340"/>
            <w:tcMar>
              <w:top w:w="80" w:type="dxa"/>
              <w:bottom w:w="80" w:type="dxa"/>
              <w:left w:w="100" w:type="dxa"/>
              <w:right w:w="100" w:type="dxa"/>
            </w:tcMar>
          </w:tcPr>
          <w:p>
            <w:r>
              <w:rPr>
                <w:sz w:val="18"/>
              </w:rPr>
              <w:t>83.3%</w:t>
            </w:r>
          </w:p>
        </w:tc>
        <w:tc>
          <w:tcPr>
            <w:tcW w:type="dxa" w:w="2340"/>
            <w:tcMar>
              <w:top w:w="80" w:type="dxa"/>
              <w:bottom w:w="80" w:type="dxa"/>
              <w:left w:w="100" w:type="dxa"/>
              <w:right w:w="100" w:type="dxa"/>
            </w:tcMar>
          </w:tcPr>
          <w:p>
            <w:r>
              <w:rPr>
                <w:sz w:val="18"/>
              </w:rPr>
              <w:t>92.0% Pass</w:t>
            </w:r>
          </w:p>
        </w:tc>
      </w:tr>
      <w:tr>
        <w:tc>
          <w:tcPr>
            <w:tcW w:type="dxa" w:w="2340"/>
            <w:tcMar>
              <w:top w:w="80" w:type="dxa"/>
              <w:bottom w:w="80" w:type="dxa"/>
              <w:left w:w="100" w:type="dxa"/>
              <w:right w:w="100" w:type="dxa"/>
            </w:tcMar>
            <w:shd w:fill="F3F4F6"/>
          </w:tcPr>
          <w:p>
            <w:r>
              <w:rPr>
                <w:b/>
                <w:color w:val="1E3A8A"/>
                <w:sz w:val="18"/>
              </w:rPr>
              <w:t>Overall Backend Summary</w:t>
            </w:r>
          </w:p>
        </w:tc>
        <w:tc>
          <w:tcPr>
            <w:tcW w:type="dxa" w:w="2340"/>
            <w:tcMar>
              <w:top w:w="80" w:type="dxa"/>
              <w:bottom w:w="80" w:type="dxa"/>
              <w:left w:w="100" w:type="dxa"/>
              <w:right w:w="100" w:type="dxa"/>
            </w:tcMar>
            <w:shd w:fill="F3F4F6"/>
          </w:tcPr>
          <w:p>
            <w:r>
              <w:rPr>
                <w:b/>
                <w:color w:val="1E3A8A"/>
                <w:sz w:val="18"/>
              </w:rPr>
              <w:t>94.6%</w:t>
            </w:r>
          </w:p>
        </w:tc>
        <w:tc>
          <w:tcPr>
            <w:tcW w:type="dxa" w:w="2340"/>
            <w:tcMar>
              <w:top w:w="80" w:type="dxa"/>
              <w:bottom w:w="80" w:type="dxa"/>
              <w:left w:w="100" w:type="dxa"/>
              <w:right w:w="100" w:type="dxa"/>
            </w:tcMar>
            <w:shd w:fill="F3F4F6"/>
          </w:tcPr>
          <w:p>
            <w:r>
              <w:rPr>
                <w:b/>
                <w:color w:val="1E3A8A"/>
                <w:sz w:val="18"/>
              </w:rPr>
              <w:t>88.7%</w:t>
            </w:r>
          </w:p>
        </w:tc>
        <w:tc>
          <w:tcPr>
            <w:tcW w:type="dxa" w:w="2340"/>
            <w:tcMar>
              <w:top w:w="80" w:type="dxa"/>
              <w:bottom w:w="80" w:type="dxa"/>
              <w:left w:w="100" w:type="dxa"/>
              <w:right w:w="100" w:type="dxa"/>
            </w:tcMar>
            <w:shd w:fill="F3F4F6"/>
          </w:tcPr>
          <w:p>
            <w:r>
              <w:rPr>
                <w:b/>
                <w:color w:val="1E3A8A"/>
                <w:sz w:val="18"/>
              </w:rPr>
              <w:t>95.2% Coverage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