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300"/>
      </w:pPr>
      <w:r>
        <w:rPr>
          <w:rFonts w:ascii="Arial" w:cs="Arial" w:eastAsia="Arial" w:hAnsi="Arial"/>
          <w:b/>
          <w:bCs/>
          <w:color w:val="1C1C1C"/>
          <w:sz w:val="44"/>
          <w:szCs w:val="44"/>
          <w:rtl/>
        </w:rPr>
        <w:t xml:space="preserve">أيمن علي الحسام</w:t>
      </w:r>
      <w:r>
        <w:rPr>
          <w:rFonts w:ascii="Arial" w:cs="Arial" w:eastAsia="Arial" w:hAnsi="Arial"/>
          <w:color w:val="1C1C1C"/>
          <w:sz w:val="19"/>
          <w:szCs w:val="19"/>
          <w:rtl/>
        </w:rPr>
        <w:t xml:space="preserve">   </w:t>
      </w:r>
      <w:r>
        <w:rPr>
          <w:rFonts w:ascii="Arial" w:cs="Arial" w:eastAsia="Arial" w:hAnsi="Arial"/>
          <w:color w:val="5E5E5E"/>
          <w:sz w:val="20"/>
          <w:szCs w:val="20"/>
          <w:rtl w:val="false"/>
        </w:rPr>
        <w:t xml:space="preserve">‎AYMAN ALI AL HUSSAM‎</w:t>
      </w:r>
    </w:p>
    <w:p>
      <w:pPr>
        <w:bidi/>
        <w:spacing w:after="60" w:before="0" w:line="300"/>
      </w:pPr>
      <w:r>
        <w:rPr>
          <w:rFonts w:ascii="Arial" w:cs="Arial" w:eastAsia="Arial" w:hAnsi="Arial"/>
          <w:b/>
          <w:bCs/>
          <w:color w:val="8A6A3A"/>
          <w:sz w:val="18"/>
          <w:szCs w:val="18"/>
          <w:rtl/>
        </w:rPr>
        <w:t xml:space="preserve">التسويق الرقمي · المبيعات والتجارة الإلكترونية · عمليات المخزون · المحتوى الإبداعي</w:t>
      </w:r>
    </w:p>
    <w:p>
      <w:pPr>
        <w:pBdr>
          <w:bottom w:val="single" w:color="1C1C1C" w:sz="10" w:space="6"/>
        </w:pBdr>
        <w:bidi/>
        <w:spacing w:after="60" w:before="0" w:line="300"/>
      </w:pPr>
      <w:r>
        <w:rPr>
          <w:rFonts w:ascii="Arial" w:cs="Arial" w:eastAsia="Arial" w:hAnsi="Arial"/>
          <w:color w:val="1C1C1C"/>
          <w:sz w:val="17"/>
          <w:szCs w:val="17"/>
          <w:rtl/>
        </w:rPr>
        <w:t xml:space="preserve">الرياض، المملكة العربية السعودية</w:t>
      </w:r>
      <w:r>
        <w:rPr>
          <w:rFonts w:ascii="Arial" w:cs="Arial" w:eastAsia="Arial" w:hAnsi="Arial"/>
          <w:color w:val="D9D4CB"/>
          <w:sz w:val="17"/>
          <w:szCs w:val="17"/>
          <w:rtl/>
        </w:rPr>
        <w:t xml:space="preserve">‏   |   ‏</w:t>
      </w:r>
      <w:hyperlink w:history="1" r:id="rIdzw_kovylsa2a0whgw2ock">
        <w:r>
          <w:rPr>
            <w:rFonts w:ascii="Arial" w:cs="Arial" w:eastAsia="Arial" w:hAnsi="Arial"/>
            <w:color w:val="1C1C1C"/>
            <w:sz w:val="17"/>
            <w:szCs w:val="17"/>
            <w:u w:val="single" w:color="D9D4CB"/>
            <w:rtl w:val="false"/>
          </w:rPr>
          <w:t xml:space="preserve">‎+966 56 335 9181‎</w:t>
        </w:r>
      </w:hyperlink>
      <w:r>
        <w:rPr>
          <w:rFonts w:ascii="Arial" w:cs="Arial" w:eastAsia="Arial" w:hAnsi="Arial"/>
          <w:color w:val="D9D4CB"/>
          <w:sz w:val="17"/>
          <w:szCs w:val="17"/>
          <w:rtl/>
        </w:rPr>
        <w:t xml:space="preserve">‏   |   ‏</w:t>
      </w:r>
      <w:hyperlink w:history="1" r:id="rIdp49uora6jhk3zqf1dvbnk">
        <w:r>
          <w:rPr>
            <w:rFonts w:ascii="Arial" w:cs="Arial" w:eastAsia="Arial" w:hAnsi="Arial"/>
            <w:color w:val="1C1C1C"/>
            <w:sz w:val="17"/>
            <w:szCs w:val="17"/>
            <w:u w:val="single" w:color="D9D4CB"/>
            <w:rtl w:val="false"/>
          </w:rPr>
          <w:t xml:space="preserve">‎aywisee@gmail.com‎</w:t>
        </w:r>
      </w:hyperlink>
      <w:r>
        <w:rPr>
          <w:rFonts w:ascii="Arial" w:cs="Arial" w:eastAsia="Arial" w:hAnsi="Arial"/>
          <w:color w:val="D9D4CB"/>
          <w:sz w:val="17"/>
          <w:szCs w:val="17"/>
          <w:rtl/>
        </w:rPr>
        <w:t xml:space="preserve">‏   |   ‏</w:t>
      </w:r>
      <w:hyperlink w:history="1" r:id="rIdbay9qvxzmxijh0nfwtsmu">
        <w:r>
          <w:rPr>
            <w:rFonts w:ascii="Arial" w:cs="Arial" w:eastAsia="Arial" w:hAnsi="Arial"/>
            <w:color w:val="1C1C1C"/>
            <w:sz w:val="17"/>
            <w:szCs w:val="17"/>
            <w:u w:val="single" w:color="D9D4CB"/>
            <w:rtl w:val="false"/>
          </w:rPr>
          <w:t xml:space="preserve">‎ayman-showroom.vercel.app‎</w:t>
        </w:r>
      </w:hyperlink>
    </w:p>
    <w:p>
      <w:pPr>
        <w:keepNext/>
        <w:pBdr>
          <w:bottom w:val="single" w:color="D9D4CB" w:sz="4" w:space="2"/>
        </w:pBdr>
        <w:bidi/>
        <w:spacing w:after="80" w:before="200" w:line="300"/>
      </w:pPr>
      <w:r>
        <w:rPr>
          <w:rFonts w:ascii="Arial" w:cs="Arial" w:eastAsia="Arial" w:hAnsi="Arial"/>
          <w:b/>
          <w:bCs/>
          <w:color w:val="8A6A3A"/>
          <w:sz w:val="22"/>
          <w:szCs w:val="22"/>
          <w:rtl/>
        </w:rPr>
        <w:t xml:space="preserve">الملخص المهني</w:t>
      </w:r>
    </w:p>
    <w:p>
      <w:pPr>
        <w:bidi/>
        <w:spacing w:after="40" w:before="0" w:line="300"/>
        <w:jc w:val="both"/>
      </w:pPr>
      <w:r>
        <w:rPr>
          <w:rFonts w:ascii="Arial" w:cs="Arial" w:eastAsia="Arial" w:hAnsi="Arial"/>
          <w:color w:val="1C1C1C"/>
          <w:sz w:val="19"/>
          <w:szCs w:val="19"/>
          <w:rtl/>
        </w:rPr>
        <w:t xml:space="preserve">مهني متعدد المهارات يمتلك خبرة عملية في مبيعات التجزئة والفروع، والتسويق الرقمي والتجارة الإلكترونية، وعمليات المخزون في المستودعات داخل المملكة. أدار حملات Google Ads وتحسين محركات البحث ومتجرًا إلكترونيًا على منصة سلة، إلى جانب دعم المبيعات في ثلاثة فروع، ويتولى حاليًا حركة مخزون الفرع عبر SAP ERP وMicrosoft Excel، حيث أسهم في خفض مؤشر الهدر من 1.80% إلى 0.80% خلال أربعة أشهر. يتمتع بحس إبداعي في صناعة المحتوى التسويقي، ويوظف أدوات الذكاء الاصطناعي في تطوير الأفكار والمفاهيم البصرية. يدرس حاليًا بكالوريوس إدارة الأعمال.</w:t>
      </w:r>
    </w:p>
    <w:p>
      <w:pPr>
        <w:keepNext/>
        <w:pBdr>
          <w:bottom w:val="single" w:color="D9D4CB" w:sz="4" w:space="2"/>
        </w:pBdr>
        <w:bidi/>
        <w:spacing w:after="80" w:before="200" w:line="300"/>
      </w:pPr>
      <w:r>
        <w:rPr>
          <w:rFonts w:ascii="Arial" w:cs="Arial" w:eastAsia="Arial" w:hAnsi="Arial"/>
          <w:b/>
          <w:bCs/>
          <w:color w:val="8A6A3A"/>
          <w:sz w:val="22"/>
          <w:szCs w:val="22"/>
          <w:rtl/>
        </w:rPr>
        <w:t xml:space="preserve">مجالات التركيز</w:t>
      </w:r>
    </w:p>
    <w:p>
      <w:pPr>
        <w:bidi/>
        <w:spacing w:after="40" w:before="0" w:line="300"/>
      </w:pPr>
      <w:r>
        <w:rPr>
          <w:rFonts w:ascii="Arial" w:cs="Arial" w:eastAsia="Arial" w:hAnsi="Arial"/>
          <w:color w:val="1C1C1C"/>
          <w:sz w:val="18"/>
          <w:szCs w:val="18"/>
          <w:rtl/>
        </w:rPr>
        <w:t xml:space="preserve">المحتوى الإبداعي والتصميم البصري   ·   المبيعات وتطوير الأعمال   ·   التسويق الرقمي ومحتوى التواصل الاجتماعي   ·   التجارة الإلكترونية (سلة)   ·   عمليات المستودعات والمخزون</w:t>
      </w:r>
    </w:p>
    <w:p>
      <w:pPr>
        <w:keepNext/>
        <w:pBdr>
          <w:bottom w:val="single" w:color="D9D4CB" w:sz="4" w:space="2"/>
        </w:pBdr>
        <w:bidi/>
        <w:spacing w:after="80" w:before="200" w:line="300"/>
      </w:pPr>
      <w:r>
        <w:rPr>
          <w:rFonts w:ascii="Arial" w:cs="Arial" w:eastAsia="Arial" w:hAnsi="Arial"/>
          <w:b/>
          <w:bCs/>
          <w:color w:val="8A6A3A"/>
          <w:sz w:val="22"/>
          <w:szCs w:val="22"/>
          <w:rtl/>
        </w:rPr>
        <w:t xml:space="preserve">الخبرات المهنية</w:t>
      </w:r>
    </w:p>
    <w:p>
      <w:pPr>
        <w:keepNext/>
        <w:bidi/>
        <w:spacing w:after="0" w:before="20" w:line="300"/>
      </w:pPr>
      <w:r>
        <w:rPr>
          <w:rFonts w:ascii="Arial" w:cs="Arial" w:eastAsia="Arial" w:hAnsi="Arial"/>
          <w:b/>
          <w:bCs/>
          <w:color w:val="1C1C1C"/>
          <w:sz w:val="20"/>
          <w:szCs w:val="20"/>
          <w:rtl/>
        </w:rPr>
        <w:t xml:space="preserve">أمين مستودع</w:t>
      </w:r>
      <w:r>
        <w:rPr>
          <w:rFonts w:ascii="Arial" w:cs="Arial" w:eastAsia="Arial" w:hAnsi="Arial"/>
          <w:color w:val="5E5E5E"/>
          <w:sz w:val="19"/>
          <w:szCs w:val="19"/>
          <w:rtl/>
        </w:rPr>
        <w:t xml:space="preserve"> — </w:t>
      </w:r>
      <w:r>
        <w:rPr>
          <w:rFonts w:ascii="Arial" w:cs="Arial" w:eastAsia="Arial" w:hAnsi="Arial"/>
          <w:color w:val="1C1C1C"/>
          <w:sz w:val="19"/>
          <w:szCs w:val="19"/>
          <w:rtl/>
        </w:rPr>
        <w:t xml:space="preserve">شركة الرومانسية</w:t>
      </w:r>
      <w:r>
        <w:rPr>
          <w:rFonts w:ascii="Arial" w:cs="Arial" w:eastAsia="Arial" w:hAnsi="Arial"/>
          <w:color w:val="5E5E5E"/>
          <w:sz w:val="19"/>
          <w:szCs w:val="19"/>
          <w:rtl/>
        </w:rPr>
        <w:t xml:space="preserve">، الرياض</w:t>
      </w:r>
    </w:p>
    <w:p>
      <w:pPr>
        <w:keepNext/>
        <w:bidi/>
        <w:spacing w:after="30" w:before="0" w:line="300"/>
      </w:pPr>
      <w:r>
        <w:rPr>
          <w:rFonts w:ascii="Arial" w:cs="Arial" w:eastAsia="Arial" w:hAnsi="Arial"/>
          <w:color w:val="5E5E5E"/>
          <w:sz w:val="17"/>
          <w:szCs w:val="17"/>
          <w:rtl/>
        </w:rPr>
        <w:t xml:space="preserve">مايو 2026 – حتى الآن</w:t>
      </w:r>
    </w:p>
    <w:p>
      <w:pPr>
        <w:pStyle w:val="ListParagraph"/>
        <w:numPr>
          <w:ilvl w:val="0"/>
          <w:numId w:val="2"/>
        </w:numPr>
        <w:bidi/>
        <w:spacing w:after="20" w:before="0" w:line="300"/>
      </w:pPr>
      <w:r>
        <w:rPr>
          <w:rFonts w:ascii="Arial" w:cs="Arial" w:eastAsia="Arial" w:hAnsi="Arial"/>
          <w:color w:val="1C1C1C"/>
          <w:sz w:val="19"/>
          <w:szCs w:val="19"/>
          <w:rtl/>
        </w:rPr>
        <w:t xml:space="preserve">إدارة حركة المواد والمخزون داخل مستودع الفرع.</w:t>
      </w:r>
    </w:p>
    <w:p>
      <w:pPr>
        <w:pStyle w:val="ListParagraph"/>
        <w:numPr>
          <w:ilvl w:val="0"/>
          <w:numId w:val="2"/>
        </w:numPr>
        <w:bidi/>
        <w:spacing w:after="20" w:before="0" w:line="300"/>
      </w:pPr>
      <w:r>
        <w:rPr>
          <w:rFonts w:ascii="Arial" w:cs="Arial" w:eastAsia="Arial" w:hAnsi="Arial"/>
          <w:color w:val="1C1C1C"/>
          <w:sz w:val="19"/>
          <w:szCs w:val="19"/>
          <w:rtl/>
        </w:rPr>
        <w:t xml:space="preserve">طلب المواد واستلامها وصرفها عبر نظام SAP ERP.</w:t>
      </w:r>
    </w:p>
    <w:p>
      <w:pPr>
        <w:pStyle w:val="ListParagraph"/>
        <w:numPr>
          <w:ilvl w:val="0"/>
          <w:numId w:val="2"/>
        </w:numPr>
        <w:bidi/>
        <w:spacing w:after="20" w:before="0" w:line="300"/>
      </w:pPr>
      <w:r>
        <w:rPr>
          <w:rFonts w:ascii="Arial" w:cs="Arial" w:eastAsia="Arial" w:hAnsi="Arial"/>
          <w:color w:val="1C1C1C"/>
          <w:sz w:val="19"/>
          <w:szCs w:val="19"/>
          <w:rtl/>
        </w:rPr>
        <w:t xml:space="preserve">متابعة الأرصدة والنواقص والمواد الراكدة.</w:t>
      </w:r>
    </w:p>
    <w:p>
      <w:pPr>
        <w:pStyle w:val="ListParagraph"/>
        <w:numPr>
          <w:ilvl w:val="0"/>
          <w:numId w:val="2"/>
        </w:numPr>
        <w:bidi/>
        <w:spacing w:after="20" w:before="0" w:line="300"/>
      </w:pPr>
      <w:r>
        <w:rPr>
          <w:rFonts w:ascii="Arial" w:cs="Arial" w:eastAsia="Arial" w:hAnsi="Arial"/>
          <w:color w:val="1C1C1C"/>
          <w:sz w:val="19"/>
          <w:szCs w:val="19"/>
          <w:rtl/>
        </w:rPr>
        <w:t xml:space="preserve">إعداد تقارير المخزون باستخدام Microsoft Excel.</w:t>
      </w:r>
    </w:p>
    <w:p>
      <w:pPr>
        <w:pStyle w:val="ListParagraph"/>
        <w:numPr>
          <w:ilvl w:val="0"/>
          <w:numId w:val="2"/>
        </w:numPr>
        <w:bidi/>
        <w:spacing w:after="20" w:before="0" w:line="300"/>
      </w:pPr>
      <w:r>
        <w:rPr>
          <w:rFonts w:ascii="Arial" w:cs="Arial" w:eastAsia="Arial" w:hAnsi="Arial"/>
          <w:color w:val="1C1C1C"/>
          <w:sz w:val="19"/>
          <w:szCs w:val="19"/>
          <w:rtl/>
        </w:rPr>
        <w:t xml:space="preserve">تنفيذ الجرد الدوري ومراجعة الفروقات.</w:t>
      </w:r>
    </w:p>
    <w:p>
      <w:pPr>
        <w:pStyle w:val="ListParagraph"/>
        <w:numPr>
          <w:ilvl w:val="0"/>
          <w:numId w:val="2"/>
        </w:numPr>
        <w:bidi/>
        <w:spacing w:after="20" w:before="0" w:line="300"/>
      </w:pPr>
      <w:r>
        <w:rPr>
          <w:rFonts w:ascii="Arial" w:cs="Arial" w:eastAsia="Arial" w:hAnsi="Arial"/>
          <w:color w:val="1C1C1C"/>
          <w:sz w:val="19"/>
          <w:szCs w:val="19"/>
          <w:rtl/>
        </w:rPr>
        <w:t xml:space="preserve">التنسيق مع الأقسام التشغيلية لتوفير احتياجات العمل.</w:t>
      </w:r>
    </w:p>
    <w:p>
      <w:pPr>
        <w:pStyle w:val="ListParagraph"/>
        <w:numPr>
          <w:ilvl w:val="0"/>
          <w:numId w:val="2"/>
        </w:numPr>
        <w:bidi/>
        <w:spacing w:after="20" w:before="0" w:line="300"/>
      </w:pPr>
      <w:r>
        <w:rPr>
          <w:rFonts w:ascii="Arial" w:cs="Arial" w:eastAsia="Arial" w:hAnsi="Arial"/>
          <w:color w:val="1C1C1C"/>
          <w:sz w:val="19"/>
          <w:szCs w:val="19"/>
          <w:rtl/>
        </w:rPr>
        <w:t xml:space="preserve">مراقبة الهدر وتحسين استخدام الموارد.</w:t>
      </w:r>
    </w:p>
    <w:p>
      <w:pPr>
        <w:pBdr>
          <w:right w:val="single" w:color="8A6A3A" w:sz="18" w:space="6"/>
        </w:pBdr>
        <w:bidi/>
        <w:spacing w:after="20" w:before="40" w:line="300"/>
        <w:ind w:right="120"/>
      </w:pPr>
      <w:r>
        <w:rPr>
          <w:rFonts w:ascii="Arial" w:cs="Arial" w:eastAsia="Arial" w:hAnsi="Arial"/>
          <w:b/>
          <w:bCs/>
          <w:color w:val="8A6A3A"/>
          <w:sz w:val="19"/>
          <w:szCs w:val="19"/>
          <w:rtl/>
        </w:rPr>
        <w:t xml:space="preserve">أبرز نتيجة: </w:t>
      </w:r>
      <w:r>
        <w:rPr>
          <w:rFonts w:ascii="Arial" w:cs="Arial" w:eastAsia="Arial" w:hAnsi="Arial"/>
          <w:color w:val="1C1C1C"/>
          <w:sz w:val="19"/>
          <w:szCs w:val="19"/>
          <w:rtl/>
        </w:rPr>
        <w:t xml:space="preserve">المساهمة في خفض مؤشر الهدر في الفرع من 1.80% إلى 0.80% خلال أربعة أشهر، وفق تقارير العمل.</w:t>
      </w:r>
    </w:p>
    <w:p>
      <w:pPr>
        <w:keepNext/>
        <w:bidi/>
        <w:spacing w:after="0" w:before="110" w:line="300"/>
      </w:pPr>
      <w:r>
        <w:rPr>
          <w:rFonts w:ascii="Arial" w:cs="Arial" w:eastAsia="Arial" w:hAnsi="Arial"/>
          <w:b/>
          <w:bCs/>
          <w:color w:val="1C1C1C"/>
          <w:sz w:val="20"/>
          <w:szCs w:val="20"/>
          <w:rtl/>
        </w:rPr>
        <w:t xml:space="preserve">مندوب توصيل وخدمة عملاء</w:t>
      </w:r>
      <w:r>
        <w:rPr>
          <w:rFonts w:ascii="Arial" w:cs="Arial" w:eastAsia="Arial" w:hAnsi="Arial"/>
          <w:color w:val="5E5E5E"/>
          <w:sz w:val="19"/>
          <w:szCs w:val="19"/>
          <w:rtl/>
        </w:rPr>
        <w:t xml:space="preserve"> — </w:t>
      </w:r>
      <w:r>
        <w:rPr>
          <w:rFonts w:ascii="Arial" w:cs="Arial" w:eastAsia="Arial" w:hAnsi="Arial"/>
          <w:color w:val="1C1C1C"/>
          <w:sz w:val="19"/>
          <w:szCs w:val="19"/>
          <w:rtl/>
        </w:rPr>
        <w:t xml:space="preserve">شركة الرومانسية</w:t>
      </w:r>
      <w:r>
        <w:rPr>
          <w:rFonts w:ascii="Arial" w:cs="Arial" w:eastAsia="Arial" w:hAnsi="Arial"/>
          <w:color w:val="5E5E5E"/>
          <w:sz w:val="19"/>
          <w:szCs w:val="19"/>
          <w:rtl/>
        </w:rPr>
        <w:t xml:space="preserve">، الرياض</w:t>
      </w:r>
    </w:p>
    <w:p>
      <w:pPr>
        <w:keepNext/>
        <w:bidi/>
        <w:spacing w:after="30" w:before="0" w:line="300"/>
      </w:pPr>
      <w:r>
        <w:rPr>
          <w:rFonts w:ascii="Arial" w:cs="Arial" w:eastAsia="Arial" w:hAnsi="Arial"/>
          <w:color w:val="5E5E5E"/>
          <w:sz w:val="17"/>
          <w:szCs w:val="17"/>
          <w:rtl/>
        </w:rPr>
        <w:t xml:space="preserve">أبريل 2025 – أبريل 2026</w:t>
      </w:r>
    </w:p>
    <w:p>
      <w:pPr>
        <w:pStyle w:val="ListParagraph"/>
        <w:numPr>
          <w:ilvl w:val="0"/>
          <w:numId w:val="2"/>
        </w:numPr>
        <w:bidi/>
        <w:spacing w:after="20" w:before="0" w:line="300"/>
      </w:pPr>
      <w:r>
        <w:rPr>
          <w:rFonts w:ascii="Arial" w:cs="Arial" w:eastAsia="Arial" w:hAnsi="Arial"/>
          <w:color w:val="1C1C1C"/>
          <w:sz w:val="19"/>
          <w:szCs w:val="19"/>
          <w:rtl/>
        </w:rPr>
        <w:t xml:space="preserve">خدمة العملاء مباشرة وإدارة التواصل اليومي معهم.</w:t>
      </w:r>
    </w:p>
    <w:p>
      <w:pPr>
        <w:pStyle w:val="ListParagraph"/>
        <w:numPr>
          <w:ilvl w:val="0"/>
          <w:numId w:val="2"/>
        </w:numPr>
        <w:bidi/>
        <w:spacing w:after="20" w:before="0" w:line="300"/>
      </w:pPr>
      <w:r>
        <w:rPr>
          <w:rFonts w:ascii="Arial" w:cs="Arial" w:eastAsia="Arial" w:hAnsi="Arial"/>
          <w:color w:val="1C1C1C"/>
          <w:sz w:val="19"/>
          <w:szCs w:val="19"/>
          <w:rtl/>
        </w:rPr>
        <w:t xml:space="preserve">متابعة الطلبات والتنسيق لضمان دقة التسليم.</w:t>
      </w:r>
    </w:p>
    <w:p>
      <w:pPr>
        <w:pStyle w:val="ListParagraph"/>
        <w:numPr>
          <w:ilvl w:val="0"/>
          <w:numId w:val="2"/>
        </w:numPr>
        <w:bidi/>
        <w:spacing w:after="20" w:before="0" w:line="300"/>
      </w:pPr>
      <w:r>
        <w:rPr>
          <w:rFonts w:ascii="Arial" w:cs="Arial" w:eastAsia="Arial" w:hAnsi="Arial"/>
          <w:color w:val="1C1C1C"/>
          <w:sz w:val="19"/>
          <w:szCs w:val="19"/>
          <w:rtl/>
        </w:rPr>
        <w:t xml:space="preserve">استقبال الشكاوى ومعالجتها.</w:t>
      </w:r>
    </w:p>
    <w:p>
      <w:pPr>
        <w:keepNext/>
        <w:bidi/>
        <w:spacing w:after="0" w:before="110" w:line="300"/>
      </w:pPr>
      <w:r>
        <w:rPr>
          <w:rFonts w:ascii="Arial" w:cs="Arial" w:eastAsia="Arial" w:hAnsi="Arial"/>
          <w:b/>
          <w:bCs/>
          <w:color w:val="1C1C1C"/>
          <w:sz w:val="20"/>
          <w:szCs w:val="20"/>
          <w:rtl/>
        </w:rPr>
        <w:t xml:space="preserve">التسويق الرقمي ومبيعات الفروع</w:t>
      </w:r>
      <w:r>
        <w:rPr>
          <w:rFonts w:ascii="Arial" w:cs="Arial" w:eastAsia="Arial" w:hAnsi="Arial"/>
          <w:color w:val="5E5E5E"/>
          <w:sz w:val="19"/>
          <w:szCs w:val="19"/>
          <w:rtl/>
        </w:rPr>
        <w:t xml:space="preserve"> — </w:t>
      </w:r>
      <w:r>
        <w:rPr>
          <w:rFonts w:ascii="Arial" w:cs="Arial" w:eastAsia="Arial" w:hAnsi="Arial"/>
          <w:color w:val="1C1C1C"/>
          <w:sz w:val="19"/>
          <w:szCs w:val="19"/>
          <w:rtl/>
        </w:rPr>
        <w:t xml:space="preserve">مصنع توب تاون للمراتب الطبية (COCOONZ)</w:t>
      </w:r>
      <w:r>
        <w:rPr>
          <w:rFonts w:ascii="Arial" w:cs="Arial" w:eastAsia="Arial" w:hAnsi="Arial"/>
          <w:color w:val="5E5E5E"/>
          <w:sz w:val="19"/>
          <w:szCs w:val="19"/>
          <w:rtl/>
        </w:rPr>
        <w:t xml:space="preserve">، جدة</w:t>
      </w:r>
    </w:p>
    <w:p>
      <w:pPr>
        <w:keepNext/>
        <w:bidi/>
        <w:spacing w:after="30" w:before="0" w:line="300"/>
      </w:pPr>
      <w:r>
        <w:rPr>
          <w:rFonts w:ascii="Arial" w:cs="Arial" w:eastAsia="Arial" w:hAnsi="Arial"/>
          <w:color w:val="5E5E5E"/>
          <w:sz w:val="17"/>
          <w:szCs w:val="17"/>
          <w:rtl/>
        </w:rPr>
        <w:t xml:space="preserve">2024 – 2025</w:t>
      </w:r>
    </w:p>
    <w:p>
      <w:pPr>
        <w:pStyle w:val="ListParagraph"/>
        <w:numPr>
          <w:ilvl w:val="0"/>
          <w:numId w:val="2"/>
        </w:numPr>
        <w:bidi/>
        <w:spacing w:after="20" w:before="0" w:line="300"/>
      </w:pPr>
      <w:r>
        <w:rPr>
          <w:rFonts w:ascii="Arial" w:cs="Arial" w:eastAsia="Arial" w:hAnsi="Arial"/>
          <w:color w:val="1C1C1C"/>
          <w:sz w:val="19"/>
          <w:szCs w:val="19"/>
          <w:rtl/>
        </w:rPr>
        <w:t xml:space="preserve">التسويق الرقمي للمنتجات وإنشاء المحتوى التسويقي وتطويره.</w:t>
      </w:r>
    </w:p>
    <w:p>
      <w:pPr>
        <w:pStyle w:val="ListParagraph"/>
        <w:numPr>
          <w:ilvl w:val="0"/>
          <w:numId w:val="2"/>
        </w:numPr>
        <w:bidi/>
        <w:spacing w:after="20" w:before="0" w:line="300"/>
      </w:pPr>
      <w:r>
        <w:rPr>
          <w:rFonts w:ascii="Arial" w:cs="Arial" w:eastAsia="Arial" w:hAnsi="Arial"/>
          <w:color w:val="1C1C1C"/>
          <w:sz w:val="19"/>
          <w:szCs w:val="19"/>
          <w:rtl/>
        </w:rPr>
        <w:t xml:space="preserve">إدارة المنتجات والمتجر الإلكتروني عبر منصة سلة.</w:t>
      </w:r>
    </w:p>
    <w:p>
      <w:pPr>
        <w:pStyle w:val="ListParagraph"/>
        <w:numPr>
          <w:ilvl w:val="0"/>
          <w:numId w:val="2"/>
        </w:numPr>
        <w:bidi/>
        <w:spacing w:after="20" w:before="0" w:line="300"/>
      </w:pPr>
      <w:r>
        <w:rPr>
          <w:rFonts w:ascii="Arial" w:cs="Arial" w:eastAsia="Arial" w:hAnsi="Arial"/>
          <w:color w:val="1C1C1C"/>
          <w:sz w:val="19"/>
          <w:szCs w:val="19"/>
          <w:rtl/>
        </w:rPr>
        <w:t xml:space="preserve">تشغيل حملات Google Ads ومتابعتها، والعمل على تحسين محركات البحث (SEO).</w:t>
      </w:r>
    </w:p>
    <w:p>
      <w:pPr>
        <w:pStyle w:val="ListParagraph"/>
        <w:numPr>
          <w:ilvl w:val="0"/>
          <w:numId w:val="2"/>
        </w:numPr>
        <w:bidi/>
        <w:spacing w:after="20" w:before="0" w:line="300"/>
      </w:pPr>
      <w:r>
        <w:rPr>
          <w:rFonts w:ascii="Arial" w:cs="Arial" w:eastAsia="Arial" w:hAnsi="Arial"/>
          <w:color w:val="1C1C1C"/>
          <w:sz w:val="19"/>
          <w:szCs w:val="19"/>
          <w:rtl/>
        </w:rPr>
        <w:t xml:space="preserve">دعم الظهور المحلي للفروع عبر Google Maps.</w:t>
      </w:r>
    </w:p>
    <w:p>
      <w:pPr>
        <w:pStyle w:val="ListParagraph"/>
        <w:numPr>
          <w:ilvl w:val="0"/>
          <w:numId w:val="2"/>
        </w:numPr>
        <w:bidi/>
        <w:spacing w:after="20" w:before="0" w:line="300"/>
      </w:pPr>
      <w:r>
        <w:rPr>
          <w:rFonts w:ascii="Arial" w:cs="Arial" w:eastAsia="Arial" w:hAnsi="Arial"/>
          <w:color w:val="1C1C1C"/>
          <w:sz w:val="19"/>
          <w:szCs w:val="19"/>
          <w:rtl/>
        </w:rPr>
        <w:t xml:space="preserve">التنسيق مع المؤثرين في الأنشطة الترويجية.</w:t>
      </w:r>
    </w:p>
    <w:p>
      <w:pPr>
        <w:pStyle w:val="ListParagraph"/>
        <w:numPr>
          <w:ilvl w:val="0"/>
          <w:numId w:val="2"/>
        </w:numPr>
        <w:bidi/>
        <w:spacing w:after="20" w:before="0" w:line="300"/>
      </w:pPr>
      <w:r>
        <w:rPr>
          <w:rFonts w:ascii="Arial" w:cs="Arial" w:eastAsia="Arial" w:hAnsi="Arial"/>
          <w:color w:val="1C1C1C"/>
          <w:sz w:val="19"/>
          <w:szCs w:val="19"/>
          <w:rtl/>
        </w:rPr>
        <w:t xml:space="preserve">دعم المبيعات في ثلاثة فروع وتدريب موظفي المبيعات.</w:t>
      </w:r>
    </w:p>
    <w:p>
      <w:pPr>
        <w:pStyle w:val="ListParagraph"/>
        <w:numPr>
          <w:ilvl w:val="0"/>
          <w:numId w:val="2"/>
        </w:numPr>
        <w:bidi/>
        <w:spacing w:after="20" w:before="0" w:line="300"/>
      </w:pPr>
      <w:r>
        <w:rPr>
          <w:rFonts w:ascii="Arial" w:cs="Arial" w:eastAsia="Arial" w:hAnsi="Arial"/>
          <w:color w:val="1C1C1C"/>
          <w:sz w:val="19"/>
          <w:szCs w:val="19"/>
          <w:rtl/>
        </w:rPr>
        <w:t xml:space="preserve">تحسين عرض المنتجات وتجربة العملاء داخل الفروع.</w:t>
      </w:r>
    </w:p>
    <w:p>
      <w:pPr>
        <w:keepNext/>
        <w:bidi/>
        <w:spacing w:after="0" w:before="110" w:line="300"/>
      </w:pPr>
      <w:r>
        <w:rPr>
          <w:rFonts w:ascii="Arial" w:cs="Arial" w:eastAsia="Arial" w:hAnsi="Arial"/>
          <w:b/>
          <w:bCs/>
          <w:color w:val="1C1C1C"/>
          <w:sz w:val="20"/>
          <w:szCs w:val="20"/>
          <w:rtl/>
        </w:rPr>
        <w:t xml:space="preserve">المبيعات وتطوير الأعمال</w:t>
      </w:r>
      <w:r>
        <w:rPr>
          <w:rFonts w:ascii="Arial" w:cs="Arial" w:eastAsia="Arial" w:hAnsi="Arial"/>
          <w:color w:val="5E5E5E"/>
          <w:sz w:val="19"/>
          <w:szCs w:val="19"/>
          <w:rtl/>
        </w:rPr>
        <w:t xml:space="preserve"> — </w:t>
      </w:r>
      <w:r>
        <w:rPr>
          <w:rFonts w:ascii="Arial" w:cs="Arial" w:eastAsia="Arial" w:hAnsi="Arial"/>
          <w:color w:val="1C1C1C"/>
          <w:sz w:val="19"/>
          <w:szCs w:val="19"/>
          <w:rtl/>
        </w:rPr>
        <w:t xml:space="preserve">مؤسسة الفنار للمقاولات</w:t>
      </w:r>
      <w:r>
        <w:rPr>
          <w:rFonts w:ascii="Arial" w:cs="Arial" w:eastAsia="Arial" w:hAnsi="Arial"/>
          <w:color w:val="5E5E5E"/>
          <w:sz w:val="19"/>
          <w:szCs w:val="19"/>
          <w:rtl/>
        </w:rPr>
        <w:t xml:space="preserve">، تبوك</w:t>
      </w:r>
    </w:p>
    <w:p>
      <w:pPr>
        <w:keepNext/>
        <w:bidi/>
        <w:spacing w:after="30" w:before="0" w:line="300"/>
      </w:pPr>
      <w:r>
        <w:rPr>
          <w:rFonts w:ascii="Arial" w:cs="Arial" w:eastAsia="Arial" w:hAnsi="Arial"/>
          <w:color w:val="5E5E5E"/>
          <w:sz w:val="17"/>
          <w:szCs w:val="17"/>
          <w:rtl/>
        </w:rPr>
        <w:t xml:space="preserve">مهمة لمدة أربعة أشهر</w:t>
      </w:r>
    </w:p>
    <w:p>
      <w:pPr>
        <w:pStyle w:val="ListParagraph"/>
        <w:numPr>
          <w:ilvl w:val="0"/>
          <w:numId w:val="2"/>
        </w:numPr>
        <w:bidi/>
        <w:spacing w:after="20" w:before="0" w:line="300"/>
      </w:pPr>
      <w:r>
        <w:rPr>
          <w:rFonts w:ascii="Arial" w:cs="Arial" w:eastAsia="Arial" w:hAnsi="Arial"/>
          <w:color w:val="1C1C1C"/>
          <w:sz w:val="19"/>
          <w:szCs w:val="19"/>
          <w:rtl/>
        </w:rPr>
        <w:t xml:space="preserve">استقطاب العملاء المحتملين والتواصل معهم.</w:t>
      </w:r>
    </w:p>
    <w:p>
      <w:pPr>
        <w:pStyle w:val="ListParagraph"/>
        <w:numPr>
          <w:ilvl w:val="0"/>
          <w:numId w:val="2"/>
        </w:numPr>
        <w:bidi/>
        <w:spacing w:after="20" w:before="0" w:line="300"/>
      </w:pPr>
      <w:r>
        <w:rPr>
          <w:rFonts w:ascii="Arial" w:cs="Arial" w:eastAsia="Arial" w:hAnsi="Arial"/>
          <w:color w:val="1C1C1C"/>
          <w:sz w:val="19"/>
          <w:szCs w:val="19"/>
          <w:rtl/>
        </w:rPr>
        <w:t xml:space="preserve">إعداد عروض الأسعار ومتابعة فرص البيع.</w:t>
      </w:r>
    </w:p>
    <w:p>
      <w:pPr>
        <w:pStyle w:val="ListParagraph"/>
        <w:numPr>
          <w:ilvl w:val="0"/>
          <w:numId w:val="2"/>
        </w:numPr>
        <w:bidi/>
        <w:spacing w:after="20" w:before="0" w:line="300"/>
      </w:pPr>
      <w:r>
        <w:rPr>
          <w:rFonts w:ascii="Arial" w:cs="Arial" w:eastAsia="Arial" w:hAnsi="Arial"/>
          <w:color w:val="1C1C1C"/>
          <w:sz w:val="19"/>
          <w:szCs w:val="19"/>
          <w:rtl/>
        </w:rPr>
        <w:t xml:space="preserve">تقديم حلول تناسب احتياجات العملاء.</w:t>
      </w:r>
    </w:p>
    <w:p>
      <w:pPr>
        <w:keepNext/>
        <w:bidi/>
        <w:spacing w:after="0" w:before="110" w:line="300"/>
      </w:pPr>
      <w:r>
        <w:rPr>
          <w:rFonts w:ascii="Arial" w:cs="Arial" w:eastAsia="Arial" w:hAnsi="Arial"/>
          <w:b/>
          <w:bCs/>
          <w:color w:val="1C1C1C"/>
          <w:sz w:val="20"/>
          <w:szCs w:val="20"/>
          <w:rtl/>
        </w:rPr>
        <w:t xml:space="preserve">المبيعات وخدمة العملاء</w:t>
      </w:r>
      <w:r>
        <w:rPr>
          <w:rFonts w:ascii="Arial" w:cs="Arial" w:eastAsia="Arial" w:hAnsi="Arial"/>
          <w:color w:val="5E5E5E"/>
          <w:sz w:val="19"/>
          <w:szCs w:val="19"/>
          <w:rtl/>
        </w:rPr>
        <w:t xml:space="preserve"> — </w:t>
      </w:r>
      <w:r>
        <w:rPr>
          <w:rFonts w:ascii="Arial" w:cs="Arial" w:eastAsia="Arial" w:hAnsi="Arial"/>
          <w:color w:val="1C1C1C"/>
          <w:sz w:val="19"/>
          <w:szCs w:val="19"/>
          <w:rtl/>
        </w:rPr>
        <w:t xml:space="preserve">سوبر ماركت جوهرة رماح</w:t>
      </w:r>
      <w:r>
        <w:rPr>
          <w:rFonts w:ascii="Arial" w:cs="Arial" w:eastAsia="Arial" w:hAnsi="Arial"/>
          <w:color w:val="5E5E5E"/>
          <w:sz w:val="19"/>
          <w:szCs w:val="19"/>
          <w:rtl/>
        </w:rPr>
        <w:t xml:space="preserve">، المملكة العربية السعودية</w:t>
      </w:r>
    </w:p>
    <w:p>
      <w:pPr>
        <w:keepNext/>
        <w:bidi/>
        <w:spacing w:after="30" w:before="0" w:line="300"/>
      </w:pPr>
      <w:r>
        <w:rPr>
          <w:rFonts w:ascii="Arial" w:cs="Arial" w:eastAsia="Arial" w:hAnsi="Arial"/>
          <w:color w:val="5E5E5E"/>
          <w:sz w:val="17"/>
          <w:szCs w:val="17"/>
          <w:rtl/>
        </w:rPr>
        <w:t xml:space="preserve">2022 – 2023</w:t>
      </w:r>
    </w:p>
    <w:p>
      <w:pPr>
        <w:pStyle w:val="ListParagraph"/>
        <w:numPr>
          <w:ilvl w:val="0"/>
          <w:numId w:val="2"/>
        </w:numPr>
        <w:bidi/>
        <w:spacing w:after="20" w:before="0" w:line="300"/>
      </w:pPr>
      <w:r>
        <w:rPr>
          <w:rFonts w:ascii="Arial" w:cs="Arial" w:eastAsia="Arial" w:hAnsi="Arial"/>
          <w:color w:val="1C1C1C"/>
          <w:sz w:val="19"/>
          <w:szCs w:val="19"/>
          <w:rtl/>
        </w:rPr>
        <w:t xml:space="preserve">البيع المباشر بالتجزئة وخدمة العملاء.</w:t>
      </w:r>
    </w:p>
    <w:p>
      <w:pPr>
        <w:pStyle w:val="ListParagraph"/>
        <w:numPr>
          <w:ilvl w:val="0"/>
          <w:numId w:val="2"/>
        </w:numPr>
        <w:bidi/>
        <w:spacing w:after="20" w:before="0" w:line="300"/>
      </w:pPr>
      <w:r>
        <w:rPr>
          <w:rFonts w:ascii="Arial" w:cs="Arial" w:eastAsia="Arial" w:hAnsi="Arial"/>
          <w:color w:val="1C1C1C"/>
          <w:sz w:val="19"/>
          <w:szCs w:val="19"/>
          <w:rtl/>
        </w:rPr>
        <w:t xml:space="preserve">مساعدة العملاء في اختيار المنتجات وتطوير مهارات التواصل والإقناع.</w:t>
      </w:r>
    </w:p>
    <w:p>
      <w:pPr>
        <w:keepNext/>
        <w:pBdr>
          <w:bottom w:val="single" w:color="D9D4CB" w:sz="4" w:space="2"/>
        </w:pBdr>
        <w:bidi/>
        <w:spacing w:after="80" w:before="200" w:line="300"/>
      </w:pPr>
      <w:r>
        <w:rPr>
          <w:rFonts w:ascii="Arial" w:cs="Arial" w:eastAsia="Arial" w:hAnsi="Arial"/>
          <w:b/>
          <w:bCs/>
          <w:color w:val="8A6A3A"/>
          <w:sz w:val="22"/>
          <w:szCs w:val="22"/>
          <w:rtl/>
        </w:rPr>
        <w:t xml:space="preserve">معرض الأعمال والمشاريع الإبداعية المختارة</w:t>
      </w:r>
    </w:p>
    <w:p>
      <w:pPr>
        <w:bidi/>
        <w:spacing w:after="60" w:before="0" w:line="300"/>
      </w:pPr>
      <w:r>
        <w:rPr>
          <w:rFonts w:ascii="Arial" w:cs="Arial" w:eastAsia="Arial" w:hAnsi="Arial"/>
          <w:i w:val="false"/>
          <w:iCs w:val="false"/>
          <w:color w:val="5E5E5E"/>
          <w:sz w:val="17"/>
          <w:szCs w:val="17"/>
          <w:rtl/>
        </w:rPr>
        <w:t xml:space="preserve">مشاريع شخصية ومستقلة بمبادرة ذاتية — ليست أعمالًا لعملاء أو جهات عمل.</w:t>
      </w:r>
    </w:p>
    <w:p>
      <w:pPr>
        <w:keepNext/>
        <w:bidi/>
        <w:spacing w:after="0" w:before="0" w:line="300"/>
      </w:pPr>
      <w:r>
        <w:rPr>
          <w:rFonts w:ascii="Arial" w:cs="Arial" w:eastAsia="Arial" w:hAnsi="Arial"/>
          <w:b/>
          <w:bCs/>
          <w:color w:val="1C1C1C"/>
          <w:sz w:val="19"/>
          <w:szCs w:val="19"/>
          <w:rtl/>
        </w:rPr>
        <w:t xml:space="preserve">AYWISE — هوية علامة ومفهوم حملة عطور</w:t>
      </w:r>
    </w:p>
    <w:p>
      <w:pPr>
        <w:bidi/>
        <w:spacing w:after="70" w:before="0" w:line="300"/>
      </w:pPr>
      <w:r>
        <w:rPr>
          <w:rFonts w:ascii="Arial" w:cs="Arial" w:eastAsia="Arial" w:hAnsi="Arial"/>
          <w:color w:val="333333"/>
          <w:sz w:val="19"/>
          <w:szCs w:val="19"/>
          <w:rtl/>
        </w:rPr>
        <w:t xml:space="preserve">علامة عطور فاخرة خيالية من ابتكاري بشعار Beyond Scent: الهوية البصرية والتغليف والطباعة والتوجيه الفني، مع امتدادها إلى مفهوم لتصميم واجهة وتجربة تطبيق جوال باللغة العربية.</w:t>
      </w:r>
    </w:p>
    <w:p>
      <w:pPr>
        <w:keepNext/>
        <w:bidi/>
        <w:spacing w:after="0" w:before="0" w:line="300"/>
      </w:pPr>
      <w:r>
        <w:rPr>
          <w:rFonts w:ascii="Arial" w:cs="Arial" w:eastAsia="Arial" w:hAnsi="Arial"/>
          <w:b/>
          <w:bCs/>
          <w:color w:val="1C1C1C"/>
          <w:sz w:val="19"/>
          <w:szCs w:val="19"/>
          <w:rtl/>
        </w:rPr>
        <w:t xml:space="preserve">مفاهيم إعلانية لعلامة COCOONZ بمساعدة الذكاء الاصطناعي — Beyond Comfort</w:t>
      </w:r>
    </w:p>
    <w:p>
      <w:pPr>
        <w:bidi/>
        <w:spacing w:after="70" w:before="0" w:line="300"/>
      </w:pPr>
      <w:r>
        <w:rPr>
          <w:rFonts w:ascii="Arial" w:cs="Arial" w:eastAsia="Arial" w:hAnsi="Arial"/>
          <w:color w:val="333333"/>
          <w:sz w:val="19"/>
          <w:szCs w:val="19"/>
          <w:rtl/>
        </w:rPr>
        <w:t xml:space="preserve">ستة مفاهيم إعلانية مستقلة لعلامة مراتب ومفروشات، معروضة كدراسة حالة في معرض الأعمال. غير مُكلَّف بها أو معتمدة من COCOONZ.</w:t>
      </w:r>
    </w:p>
    <w:p>
      <w:pPr>
        <w:keepNext/>
        <w:bidi/>
        <w:spacing w:after="0" w:before="0" w:line="300"/>
      </w:pPr>
      <w:r>
        <w:rPr>
          <w:rFonts w:ascii="Arial" w:cs="Arial" w:eastAsia="Arial" w:hAnsi="Arial"/>
          <w:b/>
          <w:bCs/>
          <w:color w:val="1C1C1C"/>
          <w:sz w:val="19"/>
          <w:szCs w:val="19"/>
          <w:rtl/>
        </w:rPr>
        <w:t xml:space="preserve">Ayman Inventory Intelligence</w:t>
      </w:r>
    </w:p>
    <w:p>
      <w:pPr>
        <w:bidi/>
        <w:spacing w:after="70" w:before="0" w:line="300"/>
      </w:pPr>
      <w:r>
        <w:rPr>
          <w:rFonts w:ascii="Arial" w:cs="Arial" w:eastAsia="Arial" w:hAnsi="Arial"/>
          <w:color w:val="333333"/>
          <w:sz w:val="19"/>
          <w:szCs w:val="19"/>
          <w:rtl/>
        </w:rPr>
        <w:t xml:space="preserve">مشروع ثنائي اللغة لتحليل المخزون مبني على بيانات افتراضية — ملف Excel تليه لوحة معلومات على الويب.</w:t>
      </w:r>
    </w:p>
    <w:p>
      <w:pPr>
        <w:bidi/>
        <w:spacing w:after="40" w:before="0" w:line="300"/>
      </w:pPr>
      <w:r>
        <w:rPr>
          <w:rFonts w:ascii="Arial" w:cs="Arial" w:eastAsia="Arial" w:hAnsi="Arial"/>
          <w:color w:val="1C1C1C"/>
          <w:sz w:val="17"/>
          <w:szCs w:val="17"/>
          <w:rtl/>
        </w:rPr>
        <w:t xml:space="preserve">عرض معرض الأعمال: </w:t>
      </w:r>
      <w:hyperlink w:history="1" r:id="rIdgyt_l-1usitejqqoqxy8e">
        <w:r>
          <w:rPr>
            <w:rFonts w:ascii="Arial" w:cs="Arial" w:eastAsia="Arial" w:hAnsi="Arial"/>
            <w:color w:val="8A6A3A"/>
            <w:sz w:val="17"/>
            <w:szCs w:val="17"/>
            <w:u w:val="single" w:color="D9D4CB"/>
            <w:rtl w:val="false"/>
          </w:rPr>
          <w:t xml:space="preserve">‎ayman-showroom.vercel.app/portfolio‎</w:t>
        </w:r>
      </w:hyperlink>
    </w:p>
    <w:p>
      <w:pPr>
        <w:keepNext/>
        <w:pBdr>
          <w:bottom w:val="single" w:color="D9D4CB" w:sz="4" w:space="2"/>
        </w:pBdr>
        <w:bidi/>
        <w:spacing w:after="80" w:before="200" w:line="300"/>
      </w:pPr>
      <w:r>
        <w:rPr>
          <w:rFonts w:ascii="Arial" w:cs="Arial" w:eastAsia="Arial" w:hAnsi="Arial"/>
          <w:b/>
          <w:bCs/>
          <w:color w:val="8A6A3A"/>
          <w:sz w:val="22"/>
          <w:szCs w:val="22"/>
          <w:rtl/>
        </w:rPr>
        <w:t xml:space="preserve">المهارات</w:t>
      </w:r>
    </w:p>
    <w:p>
      <w:pPr>
        <w:bidi/>
        <w:spacing w:after="50" w:before="0" w:line="300"/>
      </w:pPr>
      <w:r>
        <w:rPr>
          <w:rFonts w:ascii="Arial" w:cs="Arial" w:eastAsia="Arial" w:hAnsi="Arial"/>
          <w:b/>
          <w:bCs/>
          <w:color w:val="1C1C1C"/>
          <w:sz w:val="19"/>
          <w:szCs w:val="19"/>
          <w:rtl/>
        </w:rPr>
        <w:t xml:space="preserve">التسويق الرقمي والإبداعي: </w:t>
      </w:r>
      <w:r>
        <w:rPr>
          <w:rFonts w:ascii="Arial" w:cs="Arial" w:eastAsia="Arial" w:hAnsi="Arial"/>
          <w:color w:val="1C1C1C"/>
          <w:sz w:val="19"/>
          <w:szCs w:val="19"/>
          <w:rtl/>
        </w:rPr>
        <w:t xml:space="preserve">تصميم المحتوى البصري، المفاهيم الإعلانية، صناعة المحتوى، التسويق الرقمي، تحسين محركات البحث SEO، Google Ads، التصميم بمساعدة الذكاء الاصطناعي</w:t>
      </w:r>
    </w:p>
    <w:p>
      <w:pPr>
        <w:bidi/>
        <w:spacing w:after="50" w:before="0" w:line="300"/>
      </w:pPr>
      <w:r>
        <w:rPr>
          <w:rFonts w:ascii="Arial" w:cs="Arial" w:eastAsia="Arial" w:hAnsi="Arial"/>
          <w:b/>
          <w:bCs/>
          <w:color w:val="1C1C1C"/>
          <w:sz w:val="19"/>
          <w:szCs w:val="19"/>
          <w:rtl/>
        </w:rPr>
        <w:t xml:space="preserve">المبيعات وتطوير الأعمال: </w:t>
      </w:r>
      <w:r>
        <w:rPr>
          <w:rFonts w:ascii="Arial" w:cs="Arial" w:eastAsia="Arial" w:hAnsi="Arial"/>
          <w:color w:val="1C1C1C"/>
          <w:sz w:val="19"/>
          <w:szCs w:val="19"/>
          <w:rtl/>
        </w:rPr>
        <w:t xml:space="preserve">مبيعات التجزئة، خدمة العملاء، دعم المبيعات، استقطاب العملاء، التفاوض، علاقات العملاء، تدريب فرق المبيعات</w:t>
      </w:r>
    </w:p>
    <w:p>
      <w:pPr>
        <w:bidi/>
        <w:spacing w:after="50" w:before="0" w:line="300"/>
      </w:pPr>
      <w:r>
        <w:rPr>
          <w:rFonts w:ascii="Arial" w:cs="Arial" w:eastAsia="Arial" w:hAnsi="Arial"/>
          <w:b/>
          <w:bCs/>
          <w:color w:val="1C1C1C"/>
          <w:sz w:val="19"/>
          <w:szCs w:val="19"/>
          <w:rtl/>
        </w:rPr>
        <w:t xml:space="preserve">التواصل الاجتماعي والتجارة الإلكترونية: </w:t>
      </w:r>
      <w:r>
        <w:rPr>
          <w:rFonts w:ascii="Arial" w:cs="Arial" w:eastAsia="Arial" w:hAnsi="Arial"/>
          <w:color w:val="1C1C1C"/>
          <w:sz w:val="19"/>
          <w:szCs w:val="19"/>
          <w:rtl/>
        </w:rPr>
        <w:t xml:space="preserve">المحتوى التسويقي، محتوى التواصل الاجتماعي، تشغيل المتاجر الإلكترونية، منصة سلة، إدراج المنتجات، عرض المنتجات، تجربة العملاء</w:t>
      </w:r>
    </w:p>
    <w:p>
      <w:pPr>
        <w:bidi/>
        <w:spacing w:after="50" w:before="0" w:line="300"/>
      </w:pPr>
      <w:r>
        <w:rPr>
          <w:rFonts w:ascii="Arial" w:cs="Arial" w:eastAsia="Arial" w:hAnsi="Arial"/>
          <w:b/>
          <w:bCs/>
          <w:color w:val="1C1C1C"/>
          <w:sz w:val="19"/>
          <w:szCs w:val="19"/>
          <w:rtl/>
        </w:rPr>
        <w:t xml:space="preserve">سلاسل الإمداد والعمليات: </w:t>
      </w:r>
      <w:r>
        <w:rPr>
          <w:rFonts w:ascii="Arial" w:cs="Arial" w:eastAsia="Arial" w:hAnsi="Arial"/>
          <w:color w:val="1C1C1C"/>
          <w:sz w:val="19"/>
          <w:szCs w:val="19"/>
          <w:rtl/>
        </w:rPr>
        <w:t xml:space="preserve">عمليات المستودعات، مراقبة المخزون، مطابقة الأرصدة، استلام البضائع، صرف المواد، تقارير المخزون، خفض الهدر</w:t>
      </w:r>
    </w:p>
    <w:p>
      <w:pPr>
        <w:bidi/>
        <w:spacing w:after="50" w:before="0" w:line="300"/>
      </w:pPr>
      <w:r>
        <w:rPr>
          <w:rFonts w:ascii="Arial" w:cs="Arial" w:eastAsia="Arial" w:hAnsi="Arial"/>
          <w:b/>
          <w:bCs/>
          <w:color w:val="1C1C1C"/>
          <w:sz w:val="19"/>
          <w:szCs w:val="19"/>
          <w:rtl/>
        </w:rPr>
        <w:t xml:space="preserve">الأدوات الرقمية والذكاء الاصطناعي: </w:t>
      </w:r>
      <w:r>
        <w:rPr>
          <w:rFonts w:ascii="Arial" w:cs="Arial" w:eastAsia="Arial" w:hAnsi="Arial"/>
          <w:color w:val="1C1C1C"/>
          <w:sz w:val="19"/>
          <w:szCs w:val="19"/>
          <w:rtl/>
        </w:rPr>
        <w:t xml:space="preserve">SAP ERP، Microsoft Excel، Google Ads، تحسين الظهور في Google، Google Maps، سير العمل بمساعدة الذكاء الاصطناعي</w:t>
      </w:r>
    </w:p>
    <w:p>
      <w:pPr>
        <w:keepNext/>
        <w:pBdr>
          <w:bottom w:val="single" w:color="D9D4CB" w:sz="4" w:space="2"/>
        </w:pBdr>
        <w:bidi/>
        <w:spacing w:after="80" w:before="200" w:line="300"/>
      </w:pPr>
      <w:r>
        <w:rPr>
          <w:rFonts w:ascii="Arial" w:cs="Arial" w:eastAsia="Arial" w:hAnsi="Arial"/>
          <w:b/>
          <w:bCs/>
          <w:color w:val="8A6A3A"/>
          <w:sz w:val="22"/>
          <w:szCs w:val="22"/>
          <w:rtl/>
        </w:rPr>
        <w:t xml:space="preserve">التعليم</w:t>
      </w:r>
    </w:p>
    <w:p>
      <w:pPr>
        <w:keepNext/>
        <w:bidi/>
        <w:spacing w:after="0" w:before="0" w:line="300"/>
      </w:pPr>
      <w:r>
        <w:rPr>
          <w:rFonts w:ascii="Arial" w:cs="Arial" w:eastAsia="Arial" w:hAnsi="Arial"/>
          <w:b/>
          <w:bCs/>
          <w:color w:val="1C1C1C"/>
          <w:sz w:val="19"/>
          <w:szCs w:val="19"/>
          <w:rtl/>
        </w:rPr>
        <w:t xml:space="preserve">بكالوريوس إدارة الأعمال</w:t>
      </w:r>
      <w:r>
        <w:rPr>
          <w:rFonts w:ascii="Arial" w:cs="Arial" w:eastAsia="Arial" w:hAnsi="Arial"/>
          <w:color w:val="5E5E5E"/>
          <w:sz w:val="17"/>
          <w:szCs w:val="17"/>
          <w:rtl/>
        </w:rPr>
        <w:t xml:space="preserve">  —  قيد الدراسة</w:t>
      </w:r>
    </w:p>
    <w:p>
      <w:pPr>
        <w:bidi/>
        <w:spacing w:after="60" w:before="0" w:line="300"/>
      </w:pPr>
      <w:r>
        <w:rPr>
          <w:rFonts w:ascii="Arial" w:cs="Arial" w:eastAsia="Arial" w:hAnsi="Arial"/>
          <w:color w:val="5E5E5E"/>
          <w:sz w:val="19"/>
          <w:szCs w:val="19"/>
          <w:rtl/>
        </w:rPr>
        <w:t xml:space="preserve">University of the People</w:t>
      </w:r>
    </w:p>
    <w:p>
      <w:pPr>
        <w:keepNext/>
        <w:bidi/>
        <w:spacing w:after="0" w:before="0" w:line="300"/>
      </w:pPr>
      <w:r>
        <w:rPr>
          <w:rFonts w:ascii="Arial" w:cs="Arial" w:eastAsia="Arial" w:hAnsi="Arial"/>
          <w:b/>
          <w:bCs/>
          <w:color w:val="1C1C1C"/>
          <w:sz w:val="19"/>
          <w:szCs w:val="19"/>
          <w:rtl/>
        </w:rPr>
        <w:t xml:space="preserve">الثانوية العامة</w:t>
      </w:r>
    </w:p>
    <w:p>
      <w:pPr>
        <w:bidi/>
        <w:spacing w:after="60" w:before="0" w:line="300"/>
      </w:pPr>
      <w:r>
        <w:rPr>
          <w:rFonts w:ascii="Arial" w:cs="Arial" w:eastAsia="Arial" w:hAnsi="Arial"/>
          <w:color w:val="5E5E5E"/>
          <w:sz w:val="19"/>
          <w:szCs w:val="19"/>
          <w:rtl/>
        </w:rPr>
        <w:t xml:space="preserve">مدرسة الأقصى الثانوية — صنعاء، اليمن</w:t>
      </w:r>
    </w:p>
    <w:p>
      <w:pPr>
        <w:keepNext/>
        <w:pBdr>
          <w:bottom w:val="single" w:color="D9D4CB" w:sz="4" w:space="2"/>
        </w:pBdr>
        <w:bidi/>
        <w:spacing w:after="80" w:before="200" w:line="300"/>
      </w:pPr>
      <w:r>
        <w:rPr>
          <w:rFonts w:ascii="Arial" w:cs="Arial" w:eastAsia="Arial" w:hAnsi="Arial"/>
          <w:b/>
          <w:bCs/>
          <w:color w:val="8A6A3A"/>
          <w:sz w:val="22"/>
          <w:szCs w:val="22"/>
          <w:rtl/>
        </w:rPr>
        <w:t xml:space="preserve">الشهادات</w:t>
      </w:r>
    </w:p>
    <w:p>
      <w:pPr>
        <w:bidi/>
        <w:spacing w:after="30" w:before="0" w:line="300"/>
      </w:pPr>
      <w:r>
        <w:rPr>
          <w:rFonts w:ascii="Arial" w:cs="Arial" w:eastAsia="Arial" w:hAnsi="Arial"/>
          <w:b/>
          <w:bCs/>
          <w:color w:val="1C1C1C"/>
          <w:sz w:val="19"/>
          <w:szCs w:val="19"/>
          <w:rtl/>
        </w:rPr>
        <w:t xml:space="preserve">Google AI Fundamentals</w:t>
      </w:r>
      <w:r>
        <w:rPr>
          <w:rFonts w:ascii="Arial" w:cs="Arial" w:eastAsia="Arial" w:hAnsi="Arial"/>
          <w:color w:val="5E5E5E"/>
          <w:sz w:val="19"/>
          <w:szCs w:val="19"/>
          <w:rtl/>
        </w:rPr>
        <w:t xml:space="preserve">  —  Coursera</w:t>
      </w:r>
    </w:p>
    <w:p>
      <w:pPr>
        <w:bidi/>
        <w:spacing w:after="30" w:before="0" w:line="300"/>
      </w:pPr>
      <w:r>
        <w:rPr>
          <w:rFonts w:ascii="Arial" w:cs="Arial" w:eastAsia="Arial" w:hAnsi="Arial"/>
          <w:b/>
          <w:bCs/>
          <w:color w:val="1C1C1C"/>
          <w:sz w:val="19"/>
          <w:szCs w:val="19"/>
          <w:rtl/>
        </w:rPr>
        <w:t xml:space="preserve">AI for Brainstorming and Planning</w:t>
      </w:r>
      <w:r>
        <w:rPr>
          <w:rFonts w:ascii="Arial" w:cs="Arial" w:eastAsia="Arial" w:hAnsi="Arial"/>
          <w:color w:val="5E5E5E"/>
          <w:sz w:val="19"/>
          <w:szCs w:val="19"/>
          <w:rtl/>
        </w:rPr>
        <w:t xml:space="preserve">  —  Coursera</w:t>
      </w:r>
    </w:p>
    <w:p>
      <w:pPr>
        <w:keepNext/>
        <w:pBdr>
          <w:bottom w:val="single" w:color="D9D4CB" w:sz="4" w:space="2"/>
        </w:pBdr>
        <w:bidi/>
        <w:spacing w:after="80" w:before="200" w:line="300"/>
      </w:pPr>
      <w:r>
        <w:rPr>
          <w:rFonts w:ascii="Arial" w:cs="Arial" w:eastAsia="Arial" w:hAnsi="Arial"/>
          <w:b/>
          <w:bCs/>
          <w:color w:val="8A6A3A"/>
          <w:sz w:val="22"/>
          <w:szCs w:val="22"/>
          <w:rtl/>
        </w:rPr>
        <w:t xml:space="preserve">اللغات</w:t>
      </w:r>
    </w:p>
    <w:p>
      <w:pPr>
        <w:bidi/>
        <w:spacing w:after="40" w:before="0" w:line="300"/>
      </w:pPr>
      <w:r>
        <w:rPr>
          <w:rFonts w:ascii="Arial" w:cs="Arial" w:eastAsia="Arial" w:hAnsi="Arial"/>
          <w:color w:val="1C1C1C"/>
          <w:sz w:val="19"/>
          <w:szCs w:val="19"/>
          <w:rtl/>
        </w:rPr>
        <w:t xml:space="preserve">العربية — اللغة الأم     ·     الإنجليزية — مبتدئ</w:t>
      </w:r>
    </w:p>
    <w:sectPr>
      <w:pgSz w:w="11906" w:h="16838" w:orient="portrait"/>
      <w:pgMar w:top="850" w:right="900" w:bottom="85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8A6A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w_kovylsa2a0whgw2ock" Type="http://schemas.openxmlformats.org/officeDocument/2006/relationships/hyperlink" Target="tel:+966563359181" TargetMode="External"/><Relationship Id="rIdp49uora6jhk3zqf1dvbnk" Type="http://schemas.openxmlformats.org/officeDocument/2006/relationships/hyperlink" Target="mailto:aywisee@gmail.com" TargetMode="External"/><Relationship Id="rIdbay9qvxzmxijh0nfwtsmu" Type="http://schemas.openxmlformats.org/officeDocument/2006/relationships/hyperlink" Target="https://ayman-showroom.vercel.app" TargetMode="External"/><Relationship Id="rIdgyt_l-1usitejqqoqxy8e" Type="http://schemas.openxmlformats.org/officeDocument/2006/relationships/hyperlink" Target="https://ayman-showroom.vercel.app/portfoli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السيرة الذاتية — أيمن علي الحسام</dc:title>
  <dc:creator>Ayman Ali Al Hussam</dc:creator>
  <cp:lastModifiedBy>Un-named</cp:lastModifiedBy>
  <cp:revision>1</cp:revision>
  <dcterms:created xsi:type="dcterms:W3CDTF">2026-10-24T00:08:06.330Z</dcterms:created>
  <dcterms:modified xsi:type="dcterms:W3CDTF">2026-10-24T00:08:06.330Z</dcterms:modified>
</cp:coreProperties>
</file>

<file path=docProps/custom.xml><?xml version="1.0" encoding="utf-8"?>
<Properties xmlns="http://schemas.openxmlformats.org/officeDocument/2006/custom-properties" xmlns:vt="http://schemas.openxmlformats.org/officeDocument/2006/docPropsVTypes"/>
</file>