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0" w:line="259" w:lineRule="auto"/>
        <w:jc w:val="center"/>
      </w:pPr>
      <w:r>
        <w:rPr>
          <w:rFonts w:ascii="Arial" w:hAnsi="Arial" w:cs="Arial" w:eastAsia="Arial"/>
          <w:b/>
          <w:bCs/>
          <w:color w:val="111111"/>
          <w:sz w:val="42"/>
          <w:szCs w:val="42"/>
          <w:rtl/>
          <w:lang w:val="en-US" w:bidi="ar-SA"/>
        </w:rPr>
        <w:t>أيمن علي الحسام</w:t>
      </w:r>
    </w:p>
    <w:p>
      <w:pPr>
        <w:bidi/>
        <w:spacing w:before="0" w:after="20" w:line="259" w:lineRule="auto"/>
        <w:jc w:val="center"/>
      </w:pPr>
      <w:r>
        <w:rPr>
          <w:rFonts w:ascii="Arial" w:hAnsi="Arial" w:cs="Arial" w:eastAsia="Arial"/>
          <w:b w:val="0"/>
          <w:color w:val="555555"/>
          <w:sz w:val="20"/>
          <w:szCs w:val="20"/>
          <w:lang w:val="en-US" w:bidi="ar-SA"/>
        </w:rPr>
        <w:t>AYMAN ALI AL HUSSAM</w:t>
      </w:r>
    </w:p>
    <w:p>
      <w:pPr>
        <w:bidi/>
        <w:spacing w:before="40" w:after="40" w:line="259" w:lineRule="auto"/>
        <w:jc w:val="center"/>
      </w:pPr>
      <w:r>
        <w:rPr>
          <w:rFonts w:ascii="Arial" w:hAnsi="Arial" w:cs="Arial" w:eastAsia="Arial"/>
          <w:b/>
          <w:bCs/>
          <w:color w:val="1F3A5F"/>
          <w:sz w:val="24"/>
          <w:szCs w:val="24"/>
          <w:rtl/>
          <w:lang w:val="en-US" w:bidi="ar-SA"/>
        </w:rPr>
        <w:t>مسؤول مبيعات‏  |  ‏مبيعات التجزئة والتجارة الإلكترونية</w:t>
      </w:r>
    </w:p>
    <w:p>
      <w:pPr>
        <w:pBdr>
          <w:bottom w:val="single" w:sz="6" w:space="1" w:color="111111"/>
        </w:pBdr>
        <w:bidi/>
        <w:spacing w:before="20" w:after="80" w:line="259" w:lineRule="auto"/>
        <w:jc w:val="center"/>
      </w:pPr>
      <w:r>
        <w:rPr>
          <w:rFonts w:ascii="Arial" w:hAnsi="Arial" w:cs="Arial" w:eastAsia="Arial"/>
          <w:b w:val="0"/>
          <w:color w:val="555555"/>
          <w:sz w:val="19"/>
          <w:szCs w:val="19"/>
          <w:rtl/>
          <w:lang w:val="en-US" w:bidi="ar-SA"/>
        </w:rPr>
        <w:t>الرياض، المملكة العربية السعودية‏  |  ‏</w:t>
      </w:r>
      <w:hyperlink r:id="rId9">
        <w:r>
          <w:rPr>
            <w:rFonts w:ascii="Arial" w:hAnsi="Arial" w:cs="Arial" w:eastAsia="Arial"/>
            <w:b w:val="0"/>
            <w:color w:val="1F3A5F"/>
            <w:sz w:val="19"/>
            <w:szCs w:val="19"/>
            <w:lang w:val="en-US" w:bidi="ar-SA"/>
          </w:rPr>
          <w:t>‎+966 56 335 9181</w:t>
        </w:r>
      </w:hyperlink>
      <w:r>
        <w:rPr>
          <w:rFonts w:ascii="Arial" w:hAnsi="Arial" w:cs="Arial" w:eastAsia="Arial"/>
          <w:b w:val="0"/>
          <w:color w:val="555555"/>
          <w:sz w:val="19"/>
          <w:szCs w:val="19"/>
          <w:rtl/>
          <w:lang w:val="en-US" w:bidi="ar-SA"/>
        </w:rPr>
        <w:t>‏  |  ‏</w:t>
      </w:r>
      <w:hyperlink r:id="rId10">
        <w:r>
          <w:rPr>
            <w:rFonts w:ascii="Arial" w:hAnsi="Arial" w:cs="Arial" w:eastAsia="Arial"/>
            <w:b w:val="0"/>
            <w:color w:val="1F3A5F"/>
            <w:sz w:val="19"/>
            <w:szCs w:val="19"/>
            <w:lang w:val="en-US" w:bidi="ar-SA"/>
          </w:rPr>
          <w:t>‎aywisee@gmail.com</w:t>
        </w:r>
      </w:hyperlink>
      <w:r>
        <w:rPr>
          <w:rFonts w:ascii="Arial" w:hAnsi="Arial" w:cs="Arial" w:eastAsia="Arial"/>
          <w:b w:val="0"/>
          <w:color w:val="555555"/>
          <w:sz w:val="19"/>
          <w:szCs w:val="19"/>
          <w:rtl/>
          <w:lang w:val="en-US" w:bidi="ar-SA"/>
        </w:rPr>
        <w:t>‏  |  ‏</w:t>
      </w:r>
      <w:hyperlink r:id="rId11">
        <w:r>
          <w:rPr>
            <w:rFonts w:ascii="Arial" w:hAnsi="Arial" w:cs="Arial" w:eastAsia="Arial"/>
            <w:b w:val="0"/>
            <w:color w:val="1F3A5F"/>
            <w:sz w:val="19"/>
            <w:szCs w:val="19"/>
            <w:lang w:val="en-US" w:bidi="ar-SA"/>
          </w:rPr>
          <w:t>‎ayman-showroom.vercel.app</w:t>
        </w:r>
      </w:hyperlink>
    </w:p>
    <w:p>
      <w:pPr>
        <w:keepNext/>
        <w:pBdr>
          <w:bottom w:val="single" w:sz="8" w:space="1" w:color="1F3A5F"/>
        </w:pBdr>
        <w:bidi/>
        <w:spacing w:before="180" w:after="60" w:line="259" w:lineRule="auto"/>
      </w:pPr>
      <w:r>
        <w:rPr>
          <w:rFonts w:ascii="Arial" w:hAnsi="Arial" w:cs="Arial" w:eastAsia="Arial"/>
          <w:b/>
          <w:bCs/>
          <w:color w:val="1F3A5F"/>
          <w:sz w:val="22"/>
          <w:szCs w:val="22"/>
          <w:rtl/>
          <w:lang w:val="en-US" w:bidi="ar-SA"/>
        </w:rPr>
        <w:t>الملخص المهني</w:t>
      </w:r>
    </w:p>
    <w:p>
      <w:pPr>
        <w:bidi/>
        <w:spacing w:before="40" w:after="40" w:line="269" w:lineRule="auto"/>
        <w:jc w:val="both"/>
      </w:pPr>
      <w:r>
        <w:rPr>
          <w:rFonts w:ascii="Arial" w:hAnsi="Arial" w:cs="Arial" w:eastAsia="Arial"/>
          <w:b w:val="0"/>
          <w:color w:val="111111"/>
          <w:sz w:val="20"/>
          <w:szCs w:val="20"/>
          <w:rtl/>
          <w:lang w:val="en-US" w:bidi="ar-SA"/>
        </w:rPr>
        <w:t xml:space="preserve">مسؤول مبيعات يمتلك خبرة عملية في مبيعات فروع التجزئة ومبيعات التجارة الإلكترونية وإدارة علاقات العملاء داخل المملكة العربية السعودية. تولى في </w:t>
      </w:r>
      <w:r>
        <w:rPr>
          <w:rFonts w:ascii="Arial" w:hAnsi="Arial" w:cs="Arial" w:eastAsia="Arial"/>
          <w:b w:val="0"/>
          <w:color w:val="111111"/>
          <w:sz w:val="20"/>
          <w:szCs w:val="20"/>
          <w:lang w:val="en-US" w:bidi="ar-SA"/>
        </w:rPr>
        <w:t>COCOONZ</w:t>
      </w:r>
      <w:r>
        <w:rPr>
          <w:rFonts w:ascii="Arial" w:hAnsi="Arial" w:cs="Arial" w:eastAsia="Arial"/>
          <w:b w:val="0"/>
          <w:color w:val="111111"/>
          <w:sz w:val="20"/>
          <w:szCs w:val="20"/>
          <w:rtl/>
          <w:lang w:val="en-US" w:bidi="ar-SA"/>
        </w:rPr>
        <w:t xml:space="preserve"> (توب تاون) المسؤولية التشغيلية عن أحد فروع التجزئة، وتابع أداء المبيعات في فرعين آخرين، وأدار مبيعات المتجر الإلكتروني، ووجه موظفي المبيعات ودربهم. يجمع بين التركيز على العميل والمهارات العملية في تحليل المبيعات والحملات الترويجية وإعداد التقارير عبر </w:t>
      </w:r>
      <w:r>
        <w:rPr>
          <w:rFonts w:ascii="Arial" w:hAnsi="Arial" w:cs="Arial" w:eastAsia="Arial"/>
          <w:b w:val="0"/>
          <w:color w:val="111111"/>
          <w:sz w:val="20"/>
          <w:szCs w:val="20"/>
          <w:lang w:val="en-US" w:bidi="ar-SA"/>
        </w:rPr>
        <w:t>Excel</w:t>
      </w:r>
      <w:r>
        <w:rPr>
          <w:rFonts w:ascii="Arial" w:hAnsi="Arial" w:cs="Arial" w:eastAsia="Arial"/>
          <w:b w:val="0"/>
          <w:color w:val="111111"/>
          <w:sz w:val="20"/>
          <w:szCs w:val="20"/>
          <w:rtl/>
          <w:lang w:val="en-US" w:bidi="ar-SA"/>
        </w:rPr>
        <w:t>. يدرس بكالوريوس إدارة الأعمال.</w:t>
      </w:r>
    </w:p>
    <w:p>
      <w:pPr>
        <w:bidi/>
        <w:spacing w:before="80" w:after="40" w:line="259" w:lineRule="auto"/>
      </w:pPr>
      <w:r>
        <w:rPr>
          <w:rFonts w:ascii="Arial" w:hAnsi="Arial" w:cs="Arial" w:eastAsia="Arial"/>
          <w:b/>
          <w:bCs/>
          <w:color w:val="1F3A5F"/>
          <w:sz w:val="20"/>
          <w:szCs w:val="20"/>
          <w:rtl/>
          <w:lang w:val="en-US" w:bidi="ar-SA"/>
        </w:rPr>
        <w:t xml:space="preserve">أبرز إنجاز: </w:t>
      </w:r>
      <w:r>
        <w:rPr>
          <w:rFonts w:ascii="Arial" w:hAnsi="Arial" w:cs="Arial" w:eastAsia="Arial"/>
          <w:b w:val="0"/>
          <w:color w:val="111111"/>
          <w:sz w:val="20"/>
          <w:szCs w:val="20"/>
          <w:rtl/>
          <w:lang w:val="en-US" w:bidi="ar-SA"/>
        </w:rPr>
        <w:t xml:space="preserve">رفع المبيعات الشهرية لمتجر </w:t>
      </w:r>
      <w:r>
        <w:rPr>
          <w:rFonts w:ascii="Arial" w:hAnsi="Arial" w:cs="Arial" w:eastAsia="Arial"/>
          <w:b w:val="0"/>
          <w:color w:val="111111"/>
          <w:sz w:val="20"/>
          <w:szCs w:val="20"/>
          <w:lang w:val="en-US" w:bidi="ar-SA"/>
        </w:rPr>
        <w:t>COCOONZ</w:t>
      </w:r>
      <w:r>
        <w:rPr>
          <w:rFonts w:ascii="Arial" w:hAnsi="Arial" w:cs="Arial" w:eastAsia="Arial"/>
          <w:b w:val="0"/>
          <w:color w:val="111111"/>
          <w:sz w:val="20"/>
          <w:szCs w:val="20"/>
          <w:rtl/>
          <w:lang w:val="en-US" w:bidi="ar-SA"/>
        </w:rPr>
        <w:t xml:space="preserve"> الإلكتروني الذي كنت مسؤولا عنه من نحو </w:t>
      </w:r>
      <w:r>
        <w:rPr>
          <w:rFonts w:ascii="Arial" w:hAnsi="Arial" w:cs="Arial" w:eastAsia="Arial"/>
          <w:b/>
          <w:bCs/>
          <w:color w:val="111111"/>
          <w:sz w:val="20"/>
          <w:szCs w:val="20"/>
          <w:rtl/>
          <w:lang w:val="en-US" w:bidi="ar-SA"/>
        </w:rPr>
        <w:t>30,000 ريال إلى 160,000 ريال على الأقل (أكثر من 5 أضعاف)</w:t>
      </w:r>
      <w:r>
        <w:rPr>
          <w:rFonts w:ascii="Arial" w:hAnsi="Arial" w:cs="Arial" w:eastAsia="Arial"/>
          <w:b w:val="0"/>
          <w:color w:val="111111"/>
          <w:sz w:val="20"/>
          <w:szCs w:val="20"/>
          <w:rtl/>
          <w:lang w:val="en-US" w:bidi="ar-SA"/>
        </w:rPr>
        <w:t>، والأرقام تخص مبيعات المتجر الإلكتروني فقط وليس إجمالي مبيعات الشركة.</w:t>
      </w:r>
    </w:p>
    <w:p>
      <w:pPr>
        <w:keepNext/>
        <w:pBdr>
          <w:bottom w:val="single" w:sz="8" w:space="1" w:color="1F3A5F"/>
        </w:pBdr>
        <w:bidi/>
        <w:spacing w:before="180" w:after="60" w:line="259" w:lineRule="auto"/>
      </w:pPr>
      <w:r>
        <w:rPr>
          <w:rFonts w:ascii="Arial" w:hAnsi="Arial" w:cs="Arial" w:eastAsia="Arial"/>
          <w:b/>
          <w:bCs/>
          <w:color w:val="1F3A5F"/>
          <w:sz w:val="22"/>
          <w:szCs w:val="22"/>
          <w:rtl/>
          <w:lang w:val="en-US" w:bidi="ar-SA"/>
        </w:rPr>
        <w:t>الكفاءات الأساسية</w:t>
      </w:r>
    </w:p>
    <w:p>
      <w:pPr>
        <w:bidi/>
        <w:spacing w:before="40" w:after="30" w:line="264" w:lineRule="auto"/>
      </w:pPr>
      <w:r>
        <w:rPr>
          <w:rFonts w:ascii="Arial" w:hAnsi="Arial" w:cs="Arial" w:eastAsia="Arial"/>
          <w:b/>
          <w:bCs/>
          <w:color w:val="111111"/>
          <w:sz w:val="20"/>
          <w:szCs w:val="20"/>
          <w:rtl/>
          <w:lang w:val="en-US" w:bidi="ar-SA"/>
        </w:rPr>
        <w:t>إدارة عمليات المبيعات وتحقيق المستهدفات‏   •   ‏مبيعات التجزئة وتشغيل الفروع</w:t>
      </w:r>
    </w:p>
    <w:p>
      <w:pPr>
        <w:bidi/>
        <w:spacing w:before="0" w:after="30" w:line="264" w:lineRule="auto"/>
      </w:pPr>
      <w:r>
        <w:rPr>
          <w:rFonts w:ascii="Arial" w:hAnsi="Arial" w:cs="Arial" w:eastAsia="Arial"/>
          <w:b/>
          <w:bCs/>
          <w:color w:val="111111"/>
          <w:sz w:val="20"/>
          <w:szCs w:val="20"/>
          <w:rtl/>
          <w:lang w:val="en-US" w:bidi="ar-SA"/>
        </w:rPr>
        <w:t>إدارة علاقات العملاء‏   •   ‏قيادة فرق المبيعات وتدريبها</w:t>
      </w:r>
    </w:p>
    <w:p>
      <w:pPr>
        <w:bidi/>
        <w:spacing w:before="0" w:after="30" w:line="264" w:lineRule="auto"/>
      </w:pPr>
      <w:r>
        <w:rPr>
          <w:rFonts w:ascii="Arial" w:hAnsi="Arial" w:cs="Arial" w:eastAsia="Arial"/>
          <w:b/>
          <w:bCs/>
          <w:color w:val="111111"/>
          <w:sz w:val="20"/>
          <w:szCs w:val="20"/>
          <w:rtl/>
          <w:lang w:val="en-US" w:bidi="ar-SA"/>
        </w:rPr>
        <w:t>نمو الإيرادات وتحسين أداء المبيعات‏   •   ‏مبيعات التجارة الإلكترونية وتجربة العميل</w:t>
      </w:r>
    </w:p>
    <w:p>
      <w:pPr>
        <w:keepNext/>
        <w:pBdr>
          <w:bottom w:val="single" w:sz="8" w:space="1" w:color="1F3A5F"/>
        </w:pBdr>
        <w:bidi/>
        <w:spacing w:before="180" w:after="60" w:line="259" w:lineRule="auto"/>
      </w:pPr>
      <w:r>
        <w:rPr>
          <w:rFonts w:ascii="Arial" w:hAnsi="Arial" w:cs="Arial" w:eastAsia="Arial"/>
          <w:b/>
          <w:bCs/>
          <w:color w:val="1F3A5F"/>
          <w:sz w:val="22"/>
          <w:szCs w:val="22"/>
          <w:rtl/>
          <w:lang w:val="en-US" w:bidi="ar-SA"/>
        </w:rPr>
        <w:t>الخبرات المهنية</w:t>
      </w:r>
    </w:p>
    <w:p>
      <w:pPr>
        <w:keepNext/>
        <w:bidi/>
        <w:spacing w:before="120" w:after="0" w:line="259" w:lineRule="auto"/>
      </w:pPr>
      <w:r>
        <w:rPr>
          <w:rFonts w:ascii="Arial" w:hAnsi="Arial" w:cs="Arial" w:eastAsia="Arial"/>
          <w:b/>
          <w:bCs/>
          <w:color w:val="111111"/>
          <w:sz w:val="21"/>
          <w:szCs w:val="21"/>
          <w:rtl/>
          <w:lang w:val="en-US" w:bidi="ar-SA"/>
        </w:rPr>
        <w:t>شركة الرومانسية‏ — ‏الرياض</w:t>
      </w:r>
    </w:p>
    <w:p>
      <w:pPr>
        <w:keepNext/>
        <w:bidi/>
        <w:spacing w:before="0" w:after="40" w:line="259" w:lineRule="auto"/>
      </w:pPr>
      <w:r>
        <w:rPr>
          <w:rFonts w:ascii="Arial" w:hAnsi="Arial" w:cs="Arial" w:eastAsia="Arial"/>
          <w:b w:val="0"/>
          <w:color w:val="1F3A5F"/>
          <w:sz w:val="19"/>
          <w:szCs w:val="19"/>
          <w:rtl/>
          <w:lang w:val="en-US" w:bidi="ar-SA"/>
        </w:rPr>
        <w:t>أمين مستودع (مايو 2026 – حتى الآن)‏  ·  ‏مندوب توصيل وخدمة عملاء (أبريل 2025 – أبريل 2026)</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خدمة العملاء مباشرة، ومتابعة دقة الطلبات، ومعالجة الشكاوى ومشكلات التوصيل.</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 xml:space="preserve">إدارة مخزون المواد عبر نظام </w:t>
      </w:r>
      <w:r>
        <w:rPr>
          <w:rFonts w:ascii="Arial" w:hAnsi="Arial" w:cs="Arial" w:eastAsia="Arial"/>
          <w:b w:val="0"/>
          <w:color w:val="111111"/>
          <w:sz w:val="20"/>
          <w:szCs w:val="20"/>
          <w:lang w:val="en-US" w:bidi="ar-SA"/>
        </w:rPr>
        <w:t>SAP ERP</w:t>
      </w:r>
      <w:r>
        <w:rPr>
          <w:rFonts w:ascii="Arial" w:hAnsi="Arial" w:cs="Arial" w:eastAsia="Arial"/>
          <w:b w:val="0"/>
          <w:color w:val="111111"/>
          <w:sz w:val="20"/>
          <w:szCs w:val="20"/>
          <w:rtl/>
          <w:lang w:val="en-US" w:bidi="ar-SA"/>
        </w:rPr>
        <w:t xml:space="preserve">، وإعداد التقارير باستخدام </w:t>
      </w:r>
      <w:r>
        <w:rPr>
          <w:rFonts w:ascii="Arial" w:hAnsi="Arial" w:cs="Arial" w:eastAsia="Arial"/>
          <w:b w:val="0"/>
          <w:color w:val="111111"/>
          <w:sz w:val="20"/>
          <w:szCs w:val="20"/>
          <w:lang w:val="en-US" w:bidi="ar-SA"/>
        </w:rPr>
        <w:t>Excel</w:t>
      </w:r>
      <w:r>
        <w:rPr>
          <w:rFonts w:ascii="Arial" w:hAnsi="Arial" w:cs="Arial" w:eastAsia="Arial"/>
          <w:b w:val="0"/>
          <w:color w:val="111111"/>
          <w:sz w:val="20"/>
          <w:szCs w:val="20"/>
          <w:rtl/>
          <w:lang w:val="en-US" w:bidi="ar-SA"/>
        </w:rPr>
        <w:t>، والتنسيق مع الإدارات التشغيلية.</w:t>
      </w:r>
    </w:p>
    <w:p>
      <w:pPr>
        <w:numPr>
          <w:ilvl w:val="0"/>
          <w:numId w:val="90"/>
        </w:numPr>
        <w:bidi/>
        <w:spacing w:before="0" w:after="30" w:line="259" w:lineRule="auto"/>
      </w:pPr>
      <w:r>
        <w:rPr>
          <w:rFonts w:ascii="Arial" w:hAnsi="Arial" w:cs="Arial" w:eastAsia="Arial"/>
          <w:b w:val="0"/>
          <w:color w:val="111111"/>
          <w:sz w:val="20"/>
          <w:szCs w:val="20"/>
          <w:rtl/>
          <w:lang w:val="en-US" w:bidi="ar-SA"/>
        </w:rPr>
        <w:t xml:space="preserve">المساهمة في خفض مؤشر الهدر في الفرع من </w:t>
      </w:r>
      <w:r>
        <w:rPr>
          <w:rFonts w:ascii="Arial" w:hAnsi="Arial" w:cs="Arial" w:eastAsia="Arial"/>
          <w:b/>
          <w:bCs/>
          <w:color w:val="111111"/>
          <w:sz w:val="20"/>
          <w:szCs w:val="20"/>
          <w:rtl/>
          <w:lang w:val="en-US" w:bidi="ar-SA"/>
        </w:rPr>
        <w:t>1.80% إلى 0.80%</w:t>
      </w:r>
      <w:r>
        <w:rPr>
          <w:rFonts w:ascii="Arial" w:hAnsi="Arial" w:cs="Arial" w:eastAsia="Arial"/>
          <w:b w:val="0"/>
          <w:color w:val="111111"/>
          <w:sz w:val="20"/>
          <w:szCs w:val="20"/>
          <w:rtl/>
          <w:lang w:val="en-US" w:bidi="ar-SA"/>
        </w:rPr>
        <w:t xml:space="preserve"> خلال أربعة أشهر، وفق تقارير العمل.</w:t>
      </w:r>
    </w:p>
    <w:p>
      <w:pPr>
        <w:keepNext/>
        <w:bidi/>
        <w:spacing w:before="120" w:after="0" w:line="259" w:lineRule="auto"/>
      </w:pPr>
      <w:r>
        <w:rPr>
          <w:rFonts w:ascii="Arial" w:hAnsi="Arial" w:cs="Arial" w:eastAsia="Arial"/>
          <w:b/>
          <w:bCs/>
          <w:color w:val="111111"/>
          <w:sz w:val="21"/>
          <w:szCs w:val="21"/>
          <w:rtl/>
          <w:lang w:val="en-US" w:bidi="ar-SA"/>
        </w:rPr>
        <w:t>مبيعات الفروع والتجارة الإلكترونية‏ — ‏مصنع توب تاون للمراتب الطبية (</w:t>
      </w:r>
      <w:r>
        <w:rPr>
          <w:rFonts w:ascii="Arial" w:hAnsi="Arial" w:cs="Arial" w:eastAsia="Arial"/>
          <w:b/>
          <w:bCs/>
          <w:color w:val="111111"/>
          <w:sz w:val="21"/>
          <w:szCs w:val="21"/>
          <w:lang w:val="en-US" w:bidi="ar-SA"/>
        </w:rPr>
        <w:t>COCOONZ</w:t>
      </w:r>
      <w:r>
        <w:rPr>
          <w:rFonts w:ascii="Arial" w:hAnsi="Arial" w:cs="Arial" w:eastAsia="Arial"/>
          <w:b/>
          <w:bCs/>
          <w:color w:val="111111"/>
          <w:sz w:val="21"/>
          <w:szCs w:val="21"/>
          <w:rtl/>
          <w:lang w:val="en-US" w:bidi="ar-SA"/>
        </w:rPr>
        <w:t>)</w:t>
      </w:r>
    </w:p>
    <w:p>
      <w:pPr>
        <w:keepNext/>
        <w:bidi/>
        <w:spacing w:before="0" w:after="40" w:line="259" w:lineRule="auto"/>
      </w:pPr>
      <w:r>
        <w:rPr>
          <w:rFonts w:ascii="Arial" w:hAnsi="Arial" w:cs="Arial" w:eastAsia="Arial"/>
          <w:b w:val="0"/>
          <w:color w:val="1F3A5F"/>
          <w:sz w:val="19"/>
          <w:szCs w:val="19"/>
          <w:rtl/>
          <w:lang w:val="en-US" w:bidi="ar-SA"/>
        </w:rPr>
        <w:t>جدة، المملكة العربية السعودية‏  ·  ‏2024 – 2025</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 xml:space="preserve">رفع المبيعات الشهرية للمتجر الإلكتروني من نحو </w:t>
      </w:r>
      <w:r>
        <w:rPr>
          <w:rFonts w:ascii="Arial" w:hAnsi="Arial" w:cs="Arial" w:eastAsia="Arial"/>
          <w:b/>
          <w:bCs/>
          <w:color w:val="111111"/>
          <w:sz w:val="20"/>
          <w:szCs w:val="20"/>
          <w:rtl/>
          <w:lang w:val="en-US" w:bidi="ar-SA"/>
        </w:rPr>
        <w:t>30,000 ريال إلى 160,000 ريال على الأقل</w:t>
      </w:r>
      <w:r>
        <w:rPr>
          <w:rFonts w:ascii="Arial" w:hAnsi="Arial" w:cs="Arial" w:eastAsia="Arial"/>
          <w:b w:val="0"/>
          <w:color w:val="111111"/>
          <w:sz w:val="20"/>
          <w:szCs w:val="20"/>
          <w:rtl/>
          <w:lang w:val="en-US" w:bidi="ar-SA"/>
        </w:rPr>
        <w:t xml:space="preserve"> عبر تطوير المتجر وتحسين محركات البحث (</w:t>
      </w:r>
      <w:r>
        <w:rPr>
          <w:rFonts w:ascii="Arial" w:hAnsi="Arial" w:cs="Arial" w:eastAsia="Arial"/>
          <w:b w:val="0"/>
          <w:color w:val="111111"/>
          <w:sz w:val="20"/>
          <w:szCs w:val="20"/>
          <w:lang w:val="en-US" w:bidi="ar-SA"/>
        </w:rPr>
        <w:t>SEO</w:t>
      </w:r>
      <w:r>
        <w:rPr>
          <w:rFonts w:ascii="Arial" w:hAnsi="Arial" w:cs="Arial" w:eastAsia="Arial"/>
          <w:b w:val="0"/>
          <w:color w:val="111111"/>
          <w:sz w:val="20"/>
          <w:szCs w:val="20"/>
          <w:rtl/>
          <w:lang w:val="en-US" w:bidi="ar-SA"/>
        </w:rPr>
        <w:t>) والحملات التسويقية.</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إدارة عمليات المبيعات في فروع التجزئة، وتولي المسؤولية التشغيلية عن فرع الصفا وحل مشكلات المبيعات اليومية.</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متابعة أداء فرع أبحر والتنسيق مع فريقه، ومتابعة مبيعات فرع الطائف وحملاته الترويجية.</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إدارة عمليات البيع في المتجر الإلكتروني عبر منصة سلة، بما يشمل المنتجات وتصنيفاتها وتجربة التسوق.</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متابعة موظفي المبيعات وتوجيههم وتدريبهم على أساليب البيع والتعامل مع الاعتراضات وفهم احتياجات العملاء.</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 xml:space="preserve">إعداد الحملات الترويجية وكتابة محتواها، بما فيها حملات </w:t>
      </w:r>
      <w:r>
        <w:rPr>
          <w:rFonts w:ascii="Arial" w:hAnsi="Arial" w:cs="Arial" w:eastAsia="Arial"/>
          <w:b w:val="0"/>
          <w:color w:val="111111"/>
          <w:sz w:val="20"/>
          <w:szCs w:val="20"/>
          <w:lang w:val="en-US" w:bidi="ar-SA"/>
        </w:rPr>
        <w:t>Google Ads</w:t>
      </w:r>
      <w:r>
        <w:rPr>
          <w:rFonts w:ascii="Arial" w:hAnsi="Arial" w:cs="Arial" w:eastAsia="Arial"/>
          <w:b w:val="0"/>
          <w:color w:val="111111"/>
          <w:sz w:val="20"/>
          <w:szCs w:val="20"/>
          <w:rtl/>
          <w:lang w:val="en-US" w:bidi="ar-SA"/>
        </w:rPr>
        <w:t xml:space="preserve"> والتعاون مع المؤثرين.</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تحليل أداء المبيعات، وتحسين عرض المنتجات وتجربة الشراء في الفروع وعلى المتجر الإلكتروني.</w:t>
      </w:r>
    </w:p>
    <w:p>
      <w:pPr>
        <w:numPr>
          <w:ilvl w:val="0"/>
          <w:numId w:val="90"/>
        </w:numPr>
        <w:bidi/>
        <w:spacing w:before="0" w:after="30" w:line="259" w:lineRule="auto"/>
      </w:pPr>
      <w:r>
        <w:rPr>
          <w:rFonts w:ascii="Arial" w:hAnsi="Arial" w:cs="Arial" w:eastAsia="Arial"/>
          <w:b w:val="0"/>
          <w:color w:val="111111"/>
          <w:sz w:val="20"/>
          <w:szCs w:val="20"/>
          <w:rtl/>
          <w:lang w:val="en-US" w:bidi="ar-SA"/>
        </w:rPr>
        <w:t>خدمة العملاء ومعالجة مشكلات البيع، والتنسيق بين المبيعات والتسويق والتجارة الإلكترونية.</w:t>
      </w:r>
    </w:p>
    <w:p>
      <w:pPr>
        <w:keepNext/>
        <w:bidi/>
        <w:spacing w:before="120" w:after="0" w:line="259" w:lineRule="auto"/>
      </w:pPr>
      <w:r>
        <w:rPr>
          <w:rFonts w:ascii="Arial" w:hAnsi="Arial" w:cs="Arial" w:eastAsia="Arial"/>
          <w:b/>
          <w:bCs/>
          <w:color w:val="111111"/>
          <w:sz w:val="21"/>
          <w:szCs w:val="21"/>
          <w:rtl/>
          <w:lang w:val="en-US" w:bidi="ar-SA"/>
        </w:rPr>
        <w:t>المبيعات وتطوير الأعمال‏ — ‏مؤسسة الفنار للمقاولات</w:t>
      </w:r>
    </w:p>
    <w:p>
      <w:pPr>
        <w:keepNext/>
        <w:bidi/>
        <w:spacing w:before="0" w:after="40" w:line="259" w:lineRule="auto"/>
      </w:pPr>
      <w:r>
        <w:rPr>
          <w:rFonts w:ascii="Arial" w:hAnsi="Arial" w:cs="Arial" w:eastAsia="Arial"/>
          <w:b w:val="0"/>
          <w:color w:val="1F3A5F"/>
          <w:sz w:val="19"/>
          <w:szCs w:val="19"/>
          <w:rtl/>
          <w:lang w:val="en-US" w:bidi="ar-SA"/>
        </w:rPr>
        <w:t>تبوك، المملكة العربية السعودية‏  ·  ‏مهمة لمدة أربعة أشهر</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المبيعات الخارجية: البحث عن العملاء المحتملين الذين يحتاجون إلى خدمات المقاولات والخدمات المساندة والتواصل معهم.</w:t>
      </w:r>
    </w:p>
    <w:p>
      <w:pPr>
        <w:numPr>
          <w:ilvl w:val="0"/>
          <w:numId w:val="90"/>
        </w:numPr>
        <w:bidi/>
        <w:spacing w:before="0" w:after="30" w:line="259" w:lineRule="auto"/>
      </w:pPr>
      <w:r>
        <w:rPr>
          <w:rFonts w:ascii="Arial" w:hAnsi="Arial" w:cs="Arial" w:eastAsia="Arial"/>
          <w:b w:val="0"/>
          <w:color w:val="111111"/>
          <w:sz w:val="20"/>
          <w:szCs w:val="20"/>
          <w:rtl/>
          <w:lang w:val="en-US" w:bidi="ar-SA"/>
        </w:rPr>
        <w:t>إعداد عروض الأسعار، ومتابعة فرص البيع، وبناء علاقات مهنية مع العملاء.</w:t>
      </w:r>
    </w:p>
    <w:p>
      <w:pPr>
        <w:keepNext/>
        <w:bidi/>
        <w:spacing w:before="120" w:after="0" w:line="259" w:lineRule="auto"/>
      </w:pPr>
      <w:r>
        <w:rPr>
          <w:rFonts w:ascii="Arial" w:hAnsi="Arial" w:cs="Arial" w:eastAsia="Arial"/>
          <w:b/>
          <w:bCs/>
          <w:color w:val="111111"/>
          <w:sz w:val="21"/>
          <w:szCs w:val="21"/>
          <w:rtl/>
          <w:lang w:val="en-US" w:bidi="ar-SA"/>
        </w:rPr>
        <w:t>المبيعات وخدمة العملاء‏ — ‏سوبر ماركت جوهرة رماح</w:t>
      </w:r>
    </w:p>
    <w:p>
      <w:pPr>
        <w:keepNext/>
        <w:bidi/>
        <w:spacing w:before="0" w:after="40" w:line="259" w:lineRule="auto"/>
      </w:pPr>
      <w:r>
        <w:rPr>
          <w:rFonts w:ascii="Arial" w:hAnsi="Arial" w:cs="Arial" w:eastAsia="Arial"/>
          <w:b w:val="0"/>
          <w:color w:val="1F3A5F"/>
          <w:sz w:val="19"/>
          <w:szCs w:val="19"/>
          <w:rtl/>
          <w:lang w:val="en-US" w:bidi="ar-SA"/>
        </w:rPr>
        <w:t>المملكة العربية السعودية‏  ·  ‏2022 – 2023</w:t>
      </w:r>
    </w:p>
    <w:p>
      <w:pPr>
        <w:keepNext/>
        <w:numPr>
          <w:ilvl w:val="0"/>
          <w:numId w:val="90"/>
        </w:numPr>
        <w:bidi/>
        <w:spacing w:before="0" w:after="30" w:line="259" w:lineRule="auto"/>
      </w:pPr>
      <w:r>
        <w:rPr>
          <w:rFonts w:ascii="Arial" w:hAnsi="Arial" w:cs="Arial" w:eastAsia="Arial"/>
          <w:b w:val="0"/>
          <w:color w:val="111111"/>
          <w:sz w:val="20"/>
          <w:szCs w:val="20"/>
          <w:rtl/>
          <w:lang w:val="en-US" w:bidi="ar-SA"/>
        </w:rPr>
        <w:t>البيع المباشر بالتجزئة وخدمة العملاء، ومساعدة المتسوقين في اختيار المنتجات المناسبة.</w:t>
      </w:r>
    </w:p>
    <w:p>
      <w:pPr>
        <w:numPr>
          <w:ilvl w:val="0"/>
          <w:numId w:val="90"/>
        </w:numPr>
        <w:bidi/>
        <w:spacing w:before="0" w:after="30" w:line="259" w:lineRule="auto"/>
      </w:pPr>
      <w:r>
        <w:rPr>
          <w:rFonts w:ascii="Arial" w:hAnsi="Arial" w:cs="Arial" w:eastAsia="Arial"/>
          <w:b w:val="0"/>
          <w:color w:val="111111"/>
          <w:sz w:val="20"/>
          <w:szCs w:val="20"/>
          <w:rtl/>
          <w:lang w:val="en-US" w:bidi="ar-SA"/>
        </w:rPr>
        <w:t>تطوير مهارات التواصل والإقناع من خلال التعامل اليومي المباشر مع المستهلكين.</w:t>
      </w:r>
    </w:p>
    <w:p>
      <w:pPr>
        <w:keepNext/>
        <w:pBdr>
          <w:bottom w:val="single" w:sz="8" w:space="1" w:color="1F3A5F"/>
        </w:pBdr>
        <w:bidi/>
        <w:spacing w:before="180" w:after="60" w:line="259" w:lineRule="auto"/>
      </w:pPr>
      <w:r>
        <w:rPr>
          <w:rFonts w:ascii="Arial" w:hAnsi="Arial" w:cs="Arial" w:eastAsia="Arial"/>
          <w:b/>
          <w:bCs/>
          <w:color w:val="1F3A5F"/>
          <w:sz w:val="22"/>
          <w:szCs w:val="22"/>
          <w:rtl/>
          <w:lang w:val="en-US" w:bidi="ar-SA"/>
        </w:rPr>
        <w:t>مهارات إضافية</w:t>
      </w:r>
    </w:p>
    <w:p>
      <w:pPr>
        <w:bidi/>
        <w:spacing w:before="40" w:after="30" w:line="264" w:lineRule="auto"/>
      </w:pPr>
      <w:r>
        <w:rPr>
          <w:rFonts w:ascii="Arial" w:hAnsi="Arial" w:cs="Arial" w:eastAsia="Arial"/>
          <w:b w:val="0"/>
          <w:color w:val="111111"/>
          <w:sz w:val="20"/>
          <w:szCs w:val="20"/>
          <w:rtl/>
          <w:lang w:val="en-US" w:bidi="ar-SA"/>
        </w:rPr>
        <w:t>التسويق الرقمي و</w:t>
      </w:r>
      <w:r>
        <w:rPr>
          <w:rFonts w:ascii="Arial" w:hAnsi="Arial" w:cs="Arial" w:eastAsia="Arial"/>
          <w:b w:val="0"/>
          <w:color w:val="111111"/>
          <w:sz w:val="20"/>
          <w:szCs w:val="20"/>
          <w:lang w:val="en-US" w:bidi="ar-SA"/>
        </w:rPr>
        <w:t>Google Ads</w:t>
      </w:r>
      <w:r>
        <w:rPr>
          <w:rFonts w:ascii="Arial" w:hAnsi="Arial" w:cs="Arial" w:eastAsia="Arial"/>
          <w:b w:val="0"/>
          <w:color w:val="111111"/>
          <w:sz w:val="20"/>
          <w:szCs w:val="20"/>
          <w:rtl/>
          <w:lang w:val="en-US" w:bidi="ar-SA"/>
        </w:rPr>
        <w:t>‏   •   ‏إدارة التجارة الإلكترونية (سلة)‏   •   ‏تحسين محركات البحث وتخطيط الحملات</w:t>
      </w:r>
    </w:p>
    <w:p>
      <w:pPr>
        <w:bidi/>
        <w:spacing w:before="0" w:after="30" w:line="264" w:lineRule="auto"/>
      </w:pPr>
      <w:r>
        <w:rPr>
          <w:rFonts w:ascii="Arial" w:hAnsi="Arial" w:cs="Arial" w:eastAsia="Arial"/>
          <w:b w:val="0"/>
          <w:color w:val="111111"/>
          <w:sz w:val="20"/>
          <w:szCs w:val="20"/>
          <w:lang w:val="en-US" w:bidi="ar-SA"/>
        </w:rPr>
        <w:t>Adobe Photoshop / Canva</w:t>
      </w:r>
      <w:r>
        <w:rPr>
          <w:rFonts w:ascii="Arial" w:hAnsi="Arial" w:cs="Arial" w:eastAsia="Arial"/>
          <w:b w:val="0"/>
          <w:color w:val="111111"/>
          <w:sz w:val="20"/>
          <w:szCs w:val="20"/>
          <w:rtl/>
          <w:lang w:val="en-US" w:bidi="ar-SA"/>
        </w:rPr>
        <w:t>‏   •   ‏</w:t>
      </w:r>
      <w:r>
        <w:rPr>
          <w:rFonts w:ascii="Arial" w:hAnsi="Arial" w:cs="Arial" w:eastAsia="Arial"/>
          <w:b w:val="0"/>
          <w:color w:val="111111"/>
          <w:sz w:val="20"/>
          <w:szCs w:val="20"/>
          <w:lang w:val="en-US" w:bidi="ar-SA"/>
        </w:rPr>
        <w:t>Microsoft Excel</w:t>
      </w:r>
      <w:r>
        <w:rPr>
          <w:rFonts w:ascii="Arial" w:hAnsi="Arial" w:cs="Arial" w:eastAsia="Arial"/>
          <w:b w:val="0"/>
          <w:color w:val="111111"/>
          <w:sz w:val="20"/>
          <w:szCs w:val="20"/>
          <w:rtl/>
          <w:lang w:val="en-US" w:bidi="ar-SA"/>
        </w:rPr>
        <w:t xml:space="preserve"> وإعداد التقارير‏   •   ‏</w:t>
      </w:r>
      <w:r>
        <w:rPr>
          <w:rFonts w:ascii="Arial" w:hAnsi="Arial" w:cs="Arial" w:eastAsia="Arial"/>
          <w:b w:val="0"/>
          <w:color w:val="111111"/>
          <w:sz w:val="20"/>
          <w:szCs w:val="20"/>
          <w:lang w:val="en-US" w:bidi="ar-SA"/>
        </w:rPr>
        <w:t>SAP ERP</w:t>
      </w:r>
      <w:r>
        <w:rPr>
          <w:rFonts w:ascii="Arial" w:hAnsi="Arial" w:cs="Arial" w:eastAsia="Arial"/>
          <w:b w:val="0"/>
          <w:color w:val="111111"/>
          <w:sz w:val="20"/>
          <w:szCs w:val="20"/>
          <w:rtl/>
          <w:lang w:val="en-US" w:bidi="ar-SA"/>
        </w:rPr>
        <w:t xml:space="preserve"> وتنسيق المخزون</w:t>
      </w:r>
    </w:p>
    <w:p>
      <w:pPr>
        <w:keepNext/>
        <w:pBdr>
          <w:bottom w:val="single" w:sz="8" w:space="1" w:color="1F3A5F"/>
        </w:pBdr>
        <w:bidi/>
        <w:spacing w:before="180" w:after="60" w:line="259" w:lineRule="auto"/>
      </w:pPr>
      <w:r>
        <w:rPr>
          <w:rFonts w:ascii="Arial" w:hAnsi="Arial" w:cs="Arial" w:eastAsia="Arial"/>
          <w:b/>
          <w:bCs/>
          <w:color w:val="1F3A5F"/>
          <w:sz w:val="22"/>
          <w:szCs w:val="22"/>
          <w:rtl/>
          <w:lang w:val="en-US" w:bidi="ar-SA"/>
        </w:rPr>
        <w:t>التعليم والشهادات واللغات</w:t>
      </w:r>
    </w:p>
    <w:p>
      <w:pPr>
        <w:bidi/>
        <w:spacing w:before="20" w:after="20" w:line="259" w:lineRule="auto"/>
      </w:pPr>
      <w:r>
        <w:rPr>
          <w:rFonts w:ascii="Arial" w:hAnsi="Arial" w:cs="Arial" w:eastAsia="Arial"/>
          <w:b/>
          <w:bCs/>
          <w:color w:val="111111"/>
          <w:sz w:val="20"/>
          <w:szCs w:val="20"/>
          <w:rtl/>
          <w:lang w:val="en-US" w:bidi="ar-SA"/>
        </w:rPr>
        <w:t>بكالوريوس إدارة الأعمال</w:t>
      </w:r>
      <w:r>
        <w:rPr>
          <w:rFonts w:ascii="Arial" w:hAnsi="Arial" w:cs="Arial" w:eastAsia="Arial"/>
          <w:b w:val="0"/>
          <w:color w:val="111111"/>
          <w:sz w:val="20"/>
          <w:szCs w:val="20"/>
          <w:rtl/>
          <w:lang w:val="en-US" w:bidi="ar-SA"/>
        </w:rPr>
        <w:t>‏ — ‏</w:t>
      </w:r>
      <w:r>
        <w:rPr>
          <w:rFonts w:ascii="Arial" w:hAnsi="Arial" w:cs="Arial" w:eastAsia="Arial"/>
          <w:b w:val="0"/>
          <w:color w:val="111111"/>
          <w:sz w:val="20"/>
          <w:szCs w:val="20"/>
          <w:lang w:val="en-US" w:bidi="ar-SA"/>
        </w:rPr>
        <w:t>University of the People</w:t>
      </w:r>
      <w:r>
        <w:rPr>
          <w:rFonts w:ascii="Arial" w:hAnsi="Arial" w:cs="Arial" w:eastAsia="Arial"/>
          <w:b w:val="0"/>
          <w:color w:val="111111"/>
          <w:sz w:val="20"/>
          <w:szCs w:val="20"/>
          <w:rtl/>
          <w:lang w:val="en-US" w:bidi="ar-SA"/>
        </w:rPr>
        <w:t xml:space="preserve">  (قيد الدراسة)</w:t>
      </w:r>
    </w:p>
    <w:p>
      <w:pPr>
        <w:bidi/>
        <w:spacing w:before="20" w:after="20" w:line="259" w:lineRule="auto"/>
      </w:pPr>
      <w:r>
        <w:rPr>
          <w:rFonts w:ascii="Arial" w:hAnsi="Arial" w:cs="Arial" w:eastAsia="Arial"/>
          <w:b/>
          <w:bCs/>
          <w:color w:val="111111"/>
          <w:sz w:val="20"/>
          <w:szCs w:val="20"/>
          <w:rtl/>
          <w:lang w:val="en-US" w:bidi="ar-SA"/>
        </w:rPr>
        <w:t>الثانوية العامة</w:t>
      </w:r>
      <w:r>
        <w:rPr>
          <w:rFonts w:ascii="Arial" w:hAnsi="Arial" w:cs="Arial" w:eastAsia="Arial"/>
          <w:b w:val="0"/>
          <w:color w:val="111111"/>
          <w:sz w:val="20"/>
          <w:szCs w:val="20"/>
          <w:rtl/>
          <w:lang w:val="en-US" w:bidi="ar-SA"/>
        </w:rPr>
        <w:t>‏ — ‏مدرسة الأقصى الثانوية، صنعاء، اليمن</w:t>
      </w:r>
    </w:p>
    <w:p>
      <w:pPr>
        <w:bidi/>
        <w:spacing w:before="20" w:after="20" w:line="259" w:lineRule="auto"/>
      </w:pPr>
      <w:r>
        <w:rPr>
          <w:rFonts w:ascii="Arial" w:hAnsi="Arial" w:cs="Arial" w:eastAsia="Arial"/>
          <w:b/>
          <w:bCs/>
          <w:color w:val="111111"/>
          <w:sz w:val="20"/>
          <w:szCs w:val="20"/>
          <w:rtl/>
          <w:lang w:val="en-US" w:bidi="ar-SA"/>
        </w:rPr>
        <w:t>شهادات (</w:t>
      </w:r>
      <w:r>
        <w:rPr>
          <w:rFonts w:ascii="Arial" w:hAnsi="Arial" w:cs="Arial" w:eastAsia="Arial"/>
          <w:b/>
          <w:bCs/>
          <w:color w:val="111111"/>
          <w:sz w:val="20"/>
          <w:szCs w:val="20"/>
          <w:lang w:val="en-US" w:bidi="ar-SA"/>
        </w:rPr>
        <w:t>Coursera</w:t>
      </w:r>
      <w:r>
        <w:rPr>
          <w:rFonts w:ascii="Arial" w:hAnsi="Arial" w:cs="Arial" w:eastAsia="Arial"/>
          <w:b/>
          <w:bCs/>
          <w:color w:val="111111"/>
          <w:sz w:val="20"/>
          <w:szCs w:val="20"/>
          <w:rtl/>
          <w:lang w:val="en-US" w:bidi="ar-SA"/>
        </w:rPr>
        <w:t>):</w:t>
      </w:r>
      <w:r>
        <w:rPr>
          <w:rFonts w:ascii="Arial" w:hAnsi="Arial" w:cs="Arial" w:eastAsia="Arial"/>
          <w:b w:val="0"/>
          <w:color w:val="111111"/>
          <w:sz w:val="20"/>
          <w:szCs w:val="20"/>
          <w:rtl/>
          <w:lang w:val="en-US" w:bidi="ar-SA"/>
        </w:rPr>
        <w:t xml:space="preserve"> </w:t>
      </w:r>
      <w:r>
        <w:rPr>
          <w:rFonts w:ascii="Arial" w:hAnsi="Arial" w:cs="Arial" w:eastAsia="Arial"/>
          <w:b w:val="0"/>
          <w:color w:val="111111"/>
          <w:sz w:val="20"/>
          <w:szCs w:val="20"/>
          <w:lang w:val="en-US" w:bidi="ar-SA"/>
        </w:rPr>
        <w:t>Google AI Fundamentals</w:t>
      </w:r>
      <w:r>
        <w:rPr>
          <w:rFonts w:ascii="Arial" w:hAnsi="Arial" w:cs="Arial" w:eastAsia="Arial"/>
          <w:b w:val="0"/>
          <w:color w:val="111111"/>
          <w:sz w:val="20"/>
          <w:szCs w:val="20"/>
          <w:rtl/>
          <w:lang w:val="en-US" w:bidi="ar-SA"/>
        </w:rPr>
        <w:t>‏  ·  ‏</w:t>
      </w:r>
      <w:r>
        <w:rPr>
          <w:rFonts w:ascii="Arial" w:hAnsi="Arial" w:cs="Arial" w:eastAsia="Arial"/>
          <w:b w:val="0"/>
          <w:color w:val="111111"/>
          <w:sz w:val="20"/>
          <w:szCs w:val="20"/>
          <w:lang w:val="en-US" w:bidi="ar-SA"/>
        </w:rPr>
        <w:t>AI for Brainstorming and Planning</w:t>
      </w:r>
    </w:p>
    <w:p>
      <w:pPr>
        <w:bidi/>
        <w:spacing w:before="20" w:after="20" w:line="259" w:lineRule="auto"/>
      </w:pPr>
      <w:r>
        <w:rPr>
          <w:rFonts w:ascii="Arial" w:hAnsi="Arial" w:cs="Arial" w:eastAsia="Arial"/>
          <w:b/>
          <w:bCs/>
          <w:color w:val="111111"/>
          <w:sz w:val="20"/>
          <w:szCs w:val="20"/>
          <w:rtl/>
          <w:lang w:val="en-US" w:bidi="ar-SA"/>
        </w:rPr>
        <w:t>اللغات:</w:t>
      </w:r>
      <w:r>
        <w:rPr>
          <w:rFonts w:ascii="Arial" w:hAnsi="Arial" w:cs="Arial" w:eastAsia="Arial"/>
          <w:b w:val="0"/>
          <w:color w:val="111111"/>
          <w:sz w:val="20"/>
          <w:szCs w:val="20"/>
          <w:rtl/>
          <w:lang w:val="en-US" w:bidi="ar-SA"/>
        </w:rPr>
        <w:t xml:space="preserve"> العربية (اللغة الأم)‏  ·  ‏الإنجليزية (مبتدئ)‏  |  ‏</w:t>
      </w:r>
      <w:r>
        <w:rPr>
          <w:rFonts w:ascii="Arial" w:hAnsi="Arial" w:cs="Arial" w:eastAsia="Arial"/>
          <w:b/>
          <w:bCs/>
          <w:color w:val="111111"/>
          <w:sz w:val="20"/>
          <w:szCs w:val="20"/>
          <w:rtl/>
          <w:lang w:val="en-US" w:bidi="ar-SA"/>
        </w:rPr>
        <w:t>رخصة القيادة:</w:t>
      </w:r>
      <w:r>
        <w:rPr>
          <w:rFonts w:ascii="Arial" w:hAnsi="Arial" w:cs="Arial" w:eastAsia="Arial"/>
          <w:b w:val="0"/>
          <w:color w:val="111111"/>
          <w:sz w:val="20"/>
          <w:szCs w:val="20"/>
          <w:rtl/>
          <w:lang w:val="en-US" w:bidi="ar-SA"/>
        </w:rPr>
        <w:t xml:space="preserve"> رخصة سعودية سارية</w:t>
      </w:r>
    </w:p>
    <w:sectPr w:rsidR="00FC693F" w:rsidRPr="0006063C" w:rsidSect="00034616">
      <w:pgSz w:w="11906" w:h="16838"/>
      <w:pgMar w:top="624" w:right="850" w:bottom="567" w:left="85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lvl w:ilvl="0">
      <w:start w:val="1"/>
      <w:numFmt w:val="bullet"/>
      <w:lvlText w:val="•"/>
      <w:lvlJc w:val="left"/>
      <w:pPr>
        <w:ind w:left="284" w:hanging="227"/>
      </w:pPr>
      <w:rPr>
        <w:rFonts w:ascii="Arial" w:hAnsi="Arial" w:cs="Arial"/>
        <w:color w:val="1F3A5F"/>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966563359181" TargetMode="External"/><Relationship Id="rId10" Type="http://schemas.openxmlformats.org/officeDocument/2006/relationships/hyperlink" Target="mailto:aywisee@gmail.com" TargetMode="External"/><Relationship Id="rId11" Type="http://schemas.openxmlformats.org/officeDocument/2006/relationships/hyperlink" Target="https://ayman-showroom.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أيمن علي الحسام — السيرة الذاتية — مسؤول مبيعات</dc:title>
  <dc:subject>مسؤول مبيعات  |  مبيعات التجزئة والتجارة الإلكترونية</dc:subject>
  <dc:creator>Ayman Ali Al Hussam</dc:creator>
  <cp:keywords>مسؤول مبيعات, مبيعات التجزئة, مبيعات التجارة الإلكترونية, إدارة الفروع, خدمة العملاء, الرياض</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