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2FA38" w14:textId="77777777" w:rsidR="004E4287" w:rsidRPr="005D05DA" w:rsidRDefault="00BA1B06">
      <w:pPr>
        <w:spacing w:after="20"/>
        <w:jc w:val="center"/>
        <w:rPr>
          <w:color w:val="auto"/>
        </w:rPr>
      </w:pPr>
      <w:r w:rsidRPr="005D05DA">
        <w:rPr>
          <w:rFonts w:ascii="Arial" w:eastAsia="Arial" w:hAnsi="Arial" w:cs="Arial"/>
          <w:b/>
          <w:bCs/>
          <w:color w:val="auto"/>
          <w:sz w:val="26"/>
          <w:szCs w:val="26"/>
        </w:rPr>
        <w:t>SIMATS ENGINEERING (SAVEETHA SCHOOL OF ENGINEERING)</w:t>
      </w:r>
    </w:p>
    <w:p w14:paraId="6772FA39" w14:textId="77777777" w:rsidR="004E4287" w:rsidRPr="005D05DA" w:rsidRDefault="00BA1B06">
      <w:pPr>
        <w:spacing w:after="200"/>
        <w:jc w:val="center"/>
        <w:rPr>
          <w:color w:val="auto"/>
        </w:rPr>
      </w:pPr>
      <w:r w:rsidRPr="005D05DA">
        <w:rPr>
          <w:rFonts w:ascii="Arial" w:eastAsia="Arial" w:hAnsi="Arial" w:cs="Arial"/>
          <w:b/>
          <w:bCs/>
          <w:color w:val="auto"/>
          <w:sz w:val="22"/>
          <w:szCs w:val="22"/>
        </w:rPr>
        <w:t>Department of Computer Science and Engineering</w:t>
      </w:r>
    </w:p>
    <w:p w14:paraId="6772FA3A" w14:textId="77777777" w:rsidR="004E4287" w:rsidRPr="005D05DA" w:rsidRDefault="00BA1B06">
      <w:pPr>
        <w:spacing w:after="200"/>
        <w:rPr>
          <w:color w:val="auto"/>
        </w:rPr>
      </w:pPr>
      <w:r w:rsidRPr="005D05DA">
        <w:rPr>
          <w:rFonts w:ascii="Arial" w:eastAsia="Arial" w:hAnsi="Arial" w:cs="Arial"/>
          <w:b/>
          <w:bCs/>
          <w:color w:val="auto"/>
        </w:rPr>
        <w:t>CO5 ASSESSMENT TOOL 1 – Research Paper Review / Literature Survey</w:t>
      </w:r>
    </w:p>
    <w:p w14:paraId="6772FA3B" w14:textId="77777777" w:rsidR="004E4287" w:rsidRPr="005D05DA" w:rsidRDefault="004E4287">
      <w:pPr>
        <w:spacing w:after="160"/>
        <w:rPr>
          <w:color w:val="auto"/>
        </w:rPr>
      </w:pPr>
    </w:p>
    <w:tbl>
      <w:tblPr>
        <w:tblW w:w="91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000"/>
        <w:gridCol w:w="2600"/>
        <w:gridCol w:w="1900"/>
        <w:gridCol w:w="2600"/>
      </w:tblGrid>
      <w:tr w:rsidR="004E4287" w:rsidRPr="005D05DA" w14:paraId="6772FA40" w14:textId="77777777">
        <w:tc>
          <w:tcPr>
            <w:tcW w:w="2000" w:type="dxa"/>
            <w:shd w:val="clear" w:color="auto" w:fill="D6E4F0"/>
            <w:tcMar>
              <w:top w:w="80" w:type="dxa"/>
              <w:left w:w="100" w:type="dxa"/>
              <w:bottom w:w="80" w:type="dxa"/>
              <w:right w:w="100" w:type="dxa"/>
            </w:tcMar>
            <w:vAlign w:val="center"/>
          </w:tcPr>
          <w:p w14:paraId="6772FA3C" w14:textId="77777777" w:rsidR="004E4287" w:rsidRPr="005D05DA" w:rsidRDefault="00BA1B06">
            <w:pPr>
              <w:rPr>
                <w:color w:val="auto"/>
              </w:rPr>
            </w:pPr>
            <w:r w:rsidRPr="005D05DA">
              <w:rPr>
                <w:rFonts w:ascii="Arial" w:eastAsia="Arial" w:hAnsi="Arial" w:cs="Arial"/>
                <w:b/>
                <w:bCs/>
                <w:color w:val="auto"/>
                <w:sz w:val="20"/>
                <w:szCs w:val="20"/>
              </w:rPr>
              <w:t>Course Code:</w:t>
            </w:r>
          </w:p>
        </w:tc>
        <w:tc>
          <w:tcPr>
            <w:tcW w:w="2600" w:type="dxa"/>
            <w:shd w:val="clear" w:color="auto" w:fill="FFFFFF"/>
            <w:tcMar>
              <w:top w:w="80" w:type="dxa"/>
              <w:left w:w="100" w:type="dxa"/>
              <w:bottom w:w="80" w:type="dxa"/>
              <w:right w:w="100" w:type="dxa"/>
            </w:tcMar>
            <w:vAlign w:val="center"/>
          </w:tcPr>
          <w:p w14:paraId="6772FA3D" w14:textId="77777777" w:rsidR="004E4287" w:rsidRPr="005D05DA" w:rsidRDefault="00BA1B06">
            <w:pPr>
              <w:rPr>
                <w:color w:val="auto"/>
              </w:rPr>
            </w:pPr>
            <w:r w:rsidRPr="005D05DA">
              <w:rPr>
                <w:rFonts w:ascii="Arial" w:eastAsia="Arial" w:hAnsi="Arial" w:cs="Arial"/>
                <w:color w:val="auto"/>
                <w:sz w:val="20"/>
                <w:szCs w:val="20"/>
              </w:rPr>
              <w:t>CSA10 / CSA1063</w:t>
            </w:r>
          </w:p>
        </w:tc>
        <w:tc>
          <w:tcPr>
            <w:tcW w:w="1900" w:type="dxa"/>
            <w:shd w:val="clear" w:color="auto" w:fill="D6E4F0"/>
            <w:tcMar>
              <w:top w:w="80" w:type="dxa"/>
              <w:left w:w="100" w:type="dxa"/>
              <w:bottom w:w="80" w:type="dxa"/>
              <w:right w:w="100" w:type="dxa"/>
            </w:tcMar>
            <w:vAlign w:val="center"/>
          </w:tcPr>
          <w:p w14:paraId="6772FA3E" w14:textId="77777777" w:rsidR="004E4287" w:rsidRPr="005D05DA" w:rsidRDefault="00BA1B06">
            <w:pPr>
              <w:rPr>
                <w:color w:val="auto"/>
              </w:rPr>
            </w:pPr>
            <w:r w:rsidRPr="005D05DA">
              <w:rPr>
                <w:rFonts w:ascii="Arial" w:eastAsia="Arial" w:hAnsi="Arial" w:cs="Arial"/>
                <w:b/>
                <w:bCs/>
                <w:color w:val="auto"/>
                <w:sz w:val="20"/>
                <w:szCs w:val="20"/>
              </w:rPr>
              <w:t>Course Title:</w:t>
            </w:r>
          </w:p>
        </w:tc>
        <w:tc>
          <w:tcPr>
            <w:tcW w:w="2600" w:type="dxa"/>
            <w:shd w:val="clear" w:color="auto" w:fill="FFFFFF"/>
            <w:tcMar>
              <w:top w:w="80" w:type="dxa"/>
              <w:left w:w="100" w:type="dxa"/>
              <w:bottom w:w="80" w:type="dxa"/>
              <w:right w:w="100" w:type="dxa"/>
            </w:tcMar>
            <w:vAlign w:val="center"/>
          </w:tcPr>
          <w:p w14:paraId="6772FA3F" w14:textId="77777777" w:rsidR="004E4287" w:rsidRPr="005D05DA" w:rsidRDefault="00BA1B06">
            <w:pPr>
              <w:rPr>
                <w:color w:val="auto"/>
              </w:rPr>
            </w:pPr>
            <w:r w:rsidRPr="005D05DA">
              <w:rPr>
                <w:rFonts w:ascii="Arial" w:eastAsia="Arial" w:hAnsi="Arial" w:cs="Arial"/>
                <w:color w:val="auto"/>
                <w:sz w:val="20"/>
                <w:szCs w:val="20"/>
              </w:rPr>
              <w:t>Software Engineering</w:t>
            </w:r>
          </w:p>
        </w:tc>
      </w:tr>
      <w:tr w:rsidR="004E4287" w:rsidRPr="005D05DA" w14:paraId="6772FA45" w14:textId="77777777">
        <w:tc>
          <w:tcPr>
            <w:tcW w:w="2000" w:type="dxa"/>
            <w:shd w:val="clear" w:color="auto" w:fill="D6E4F0"/>
            <w:tcMar>
              <w:top w:w="80" w:type="dxa"/>
              <w:left w:w="100" w:type="dxa"/>
              <w:bottom w:w="80" w:type="dxa"/>
              <w:right w:w="100" w:type="dxa"/>
            </w:tcMar>
            <w:vAlign w:val="center"/>
          </w:tcPr>
          <w:p w14:paraId="6772FA41" w14:textId="77777777" w:rsidR="004E4287" w:rsidRPr="005D05DA" w:rsidRDefault="00BA1B06">
            <w:pPr>
              <w:rPr>
                <w:color w:val="auto"/>
              </w:rPr>
            </w:pPr>
            <w:r w:rsidRPr="005D05DA">
              <w:rPr>
                <w:rFonts w:ascii="Arial" w:eastAsia="Arial" w:hAnsi="Arial" w:cs="Arial"/>
                <w:b/>
                <w:bCs/>
                <w:color w:val="auto"/>
                <w:sz w:val="20"/>
                <w:szCs w:val="20"/>
              </w:rPr>
              <w:t>CO Assessed:</w:t>
            </w:r>
          </w:p>
        </w:tc>
        <w:tc>
          <w:tcPr>
            <w:tcW w:w="2600" w:type="dxa"/>
            <w:shd w:val="clear" w:color="auto" w:fill="FFFFFF"/>
            <w:tcMar>
              <w:top w:w="80" w:type="dxa"/>
              <w:left w:w="100" w:type="dxa"/>
              <w:bottom w:w="80" w:type="dxa"/>
              <w:right w:w="100" w:type="dxa"/>
            </w:tcMar>
            <w:vAlign w:val="center"/>
          </w:tcPr>
          <w:p w14:paraId="6772FA42" w14:textId="77777777" w:rsidR="004E4287" w:rsidRPr="005D05DA" w:rsidRDefault="00BA1B06">
            <w:pPr>
              <w:rPr>
                <w:color w:val="auto"/>
              </w:rPr>
            </w:pPr>
            <w:r w:rsidRPr="005D05DA">
              <w:rPr>
                <w:rFonts w:ascii="Arial" w:eastAsia="Arial" w:hAnsi="Arial" w:cs="Arial"/>
                <w:color w:val="auto"/>
                <w:sz w:val="20"/>
                <w:szCs w:val="20"/>
              </w:rPr>
              <w:t>CO5</w:t>
            </w:r>
          </w:p>
        </w:tc>
        <w:tc>
          <w:tcPr>
            <w:tcW w:w="1900" w:type="dxa"/>
            <w:shd w:val="clear" w:color="auto" w:fill="D6E4F0"/>
            <w:tcMar>
              <w:top w:w="80" w:type="dxa"/>
              <w:left w:w="100" w:type="dxa"/>
              <w:bottom w:w="80" w:type="dxa"/>
              <w:right w:w="100" w:type="dxa"/>
            </w:tcMar>
            <w:vAlign w:val="center"/>
          </w:tcPr>
          <w:p w14:paraId="6772FA43" w14:textId="77777777" w:rsidR="004E4287" w:rsidRPr="005D05DA" w:rsidRDefault="00BA1B06">
            <w:pPr>
              <w:rPr>
                <w:color w:val="auto"/>
              </w:rPr>
            </w:pPr>
            <w:r w:rsidRPr="005D05DA">
              <w:rPr>
                <w:rFonts w:ascii="Arial" w:eastAsia="Arial" w:hAnsi="Arial" w:cs="Arial"/>
                <w:b/>
                <w:bCs/>
                <w:color w:val="auto"/>
                <w:sz w:val="20"/>
                <w:szCs w:val="20"/>
              </w:rPr>
              <w:t>Assessment:</w:t>
            </w:r>
          </w:p>
        </w:tc>
        <w:tc>
          <w:tcPr>
            <w:tcW w:w="2600" w:type="dxa"/>
            <w:shd w:val="clear" w:color="auto" w:fill="FFFFFF"/>
            <w:tcMar>
              <w:top w:w="80" w:type="dxa"/>
              <w:left w:w="100" w:type="dxa"/>
              <w:bottom w:w="80" w:type="dxa"/>
              <w:right w:w="100" w:type="dxa"/>
            </w:tcMar>
            <w:vAlign w:val="center"/>
          </w:tcPr>
          <w:p w14:paraId="6772FA44" w14:textId="77777777" w:rsidR="004E4287" w:rsidRPr="005D05DA" w:rsidRDefault="00BA1B06">
            <w:pPr>
              <w:rPr>
                <w:color w:val="auto"/>
              </w:rPr>
            </w:pPr>
            <w:r w:rsidRPr="005D05DA">
              <w:rPr>
                <w:rFonts w:ascii="Arial" w:eastAsia="Arial" w:hAnsi="Arial" w:cs="Arial"/>
                <w:color w:val="auto"/>
                <w:sz w:val="20"/>
                <w:szCs w:val="20"/>
              </w:rPr>
              <w:t>Assessment Tool 1 – Research Paper Review / Literature Survey</w:t>
            </w:r>
          </w:p>
        </w:tc>
      </w:tr>
      <w:tr w:rsidR="004E4287" w:rsidRPr="005D05DA" w14:paraId="6772FA4A" w14:textId="77777777">
        <w:tc>
          <w:tcPr>
            <w:tcW w:w="2000" w:type="dxa"/>
            <w:shd w:val="clear" w:color="auto" w:fill="D6E4F0"/>
            <w:tcMar>
              <w:top w:w="80" w:type="dxa"/>
              <w:left w:w="100" w:type="dxa"/>
              <w:bottom w:w="80" w:type="dxa"/>
              <w:right w:w="100" w:type="dxa"/>
            </w:tcMar>
            <w:vAlign w:val="center"/>
          </w:tcPr>
          <w:p w14:paraId="6772FA46" w14:textId="77777777" w:rsidR="004E4287" w:rsidRPr="005D05DA" w:rsidRDefault="00BA1B06">
            <w:pPr>
              <w:rPr>
                <w:color w:val="auto"/>
              </w:rPr>
            </w:pPr>
            <w:r w:rsidRPr="005D05DA">
              <w:rPr>
                <w:rFonts w:ascii="Arial" w:eastAsia="Arial" w:hAnsi="Arial" w:cs="Arial"/>
                <w:b/>
                <w:bCs/>
                <w:color w:val="auto"/>
                <w:sz w:val="20"/>
                <w:szCs w:val="20"/>
              </w:rPr>
              <w:t>Weightage:</w:t>
            </w:r>
          </w:p>
        </w:tc>
        <w:tc>
          <w:tcPr>
            <w:tcW w:w="2600" w:type="dxa"/>
            <w:shd w:val="clear" w:color="auto" w:fill="FFFFFF"/>
            <w:tcMar>
              <w:top w:w="80" w:type="dxa"/>
              <w:left w:w="100" w:type="dxa"/>
              <w:bottom w:w="80" w:type="dxa"/>
              <w:right w:w="100" w:type="dxa"/>
            </w:tcMar>
            <w:vAlign w:val="center"/>
          </w:tcPr>
          <w:p w14:paraId="6772FA47" w14:textId="77777777" w:rsidR="004E4287" w:rsidRPr="005D05DA" w:rsidRDefault="00BA1B06">
            <w:pPr>
              <w:rPr>
                <w:color w:val="auto"/>
              </w:rPr>
            </w:pPr>
            <w:r w:rsidRPr="005D05DA">
              <w:rPr>
                <w:rFonts w:ascii="Arial" w:eastAsia="Arial" w:hAnsi="Arial" w:cs="Arial"/>
                <w:color w:val="auto"/>
                <w:sz w:val="20"/>
                <w:szCs w:val="20"/>
              </w:rPr>
              <w:t>20%</w:t>
            </w:r>
          </w:p>
        </w:tc>
        <w:tc>
          <w:tcPr>
            <w:tcW w:w="1900" w:type="dxa"/>
            <w:shd w:val="clear" w:color="auto" w:fill="D6E4F0"/>
            <w:tcMar>
              <w:top w:w="80" w:type="dxa"/>
              <w:left w:w="100" w:type="dxa"/>
              <w:bottom w:w="80" w:type="dxa"/>
              <w:right w:w="100" w:type="dxa"/>
            </w:tcMar>
            <w:vAlign w:val="center"/>
          </w:tcPr>
          <w:p w14:paraId="6772FA48" w14:textId="77777777" w:rsidR="004E4287" w:rsidRPr="005D05DA" w:rsidRDefault="00BA1B06">
            <w:pPr>
              <w:rPr>
                <w:color w:val="auto"/>
              </w:rPr>
            </w:pPr>
            <w:r w:rsidRPr="005D05DA">
              <w:rPr>
                <w:rFonts w:ascii="Arial" w:eastAsia="Arial" w:hAnsi="Arial" w:cs="Arial"/>
                <w:b/>
                <w:bCs/>
                <w:color w:val="auto"/>
                <w:sz w:val="20"/>
                <w:szCs w:val="20"/>
              </w:rPr>
              <w:t>Total Marks:</w:t>
            </w:r>
          </w:p>
        </w:tc>
        <w:tc>
          <w:tcPr>
            <w:tcW w:w="2600" w:type="dxa"/>
            <w:shd w:val="clear" w:color="auto" w:fill="FFFFFF"/>
            <w:tcMar>
              <w:top w:w="80" w:type="dxa"/>
              <w:left w:w="100" w:type="dxa"/>
              <w:bottom w:w="80" w:type="dxa"/>
              <w:right w:w="100" w:type="dxa"/>
            </w:tcMar>
            <w:vAlign w:val="center"/>
          </w:tcPr>
          <w:p w14:paraId="6772FA49" w14:textId="77777777" w:rsidR="004E4287" w:rsidRPr="005D05DA" w:rsidRDefault="00BA1B06">
            <w:pPr>
              <w:rPr>
                <w:color w:val="auto"/>
              </w:rPr>
            </w:pPr>
            <w:r w:rsidRPr="005D05DA">
              <w:rPr>
                <w:rFonts w:ascii="Arial" w:eastAsia="Arial" w:hAnsi="Arial" w:cs="Arial"/>
                <w:color w:val="auto"/>
                <w:sz w:val="20"/>
                <w:szCs w:val="20"/>
              </w:rPr>
              <w:t>25</w:t>
            </w:r>
          </w:p>
        </w:tc>
      </w:tr>
      <w:tr w:rsidR="004E4287" w:rsidRPr="005D05DA" w14:paraId="6772FA4D" w14:textId="77777777">
        <w:tc>
          <w:tcPr>
            <w:tcW w:w="2000" w:type="dxa"/>
            <w:shd w:val="clear" w:color="auto" w:fill="D6E4F0"/>
            <w:tcMar>
              <w:top w:w="80" w:type="dxa"/>
              <w:left w:w="100" w:type="dxa"/>
              <w:bottom w:w="80" w:type="dxa"/>
              <w:right w:w="100" w:type="dxa"/>
            </w:tcMar>
            <w:vAlign w:val="center"/>
          </w:tcPr>
          <w:p w14:paraId="6772FA4B" w14:textId="77777777" w:rsidR="004E4287" w:rsidRPr="005D05DA" w:rsidRDefault="00BA1B06">
            <w:pPr>
              <w:rPr>
                <w:color w:val="auto"/>
              </w:rPr>
            </w:pPr>
            <w:r w:rsidRPr="005D05DA">
              <w:rPr>
                <w:rFonts w:ascii="Arial" w:eastAsia="Arial" w:hAnsi="Arial" w:cs="Arial"/>
                <w:b/>
                <w:bCs/>
                <w:color w:val="auto"/>
                <w:sz w:val="20"/>
                <w:szCs w:val="20"/>
              </w:rPr>
              <w:t>CO5 Statement:</w:t>
            </w:r>
          </w:p>
        </w:tc>
        <w:tc>
          <w:tcPr>
            <w:tcW w:w="7100" w:type="dxa"/>
            <w:gridSpan w:val="3"/>
            <w:shd w:val="clear" w:color="auto" w:fill="EBF3FB"/>
            <w:tcMar>
              <w:top w:w="80" w:type="dxa"/>
              <w:left w:w="100" w:type="dxa"/>
              <w:bottom w:w="80" w:type="dxa"/>
              <w:right w:w="100" w:type="dxa"/>
            </w:tcMar>
            <w:vAlign w:val="center"/>
          </w:tcPr>
          <w:p w14:paraId="6772FA4C" w14:textId="77777777" w:rsidR="004E4287" w:rsidRPr="005D05DA" w:rsidRDefault="00BA1B06">
            <w:pPr>
              <w:jc w:val="both"/>
              <w:rPr>
                <w:color w:val="auto"/>
              </w:rPr>
            </w:pPr>
            <w:r w:rsidRPr="005D05DA">
              <w:rPr>
                <w:rFonts w:ascii="Arial" w:eastAsia="Arial" w:hAnsi="Arial" w:cs="Arial"/>
                <w:color w:val="auto"/>
                <w:sz w:val="20"/>
                <w:szCs w:val="20"/>
              </w:rPr>
              <w:t>Evaluate emerging technologies and societal impacts, maintaining and evolving software systems responsibly</w:t>
            </w:r>
          </w:p>
        </w:tc>
      </w:tr>
      <w:tr w:rsidR="004E4287" w:rsidRPr="005D05DA" w14:paraId="6772FA52" w14:textId="77777777">
        <w:tc>
          <w:tcPr>
            <w:tcW w:w="2000" w:type="dxa"/>
            <w:shd w:val="clear" w:color="auto" w:fill="D6E4F0"/>
            <w:tcMar>
              <w:top w:w="80" w:type="dxa"/>
              <w:left w:w="100" w:type="dxa"/>
              <w:bottom w:w="80" w:type="dxa"/>
              <w:right w:w="100" w:type="dxa"/>
            </w:tcMar>
            <w:vAlign w:val="center"/>
          </w:tcPr>
          <w:p w14:paraId="6772FA4E" w14:textId="77777777" w:rsidR="004E4287" w:rsidRPr="005D05DA" w:rsidRDefault="00BA1B06">
            <w:pPr>
              <w:rPr>
                <w:color w:val="auto"/>
              </w:rPr>
            </w:pPr>
            <w:r w:rsidRPr="005D05DA">
              <w:rPr>
                <w:rFonts w:ascii="Arial" w:eastAsia="Arial" w:hAnsi="Arial" w:cs="Arial"/>
                <w:b/>
                <w:bCs/>
                <w:color w:val="auto"/>
                <w:sz w:val="20"/>
                <w:szCs w:val="20"/>
              </w:rPr>
              <w:t>Student Name:</w:t>
            </w:r>
          </w:p>
        </w:tc>
        <w:tc>
          <w:tcPr>
            <w:tcW w:w="2600" w:type="dxa"/>
            <w:shd w:val="clear" w:color="auto" w:fill="FFFFFF"/>
            <w:tcMar>
              <w:top w:w="80" w:type="dxa"/>
              <w:left w:w="100" w:type="dxa"/>
              <w:bottom w:w="80" w:type="dxa"/>
              <w:right w:w="100" w:type="dxa"/>
            </w:tcMar>
            <w:vAlign w:val="center"/>
          </w:tcPr>
          <w:p w14:paraId="6772FA4F" w14:textId="47FD50E2" w:rsidR="004E4287" w:rsidRPr="005D05DA" w:rsidRDefault="005456C3">
            <w:pPr>
              <w:rPr>
                <w:color w:val="auto"/>
              </w:rPr>
            </w:pPr>
            <w:r>
              <w:rPr>
                <w:color w:val="auto"/>
              </w:rPr>
              <w:t>Ayyan Abhisheshan</w:t>
            </w:r>
          </w:p>
        </w:tc>
        <w:tc>
          <w:tcPr>
            <w:tcW w:w="1900" w:type="dxa"/>
            <w:shd w:val="clear" w:color="auto" w:fill="D6E4F0"/>
            <w:tcMar>
              <w:top w:w="80" w:type="dxa"/>
              <w:left w:w="100" w:type="dxa"/>
              <w:bottom w:w="80" w:type="dxa"/>
              <w:right w:w="100" w:type="dxa"/>
            </w:tcMar>
            <w:vAlign w:val="center"/>
          </w:tcPr>
          <w:p w14:paraId="6772FA50" w14:textId="77777777" w:rsidR="004E4287" w:rsidRPr="005D05DA" w:rsidRDefault="00BA1B06">
            <w:pPr>
              <w:rPr>
                <w:color w:val="auto"/>
              </w:rPr>
            </w:pPr>
            <w:r w:rsidRPr="005D05DA">
              <w:rPr>
                <w:rFonts w:ascii="Arial" w:eastAsia="Arial" w:hAnsi="Arial" w:cs="Arial"/>
                <w:b/>
                <w:bCs/>
                <w:color w:val="auto"/>
                <w:sz w:val="20"/>
                <w:szCs w:val="20"/>
              </w:rPr>
              <w:t>Reg. No.:</w:t>
            </w:r>
          </w:p>
        </w:tc>
        <w:tc>
          <w:tcPr>
            <w:tcW w:w="2600" w:type="dxa"/>
            <w:shd w:val="clear" w:color="auto" w:fill="FFFFFF"/>
            <w:tcMar>
              <w:top w:w="80" w:type="dxa"/>
              <w:left w:w="100" w:type="dxa"/>
              <w:bottom w:w="80" w:type="dxa"/>
              <w:right w:w="100" w:type="dxa"/>
            </w:tcMar>
            <w:vAlign w:val="center"/>
          </w:tcPr>
          <w:p w14:paraId="6772FA51" w14:textId="1F5BA8E6" w:rsidR="004E4287" w:rsidRPr="005D05DA" w:rsidRDefault="00BA1B06">
            <w:pPr>
              <w:rPr>
                <w:color w:val="auto"/>
              </w:rPr>
            </w:pPr>
            <w:r w:rsidRPr="005D05DA">
              <w:rPr>
                <w:rFonts w:ascii="Arial" w:eastAsia="Arial" w:hAnsi="Arial" w:cs="Arial"/>
                <w:color w:val="auto"/>
                <w:sz w:val="20"/>
                <w:szCs w:val="20"/>
              </w:rPr>
              <w:t>1924</w:t>
            </w:r>
            <w:r w:rsidR="00343D2D">
              <w:rPr>
                <w:rFonts w:ascii="Arial" w:eastAsia="Arial" w:hAnsi="Arial" w:cs="Arial"/>
                <w:color w:val="auto"/>
                <w:sz w:val="20"/>
                <w:szCs w:val="20"/>
              </w:rPr>
              <w:t>11102</w:t>
            </w:r>
          </w:p>
        </w:tc>
      </w:tr>
      <w:tr w:rsidR="004E4287" w:rsidRPr="005D05DA" w14:paraId="6772FA57" w14:textId="77777777">
        <w:tc>
          <w:tcPr>
            <w:tcW w:w="2000" w:type="dxa"/>
            <w:shd w:val="clear" w:color="auto" w:fill="D6E4F0"/>
            <w:tcMar>
              <w:top w:w="80" w:type="dxa"/>
              <w:left w:w="100" w:type="dxa"/>
              <w:bottom w:w="80" w:type="dxa"/>
              <w:right w:w="100" w:type="dxa"/>
            </w:tcMar>
            <w:vAlign w:val="center"/>
          </w:tcPr>
          <w:p w14:paraId="6772FA53" w14:textId="77777777" w:rsidR="004E4287" w:rsidRPr="005D05DA" w:rsidRDefault="00BA1B06">
            <w:pPr>
              <w:rPr>
                <w:color w:val="auto"/>
              </w:rPr>
            </w:pPr>
            <w:r w:rsidRPr="005D05DA">
              <w:rPr>
                <w:rFonts w:ascii="Arial" w:eastAsia="Arial" w:hAnsi="Arial" w:cs="Arial"/>
                <w:b/>
                <w:bCs/>
                <w:color w:val="auto"/>
                <w:sz w:val="20"/>
                <w:szCs w:val="20"/>
              </w:rPr>
              <w:t>Date:</w:t>
            </w:r>
          </w:p>
        </w:tc>
        <w:tc>
          <w:tcPr>
            <w:tcW w:w="2600" w:type="dxa"/>
            <w:shd w:val="clear" w:color="auto" w:fill="FFFFFF"/>
            <w:tcMar>
              <w:top w:w="80" w:type="dxa"/>
              <w:left w:w="100" w:type="dxa"/>
              <w:bottom w:w="80" w:type="dxa"/>
              <w:right w:w="100" w:type="dxa"/>
            </w:tcMar>
            <w:vAlign w:val="center"/>
          </w:tcPr>
          <w:p w14:paraId="6772FA54" w14:textId="77777777" w:rsidR="004E4287" w:rsidRPr="005D05DA" w:rsidRDefault="004E4287">
            <w:pPr>
              <w:rPr>
                <w:color w:val="auto"/>
              </w:rPr>
            </w:pPr>
          </w:p>
        </w:tc>
        <w:tc>
          <w:tcPr>
            <w:tcW w:w="1900" w:type="dxa"/>
            <w:shd w:val="clear" w:color="auto" w:fill="D6E4F0"/>
            <w:tcMar>
              <w:top w:w="80" w:type="dxa"/>
              <w:left w:w="100" w:type="dxa"/>
              <w:bottom w:w="80" w:type="dxa"/>
              <w:right w:w="100" w:type="dxa"/>
            </w:tcMar>
            <w:vAlign w:val="center"/>
          </w:tcPr>
          <w:p w14:paraId="6772FA55" w14:textId="77777777" w:rsidR="004E4287" w:rsidRPr="005D05DA" w:rsidRDefault="00BA1B06">
            <w:pPr>
              <w:rPr>
                <w:color w:val="auto"/>
              </w:rPr>
            </w:pPr>
            <w:r w:rsidRPr="005D05DA">
              <w:rPr>
                <w:rFonts w:ascii="Arial" w:eastAsia="Arial" w:hAnsi="Arial" w:cs="Arial"/>
                <w:b/>
                <w:bCs/>
                <w:color w:val="auto"/>
                <w:sz w:val="20"/>
                <w:szCs w:val="20"/>
              </w:rPr>
              <w:t>Duration:</w:t>
            </w:r>
          </w:p>
        </w:tc>
        <w:tc>
          <w:tcPr>
            <w:tcW w:w="2600" w:type="dxa"/>
            <w:shd w:val="clear" w:color="auto" w:fill="FFFFFF"/>
            <w:tcMar>
              <w:top w:w="80" w:type="dxa"/>
              <w:left w:w="100" w:type="dxa"/>
              <w:bottom w:w="80" w:type="dxa"/>
              <w:right w:w="100" w:type="dxa"/>
            </w:tcMar>
            <w:vAlign w:val="center"/>
          </w:tcPr>
          <w:p w14:paraId="6772FA56" w14:textId="77777777" w:rsidR="004E4287" w:rsidRPr="005D05DA" w:rsidRDefault="00BA1B06">
            <w:pPr>
              <w:rPr>
                <w:color w:val="auto"/>
              </w:rPr>
            </w:pPr>
            <w:r w:rsidRPr="005D05DA">
              <w:rPr>
                <w:rFonts w:ascii="Arial" w:eastAsia="Arial" w:hAnsi="Arial" w:cs="Arial"/>
                <w:color w:val="auto"/>
                <w:sz w:val="20"/>
                <w:szCs w:val="20"/>
              </w:rPr>
              <w:t>60 minutes</w:t>
            </w:r>
          </w:p>
        </w:tc>
      </w:tr>
    </w:tbl>
    <w:p w14:paraId="6772FA58" w14:textId="77777777" w:rsidR="004E4287" w:rsidRPr="005D05DA" w:rsidRDefault="004E4287">
      <w:pPr>
        <w:spacing w:before="240" w:after="160"/>
        <w:rPr>
          <w:color w:val="auto"/>
        </w:rPr>
      </w:pPr>
    </w:p>
    <w:tbl>
      <w:tblPr>
        <w:tblW w:w="9100" w:type="dxa"/>
        <w:tblBorders>
          <w:top w:val="single" w:sz="4" w:space="0" w:color="C9A227"/>
          <w:left w:val="single" w:sz="4" w:space="0" w:color="C9A227"/>
          <w:bottom w:val="single" w:sz="4" w:space="0" w:color="C9A227"/>
          <w:right w:val="single" w:sz="4" w:space="0" w:color="C9A22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00"/>
      </w:tblGrid>
      <w:tr w:rsidR="004E4287" w:rsidRPr="005D05DA" w14:paraId="6772FA5C" w14:textId="77777777">
        <w:tc>
          <w:tcPr>
            <w:tcW w:w="9100" w:type="dxa"/>
            <w:shd w:val="clear" w:color="auto" w:fill="FFFBEB"/>
            <w:tcMar>
              <w:top w:w="120" w:type="dxa"/>
              <w:left w:w="160" w:type="dxa"/>
              <w:bottom w:w="120" w:type="dxa"/>
              <w:right w:w="160" w:type="dxa"/>
            </w:tcMar>
          </w:tcPr>
          <w:p w14:paraId="6772FA59" w14:textId="77777777" w:rsidR="004E4287" w:rsidRPr="005D05DA" w:rsidRDefault="00BA1B06">
            <w:pPr>
              <w:spacing w:after="80"/>
              <w:rPr>
                <w:color w:val="auto"/>
              </w:rPr>
            </w:pPr>
            <w:r w:rsidRPr="005D05DA">
              <w:rPr>
                <w:rFonts w:ascii="Arial" w:eastAsia="Arial" w:hAnsi="Arial" w:cs="Arial"/>
                <w:b/>
                <w:bCs/>
                <w:color w:val="auto"/>
                <w:sz w:val="22"/>
                <w:szCs w:val="22"/>
              </w:rPr>
              <w:t>Code of Conduct</w:t>
            </w:r>
          </w:p>
          <w:p w14:paraId="6772FA5A" w14:textId="2BBC8796" w:rsidR="004E4287" w:rsidRPr="005D05DA" w:rsidRDefault="00BA1B06">
            <w:pPr>
              <w:spacing w:after="80"/>
              <w:rPr>
                <w:color w:val="auto"/>
              </w:rPr>
            </w:pPr>
            <w:r w:rsidRPr="005D05DA">
              <w:rPr>
                <w:rFonts w:ascii="Arial" w:eastAsia="Arial" w:hAnsi="Arial" w:cs="Arial"/>
                <w:i/>
                <w:iCs/>
                <w:color w:val="auto"/>
                <w:sz w:val="20"/>
                <w:szCs w:val="20"/>
              </w:rPr>
              <w:t xml:space="preserve">I </w:t>
            </w:r>
            <w:r w:rsidR="00343D2D">
              <w:rPr>
                <w:rFonts w:ascii="Arial" w:eastAsia="Arial" w:hAnsi="Arial" w:cs="Arial"/>
                <w:i/>
                <w:iCs/>
                <w:color w:val="auto"/>
                <w:sz w:val="20"/>
                <w:szCs w:val="20"/>
              </w:rPr>
              <w:t xml:space="preserve">Ayyan Abhisheshan (192411102) </w:t>
            </w:r>
            <w:r w:rsidRPr="005D05DA">
              <w:rPr>
                <w:rFonts w:ascii="Arial" w:eastAsia="Arial" w:hAnsi="Arial" w:cs="Arial"/>
                <w:i/>
                <w:iCs/>
                <w:color w:val="auto"/>
                <w:sz w:val="20"/>
                <w:szCs w:val="20"/>
              </w:rPr>
              <w:t>(Name / Reg No) certify that this submission is my original work and that I have adhered to the guidelines specified for this assessment. I understand that any violation of academic integrity rules will result in disciplinary action.</w:t>
            </w:r>
          </w:p>
          <w:p w14:paraId="6772FA5B" w14:textId="63BEB0F2" w:rsidR="004E4287" w:rsidRPr="005D05DA" w:rsidRDefault="00BA1B06">
            <w:pPr>
              <w:rPr>
                <w:color w:val="auto"/>
              </w:rPr>
            </w:pPr>
            <w:r w:rsidRPr="005D05DA">
              <w:rPr>
                <w:rFonts w:ascii="Arial" w:eastAsia="Arial" w:hAnsi="Arial" w:cs="Arial"/>
                <w:color w:val="auto"/>
                <w:sz w:val="20"/>
                <w:szCs w:val="20"/>
              </w:rPr>
              <w:t xml:space="preserve">Signature of the Student: </w:t>
            </w:r>
            <w:r w:rsidR="00343D2D">
              <w:rPr>
                <w:rFonts w:ascii="Arial" w:eastAsia="Arial" w:hAnsi="Arial" w:cs="Arial"/>
                <w:color w:val="auto"/>
                <w:sz w:val="20"/>
                <w:szCs w:val="20"/>
              </w:rPr>
              <w:t>Ayyan Abhisheshan</w:t>
            </w:r>
          </w:p>
        </w:tc>
      </w:tr>
    </w:tbl>
    <w:p w14:paraId="446958A0" w14:textId="6F4DE085" w:rsidR="00F02790" w:rsidRPr="00F02790" w:rsidRDefault="00F02790" w:rsidP="00F02790">
      <w:pPr>
        <w:spacing w:before="1800" w:line="360" w:lineRule="auto"/>
        <w:rPr>
          <w:sz w:val="28"/>
          <w:szCs w:val="28"/>
        </w:rPr>
      </w:pPr>
      <w:r w:rsidRPr="00F02790">
        <w:rPr>
          <w:b/>
          <w:sz w:val="28"/>
          <w:szCs w:val="28"/>
        </w:rPr>
        <w:t>RESEARCH PAPER REVIEW / LITERATURE SURVEY</w:t>
      </w:r>
      <w:r w:rsidR="00605144">
        <w:rPr>
          <w:b/>
          <w:sz w:val="28"/>
          <w:szCs w:val="28"/>
        </w:rPr>
        <w:t xml:space="preserve"> </w:t>
      </w:r>
      <w:r w:rsidRPr="00F02790">
        <w:rPr>
          <w:b/>
          <w:sz w:val="28"/>
          <w:szCs w:val="28"/>
        </w:rPr>
        <w:t>REPORT</w:t>
      </w:r>
    </w:p>
    <w:p w14:paraId="5A5AC85F" w14:textId="77777777" w:rsidR="00605144" w:rsidRDefault="00605144" w:rsidP="00F02790">
      <w:pPr>
        <w:pStyle w:val="Heading1"/>
        <w:spacing w:line="360" w:lineRule="auto"/>
        <w:rPr>
          <w:b/>
          <w:sz w:val="28"/>
          <w:szCs w:val="28"/>
        </w:rPr>
      </w:pPr>
    </w:p>
    <w:p w14:paraId="7DA3386B" w14:textId="19AB43F5" w:rsidR="005D05DA" w:rsidRPr="005D05DA" w:rsidRDefault="00F02790" w:rsidP="00F02790">
      <w:pPr>
        <w:pStyle w:val="Heading1"/>
        <w:spacing w:line="360" w:lineRule="auto"/>
        <w:rPr>
          <w:b/>
          <w:bCs/>
          <w:color w:val="auto"/>
        </w:rPr>
      </w:pPr>
      <w:r w:rsidRPr="00F02790">
        <w:rPr>
          <w:b/>
          <w:sz w:val="28"/>
          <w:szCs w:val="28"/>
        </w:rPr>
        <w:t>SMART AQUACULTURE FARM MANAGEMENT SYSTEM</w:t>
      </w:r>
      <w:r w:rsidRPr="005D05DA">
        <w:rPr>
          <w:color w:val="auto"/>
        </w:rPr>
        <w:t xml:space="preserve"> </w:t>
      </w:r>
      <w:r w:rsidR="00BA1B06" w:rsidRPr="005D05DA">
        <w:rPr>
          <w:color w:val="auto"/>
        </w:rPr>
        <w:br w:type="page"/>
      </w:r>
      <w:r w:rsidR="005D05DA" w:rsidRPr="005D05DA">
        <w:rPr>
          <w:b/>
          <w:bCs/>
          <w:color w:val="auto"/>
        </w:rPr>
        <w:lastRenderedPageBreak/>
        <w:t>1. Introduction</w:t>
      </w:r>
    </w:p>
    <w:p w14:paraId="79B84B91" w14:textId="77777777" w:rsidR="005D05DA" w:rsidRPr="005D05DA" w:rsidRDefault="005D05DA" w:rsidP="005D05DA">
      <w:pPr>
        <w:spacing w:line="360" w:lineRule="auto"/>
        <w:jc w:val="both"/>
        <w:rPr>
          <w:color w:val="auto"/>
        </w:rPr>
      </w:pPr>
      <w:r w:rsidRPr="005D05DA">
        <w:rPr>
          <w:color w:val="auto"/>
        </w:rPr>
        <w:t>Smart aquaculture combines aquaculture practices with Internet of Things (IoT), sensors, cloud computing, automation, data analytics, and artificial intelligence to improve farm productivity and reduce operational risks. Fish and shrimp farms depend strongly on stable water conditions, appropriate feeding, adequate oxygen, disease prevention, and timely management decisions. Traditional farm management often depends on manual inspection and periodic measurement, which can miss rapid changes in pond conditions.</w:t>
      </w:r>
    </w:p>
    <w:p w14:paraId="2E37ECB1" w14:textId="77777777" w:rsidR="005D05DA" w:rsidRPr="005D05DA" w:rsidRDefault="005D05DA" w:rsidP="005D05DA">
      <w:pPr>
        <w:spacing w:line="360" w:lineRule="auto"/>
        <w:jc w:val="both"/>
        <w:rPr>
          <w:color w:val="auto"/>
        </w:rPr>
      </w:pPr>
      <w:r w:rsidRPr="005D05DA">
        <w:rPr>
          <w:color w:val="auto"/>
        </w:rPr>
        <w:t>The Smart Aquaculture Farm Management System aims to bring real-time water-quality monitoring, predictive analysis, automated farm control, feeding management, fish-health monitoring, and decision support together in one integrated platform. The system can collect parameters such as temperature, pH, dissolved oxygen, turbidity, salinity, electrical conductivity, total dissolved solids, ammonia, and water level through connected sensors. Data can then be transmitted to a cloud or local server and displayed through a web or mobile dashboard.</w:t>
      </w:r>
    </w:p>
    <w:p w14:paraId="3280153F" w14:textId="77777777" w:rsidR="005D05DA" w:rsidRPr="005D05DA" w:rsidRDefault="005D05DA" w:rsidP="005D05DA">
      <w:pPr>
        <w:spacing w:line="360" w:lineRule="auto"/>
        <w:jc w:val="both"/>
        <w:rPr>
          <w:color w:val="auto"/>
        </w:rPr>
      </w:pPr>
      <w:r w:rsidRPr="005D05DA">
        <w:rPr>
          <w:color w:val="auto"/>
        </w:rPr>
        <w:t>This report reviews recent research related to smart aquaculture management, focusing on IoT-based water-quality monitoring, machine-learning prediction, automated control, production analytics, and fish-health or contamination detection. Six recent research works published mainly between 2023 and 2026 were selected because they address functions required by the proposed system. The reviewed studies demonstrate that real-time sensing and intelligent analysis are technically feasible, while also revealing limitations in integration, scalability, predictive reliability, automated intervention, and field validation.</w:t>
      </w:r>
    </w:p>
    <w:p w14:paraId="76BBEEA5" w14:textId="77777777" w:rsidR="005D05DA" w:rsidRPr="005D05DA" w:rsidRDefault="005D05DA" w:rsidP="005D05DA">
      <w:pPr>
        <w:spacing w:line="360" w:lineRule="auto"/>
        <w:jc w:val="both"/>
        <w:rPr>
          <w:color w:val="auto"/>
        </w:rPr>
      </w:pPr>
      <w:r w:rsidRPr="005D05DA">
        <w:rPr>
          <w:color w:val="auto"/>
        </w:rPr>
        <w:t>The reviewed literature is compared according to monitoring approach, sensors and data used, predictive or intelligent capabilities, automation, major contribution, and limitations. The comparison is then used to identify a research gap relevant to the proposed Smart Aquaculture Farm Management System and to suggest future directions such as edge computing, sensor fusion, explainable AI, digital twins, automated feeding, and multi-pond management.</w:t>
      </w:r>
    </w:p>
    <w:p w14:paraId="5515D885" w14:textId="77777777" w:rsidR="005D05DA" w:rsidRDefault="005D05DA" w:rsidP="005D05DA">
      <w:pPr>
        <w:pStyle w:val="Heading1"/>
        <w:spacing w:line="360" w:lineRule="auto"/>
        <w:jc w:val="both"/>
        <w:rPr>
          <w:color w:val="auto"/>
        </w:rPr>
      </w:pPr>
    </w:p>
    <w:p w14:paraId="6D4C6D8B" w14:textId="77777777" w:rsidR="005D05DA" w:rsidRDefault="005D05DA" w:rsidP="005D05DA">
      <w:pPr>
        <w:pStyle w:val="Heading1"/>
        <w:spacing w:line="360" w:lineRule="auto"/>
        <w:jc w:val="both"/>
        <w:rPr>
          <w:color w:val="auto"/>
        </w:rPr>
      </w:pPr>
    </w:p>
    <w:p w14:paraId="07C9B2CD" w14:textId="77777777" w:rsidR="005D05DA" w:rsidRDefault="005D05DA" w:rsidP="005D05DA">
      <w:pPr>
        <w:pStyle w:val="Heading1"/>
        <w:spacing w:line="360" w:lineRule="auto"/>
        <w:jc w:val="both"/>
        <w:rPr>
          <w:color w:val="auto"/>
        </w:rPr>
      </w:pPr>
    </w:p>
    <w:p w14:paraId="40D92EDA" w14:textId="77777777" w:rsidR="005D05DA" w:rsidRDefault="005D05DA" w:rsidP="005D05DA">
      <w:pPr>
        <w:pStyle w:val="Heading1"/>
        <w:spacing w:line="360" w:lineRule="auto"/>
        <w:jc w:val="both"/>
        <w:rPr>
          <w:color w:val="auto"/>
        </w:rPr>
      </w:pPr>
    </w:p>
    <w:p w14:paraId="22BF2B33" w14:textId="5FDD1E1D" w:rsidR="005D05DA" w:rsidRPr="005D05DA" w:rsidRDefault="005D05DA" w:rsidP="005D05DA">
      <w:pPr>
        <w:pStyle w:val="Heading1"/>
        <w:spacing w:line="360" w:lineRule="auto"/>
        <w:jc w:val="both"/>
        <w:rPr>
          <w:color w:val="auto"/>
        </w:rPr>
      </w:pPr>
      <w:r w:rsidRPr="005D05DA">
        <w:rPr>
          <w:b/>
          <w:bCs/>
          <w:color w:val="auto"/>
        </w:rPr>
        <w:lastRenderedPageBreak/>
        <w:t>2. Research Paper Selection and Review</w:t>
      </w:r>
    </w:p>
    <w:p w14:paraId="1AE915BA" w14:textId="77777777" w:rsidR="005D05DA" w:rsidRPr="005D05DA" w:rsidRDefault="005D05DA" w:rsidP="005D05DA">
      <w:pPr>
        <w:pStyle w:val="Heading2"/>
        <w:spacing w:line="360" w:lineRule="auto"/>
        <w:jc w:val="both"/>
        <w:rPr>
          <w:color w:val="auto"/>
        </w:rPr>
      </w:pPr>
      <w:r w:rsidRPr="005D05DA">
        <w:rPr>
          <w:color w:val="auto"/>
        </w:rPr>
        <w:t>Paper 1: Monitoring Water Quality Metrics of Ponds with IoT Sensors and Machine Learning to Predict Fish Species Survival</w:t>
      </w:r>
    </w:p>
    <w:p w14:paraId="7AF33E02" w14:textId="77777777" w:rsidR="005D05DA" w:rsidRPr="005D05DA" w:rsidRDefault="005D05DA" w:rsidP="005D05DA">
      <w:pPr>
        <w:spacing w:line="360" w:lineRule="auto"/>
        <w:jc w:val="both"/>
        <w:rPr>
          <w:color w:val="auto"/>
        </w:rPr>
      </w:pPr>
      <w:r w:rsidRPr="005D05DA">
        <w:rPr>
          <w:color w:val="auto"/>
        </w:rPr>
        <w:t>The 2023 study published in Microprocessors and Microsystems presents an IoT framework for real-time monitoring of pond water conditions. The system uses an Arduino-based embedded platform with pH, temperature, and turbidity sensors, and stores collected information on an IoT cloud platform. Measurements from five ponds were compared with reference conditions and the data were labelled for multiple fish categories. Ten machine-learning algorithms were evaluated, with Random Forest reporting the strongest overall performance in the study. The work is directly relevant to the proposed system because it connects water-quality sensing with machine-learning-based assessment of pond suitability and fish survival. However, the study focuses primarily on monitoring and prediction rather than a complete farm-management platform with automated feeding, actuation, alerts, and multi-role dashboards.</w:t>
      </w:r>
    </w:p>
    <w:p w14:paraId="609ED0D4" w14:textId="77777777" w:rsidR="005D05DA" w:rsidRPr="005D05DA" w:rsidRDefault="005D05DA" w:rsidP="005D05DA">
      <w:pPr>
        <w:pStyle w:val="Heading2"/>
        <w:spacing w:line="360" w:lineRule="auto"/>
        <w:jc w:val="both"/>
        <w:rPr>
          <w:color w:val="auto"/>
        </w:rPr>
      </w:pPr>
      <w:r w:rsidRPr="005D05DA">
        <w:rPr>
          <w:color w:val="auto"/>
        </w:rPr>
        <w:t>Paper 2: An IoT-Based Smart Water Quality Assessment Framework for Aqua-Ponds Management Using Dilated Spatial-Temporal Convolution Neural Network</w:t>
      </w:r>
    </w:p>
    <w:p w14:paraId="47BE49D4" w14:textId="77777777" w:rsidR="005D05DA" w:rsidRPr="005D05DA" w:rsidRDefault="005D05DA" w:rsidP="005D05DA">
      <w:pPr>
        <w:spacing w:line="360" w:lineRule="auto"/>
        <w:jc w:val="both"/>
        <w:rPr>
          <w:color w:val="auto"/>
        </w:rPr>
      </w:pPr>
      <w:r w:rsidRPr="005D05DA">
        <w:rPr>
          <w:color w:val="auto"/>
        </w:rPr>
        <w:t>This 2024 Aquacultural Engineering paper proposes an IoT-based framework for water-quality assessment using a Dilated Spatial-Temporal Convolution Neural Network (DSTCNN). The study addresses the difficulty of capturing complex spatial and temporal changes in aquaculture ponds. IoT sensing provides real-time inputs while the deep-learning model is designed to improve prediction and assessment of water quality. The paper is relevant to the proposed system because aquaculture conditions change over time and prediction can provide earlier warning than simple threshold monitoring. Its focus, however, remains on water-quality assessment rather than a complete management cycle involving feeding, fish health, equipment control, inventory, and farm economics.</w:t>
      </w:r>
    </w:p>
    <w:p w14:paraId="6A232AAC" w14:textId="77777777" w:rsidR="005D05DA" w:rsidRPr="005D05DA" w:rsidRDefault="005D05DA" w:rsidP="005D05DA">
      <w:pPr>
        <w:pStyle w:val="Heading2"/>
        <w:spacing w:line="360" w:lineRule="auto"/>
        <w:jc w:val="both"/>
        <w:rPr>
          <w:color w:val="auto"/>
        </w:rPr>
      </w:pPr>
      <w:r w:rsidRPr="005D05DA">
        <w:rPr>
          <w:color w:val="auto"/>
        </w:rPr>
        <w:t>Paper 3: Smart Aquaculture Analytics: Enhancing Shrimp Farming in Bangladesh through Real-Time IoT Monitoring and Predictive Machine Learning Analysis</w:t>
      </w:r>
    </w:p>
    <w:p w14:paraId="6228EE76" w14:textId="77777777" w:rsidR="005D05DA" w:rsidRDefault="005D05DA" w:rsidP="005D05DA">
      <w:pPr>
        <w:spacing w:line="360" w:lineRule="auto"/>
        <w:jc w:val="both"/>
        <w:rPr>
          <w:color w:val="auto"/>
        </w:rPr>
      </w:pPr>
      <w:r w:rsidRPr="005D05DA">
        <w:rPr>
          <w:color w:val="auto"/>
        </w:rPr>
        <w:t xml:space="preserve">The 2024 </w:t>
      </w:r>
      <w:proofErr w:type="spellStart"/>
      <w:r w:rsidRPr="005D05DA">
        <w:rPr>
          <w:color w:val="auto"/>
        </w:rPr>
        <w:t>Heliyon</w:t>
      </w:r>
      <w:proofErr w:type="spellEnd"/>
      <w:r w:rsidRPr="005D05DA">
        <w:rPr>
          <w:color w:val="auto"/>
        </w:rPr>
        <w:t xml:space="preserve"> study presents a real-time monitoring system for freshwater shrimp farming. It monitors pH, temperature, total dissolved solids, electrical conductivity, and salinity and combines microcontroller hardware, IoT communication, cloud storage, machine learning, and a web application. Regression is used to predict next-day values, while classification models estimate </w:t>
      </w:r>
      <w:r w:rsidRPr="005D05DA">
        <w:rPr>
          <w:color w:val="auto"/>
        </w:rPr>
        <w:lastRenderedPageBreak/>
        <w:t xml:space="preserve">shrimp production levels. The study reports strong prediction and classification performance and provides a dashboard for real-time and historical visualization, prediction, classification, and notifications. This paper is highly relevant to the proposed farm management system because it demonstrates an integrated monitoring and analytics workflow. Its main limitation is that the system is </w:t>
      </w:r>
      <w:proofErr w:type="spellStart"/>
      <w:r w:rsidRPr="005D05DA">
        <w:rPr>
          <w:color w:val="auto"/>
        </w:rPr>
        <w:t>centred</w:t>
      </w:r>
      <w:proofErr w:type="spellEnd"/>
      <w:r w:rsidRPr="005D05DA">
        <w:rPr>
          <w:color w:val="auto"/>
        </w:rPr>
        <w:t xml:space="preserve"> on water metrics and production prediction, with less emphasis on broader farm operations such as automated feeding, disease image analysis, equipment maintenance, and integrated resource planning.</w:t>
      </w:r>
    </w:p>
    <w:p w14:paraId="3CE9A135" w14:textId="77777777" w:rsidR="005D05DA" w:rsidRPr="005D05DA" w:rsidRDefault="005D05DA" w:rsidP="005D05DA">
      <w:pPr>
        <w:spacing w:line="360" w:lineRule="auto"/>
        <w:jc w:val="both"/>
        <w:rPr>
          <w:color w:val="auto"/>
        </w:rPr>
      </w:pPr>
    </w:p>
    <w:p w14:paraId="575106DF" w14:textId="36F97F96" w:rsidR="005D05DA" w:rsidRPr="005D05DA" w:rsidRDefault="005D05DA" w:rsidP="005D05DA">
      <w:pPr>
        <w:pStyle w:val="Heading2"/>
        <w:spacing w:line="360" w:lineRule="auto"/>
        <w:jc w:val="both"/>
        <w:rPr>
          <w:b/>
          <w:bCs/>
          <w:color w:val="auto"/>
        </w:rPr>
      </w:pPr>
      <w:r w:rsidRPr="005D05DA">
        <w:rPr>
          <w:color w:val="auto"/>
        </w:rPr>
        <w:t xml:space="preserve"> </w:t>
      </w:r>
      <w:r w:rsidRPr="005D05DA">
        <w:rPr>
          <w:b/>
          <w:bCs/>
          <w:color w:val="auto"/>
        </w:rPr>
        <w:t>Design and Development of an IoT-Based Intelligent Water Quality Management System for Aquaculture</w:t>
      </w:r>
    </w:p>
    <w:p w14:paraId="5A818954" w14:textId="77777777" w:rsidR="005D05DA" w:rsidRPr="005D05DA" w:rsidRDefault="005D05DA" w:rsidP="005D05DA">
      <w:pPr>
        <w:spacing w:line="360" w:lineRule="auto"/>
        <w:jc w:val="both"/>
        <w:rPr>
          <w:color w:val="auto"/>
        </w:rPr>
      </w:pPr>
      <w:r w:rsidRPr="005D05DA">
        <w:rPr>
          <w:color w:val="auto"/>
        </w:rPr>
        <w:t xml:space="preserve">Olanubi, Akano, and </w:t>
      </w:r>
      <w:proofErr w:type="spellStart"/>
      <w:r w:rsidRPr="005D05DA">
        <w:rPr>
          <w:color w:val="auto"/>
        </w:rPr>
        <w:t>Asaolu</w:t>
      </w:r>
      <w:proofErr w:type="spellEnd"/>
      <w:r w:rsidRPr="005D05DA">
        <w:rPr>
          <w:color w:val="auto"/>
        </w:rPr>
        <w:t xml:space="preserve"> (2024) developed an IoT-based intelligent water-quality management system using an ESP32 microcontroller, temperature, pH, and turbidity sensors, a cloud database, and a web application. The system supports real-time monitoring, alarms, notifications, and automatic or manual control of water pumps. In automatic mode, the control module can interpret sensor conditions and activate corrective pumping actions; in manual mode, the farmer controls the actuators through the web application. This research is particularly important to the proposed system because it moves beyond data display into closed-loop management. Its limitation is the relatively small number of monitored parameters and the absence of advanced predictive maintenance, comprehensive feeding intelligence, and broader fish-health analytics.</w:t>
      </w:r>
    </w:p>
    <w:p w14:paraId="367E4012" w14:textId="77777777" w:rsidR="005D05DA" w:rsidRPr="005D05DA" w:rsidRDefault="005D05DA" w:rsidP="005D05DA">
      <w:pPr>
        <w:pStyle w:val="Heading2"/>
        <w:spacing w:line="360" w:lineRule="auto"/>
        <w:jc w:val="both"/>
        <w:rPr>
          <w:color w:val="auto"/>
        </w:rPr>
      </w:pPr>
      <w:r w:rsidRPr="005D05DA">
        <w:rPr>
          <w:color w:val="auto"/>
        </w:rPr>
        <w:t>Paper 5: An Optimal Internet of Things-Driven Intelligent Decision-Making System for Real-Time Fishpond Water Quality Monitoring and Species Survival</w:t>
      </w:r>
    </w:p>
    <w:p w14:paraId="246CC33D" w14:textId="77777777" w:rsidR="005D05DA" w:rsidRPr="005D05DA" w:rsidRDefault="005D05DA" w:rsidP="005D05DA">
      <w:pPr>
        <w:spacing w:line="360" w:lineRule="auto"/>
        <w:jc w:val="both"/>
        <w:rPr>
          <w:color w:val="auto"/>
        </w:rPr>
      </w:pPr>
      <w:r w:rsidRPr="005D05DA">
        <w:rPr>
          <w:color w:val="auto"/>
        </w:rPr>
        <w:t>The 2024 Sensors study proposes an IoT-driven intelligent decision-support system for real-time fishpond monitoring and species survival. It integrates sensors with an ESP32 controller, cloud data services, and machine-learning models. The dataset contains thousands of records covering multiple fish species and pond environments, and the study evaluates several classification methods. The research demonstrates the value of species-aware machine learning and real-time water-quality information for decision making. It is relevant to the proposed platform because different species can have different environmental requirements. A remaining gap is the integration of this predictive decision support with automatic farm equipment, feeding schedules, disease management, and unified operational dashboards.</w:t>
      </w:r>
    </w:p>
    <w:p w14:paraId="7B8AC6AF" w14:textId="5E531227" w:rsidR="005D05DA" w:rsidRPr="009679A9" w:rsidRDefault="005D05DA" w:rsidP="005D05DA">
      <w:pPr>
        <w:pStyle w:val="Heading2"/>
        <w:spacing w:line="360" w:lineRule="auto"/>
        <w:jc w:val="both"/>
        <w:rPr>
          <w:b/>
          <w:bCs/>
          <w:color w:val="auto"/>
        </w:rPr>
      </w:pPr>
      <w:r w:rsidRPr="005D05DA">
        <w:rPr>
          <w:color w:val="auto"/>
        </w:rPr>
        <w:lastRenderedPageBreak/>
        <w:t xml:space="preserve"> </w:t>
      </w:r>
      <w:r w:rsidRPr="009679A9">
        <w:rPr>
          <w:b/>
          <w:bCs/>
          <w:color w:val="auto"/>
        </w:rPr>
        <w:t>A Digital Twin-Driven IoT Smart Aquaculture System with Explainable AI for Water Quality Prediction, Fish Health Monitoring, and Sustainable Aquaculture Management</w:t>
      </w:r>
    </w:p>
    <w:p w14:paraId="15F52B60" w14:textId="77777777" w:rsidR="005D05DA" w:rsidRDefault="005D05DA" w:rsidP="005D05DA">
      <w:pPr>
        <w:spacing w:line="360" w:lineRule="auto"/>
        <w:jc w:val="both"/>
        <w:rPr>
          <w:color w:val="auto"/>
        </w:rPr>
      </w:pPr>
      <w:r w:rsidRPr="005D05DA">
        <w:rPr>
          <w:color w:val="auto"/>
        </w:rPr>
        <w:t xml:space="preserve">The 2026 study on a digital-twin-driven smart aquaculture system combines heterogeneous IoT sensors, a synchronized digital twin, deep-learning prediction, fish-health monitoring, and explainable AI. It covers multiple water-quality parameters and links real-time farm conditions with predictive and management functions. The work represents a more comprehensive direction for smart aquaculture by combining monitoring, prediction, fish-health analysis, and sustainability-oriented management. It is highly relevant to the proposed system because it demonstrates the value of unified data and explainable predictions. At the same time, large multi-farm deployments introduce challenges involving sensor maintenance, model </w:t>
      </w:r>
      <w:proofErr w:type="spellStart"/>
      <w:r w:rsidRPr="005D05DA">
        <w:rPr>
          <w:color w:val="auto"/>
        </w:rPr>
        <w:t>generalisation</w:t>
      </w:r>
      <w:proofErr w:type="spellEnd"/>
      <w:r w:rsidRPr="005D05DA">
        <w:rPr>
          <w:color w:val="auto"/>
        </w:rPr>
        <w:t>, data quality, connectivity, cost, and the need for validation under local farming conditions.</w:t>
      </w:r>
    </w:p>
    <w:p w14:paraId="0AACB48C" w14:textId="77777777" w:rsidR="009679A9" w:rsidRPr="005D05DA" w:rsidRDefault="009679A9" w:rsidP="005D05DA">
      <w:pPr>
        <w:spacing w:line="360" w:lineRule="auto"/>
        <w:jc w:val="both"/>
        <w:rPr>
          <w:color w:val="auto"/>
        </w:rPr>
      </w:pPr>
    </w:p>
    <w:p w14:paraId="798DC8D4" w14:textId="77777777" w:rsidR="005D05DA" w:rsidRPr="009679A9" w:rsidRDefault="005D05DA" w:rsidP="005D05DA">
      <w:pPr>
        <w:pStyle w:val="Heading1"/>
        <w:spacing w:line="360" w:lineRule="auto"/>
        <w:jc w:val="both"/>
        <w:rPr>
          <w:b/>
          <w:bCs/>
          <w:color w:val="auto"/>
        </w:rPr>
      </w:pPr>
      <w:r w:rsidRPr="009679A9">
        <w:rPr>
          <w:b/>
          <w:bCs/>
          <w:color w:val="auto"/>
        </w:rPr>
        <w:t>3. Comparative Analysis</w:t>
      </w:r>
    </w:p>
    <w:p w14:paraId="4F5E6DBE" w14:textId="77777777" w:rsidR="005D05DA" w:rsidRPr="005D05DA" w:rsidRDefault="005D05DA" w:rsidP="005D05DA">
      <w:pPr>
        <w:spacing w:line="360" w:lineRule="auto"/>
        <w:jc w:val="both"/>
        <w:rPr>
          <w:color w:val="auto"/>
        </w:rPr>
      </w:pPr>
      <w:r w:rsidRPr="005D05DA">
        <w:rPr>
          <w:color w:val="auto"/>
        </w:rPr>
        <w:t>Table 1 compares the six reviewed papers across the capabilities most relevant to the Smart Aquaculture Farm Management System: real-time monitoring, predictive analytics, automated control, fish-health or survival analysis, AI use, major contribution, and limitation.</w:t>
      </w:r>
    </w:p>
    <w:tbl>
      <w:tblPr>
        <w:tblStyle w:val="TableGrid"/>
        <w:tblW w:w="0" w:type="auto"/>
        <w:jc w:val="center"/>
        <w:tblLook w:val="04A0" w:firstRow="1" w:lastRow="0" w:firstColumn="1" w:lastColumn="0" w:noHBand="0" w:noVBand="1"/>
      </w:tblPr>
      <w:tblGrid>
        <w:gridCol w:w="1000"/>
        <w:gridCol w:w="1089"/>
        <w:gridCol w:w="1172"/>
        <w:gridCol w:w="1158"/>
        <w:gridCol w:w="1594"/>
        <w:gridCol w:w="1218"/>
        <w:gridCol w:w="2119"/>
      </w:tblGrid>
      <w:tr w:rsidR="005D05DA" w:rsidRPr="005D05DA" w14:paraId="1D23B442" w14:textId="77777777" w:rsidTr="00844AB7">
        <w:trPr>
          <w:jc w:val="center"/>
        </w:trPr>
        <w:tc>
          <w:tcPr>
            <w:tcW w:w="1419" w:type="dxa"/>
            <w:shd w:val="clear" w:color="auto" w:fill="D9EAF7"/>
            <w:vAlign w:val="center"/>
          </w:tcPr>
          <w:p w14:paraId="74A4EE42"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b/>
                <w:sz w:val="20"/>
              </w:rPr>
              <w:t>Paper</w:t>
            </w:r>
          </w:p>
        </w:tc>
        <w:tc>
          <w:tcPr>
            <w:tcW w:w="1419" w:type="dxa"/>
            <w:shd w:val="clear" w:color="auto" w:fill="D9EAF7"/>
            <w:vAlign w:val="center"/>
          </w:tcPr>
          <w:p w14:paraId="76554AD1"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b/>
                <w:sz w:val="20"/>
              </w:rPr>
              <w:t>Monitoring Approach</w:t>
            </w:r>
          </w:p>
        </w:tc>
        <w:tc>
          <w:tcPr>
            <w:tcW w:w="1419" w:type="dxa"/>
            <w:shd w:val="clear" w:color="auto" w:fill="D9EAF7"/>
            <w:vAlign w:val="center"/>
          </w:tcPr>
          <w:p w14:paraId="4124230B"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b/>
                <w:sz w:val="20"/>
              </w:rPr>
              <w:t>Sensors / Data</w:t>
            </w:r>
          </w:p>
        </w:tc>
        <w:tc>
          <w:tcPr>
            <w:tcW w:w="1419" w:type="dxa"/>
            <w:shd w:val="clear" w:color="auto" w:fill="D9EAF7"/>
            <w:vAlign w:val="center"/>
          </w:tcPr>
          <w:p w14:paraId="22614539"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b/>
                <w:sz w:val="20"/>
              </w:rPr>
              <w:t>Prediction / AI</w:t>
            </w:r>
          </w:p>
        </w:tc>
        <w:tc>
          <w:tcPr>
            <w:tcW w:w="1419" w:type="dxa"/>
            <w:shd w:val="clear" w:color="auto" w:fill="D9EAF7"/>
            <w:vAlign w:val="center"/>
          </w:tcPr>
          <w:p w14:paraId="08A96896"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b/>
                <w:sz w:val="20"/>
              </w:rPr>
              <w:t>Automation</w:t>
            </w:r>
          </w:p>
        </w:tc>
        <w:tc>
          <w:tcPr>
            <w:tcW w:w="1419" w:type="dxa"/>
            <w:shd w:val="clear" w:color="auto" w:fill="D9EAF7"/>
            <w:vAlign w:val="center"/>
          </w:tcPr>
          <w:p w14:paraId="661E03E7"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b/>
                <w:sz w:val="20"/>
              </w:rPr>
              <w:t>Main Contribution</w:t>
            </w:r>
          </w:p>
        </w:tc>
        <w:tc>
          <w:tcPr>
            <w:tcW w:w="1419" w:type="dxa"/>
            <w:shd w:val="clear" w:color="auto" w:fill="D9EAF7"/>
            <w:vAlign w:val="center"/>
          </w:tcPr>
          <w:p w14:paraId="2888A4B6"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b/>
                <w:sz w:val="20"/>
              </w:rPr>
              <w:t>Limitation</w:t>
            </w:r>
          </w:p>
        </w:tc>
      </w:tr>
      <w:tr w:rsidR="005D05DA" w:rsidRPr="005D05DA" w14:paraId="465C839B" w14:textId="77777777" w:rsidTr="00844AB7">
        <w:trPr>
          <w:jc w:val="center"/>
        </w:trPr>
        <w:tc>
          <w:tcPr>
            <w:tcW w:w="1419" w:type="dxa"/>
            <w:vAlign w:val="center"/>
          </w:tcPr>
          <w:p w14:paraId="7DC70F28"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Pond survival study (2023)</w:t>
            </w:r>
          </w:p>
        </w:tc>
        <w:tc>
          <w:tcPr>
            <w:tcW w:w="1419" w:type="dxa"/>
            <w:vAlign w:val="center"/>
          </w:tcPr>
          <w:p w14:paraId="589D60CC"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IoT + cloud monitoring</w:t>
            </w:r>
          </w:p>
        </w:tc>
        <w:tc>
          <w:tcPr>
            <w:tcW w:w="1419" w:type="dxa"/>
            <w:vAlign w:val="center"/>
          </w:tcPr>
          <w:p w14:paraId="28976846"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pH, temperature, turbidity; pond data</w:t>
            </w:r>
          </w:p>
        </w:tc>
        <w:tc>
          <w:tcPr>
            <w:tcW w:w="1419" w:type="dxa"/>
            <w:vAlign w:val="center"/>
          </w:tcPr>
          <w:p w14:paraId="53880A10"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Random Forest and other ML</w:t>
            </w:r>
          </w:p>
        </w:tc>
        <w:tc>
          <w:tcPr>
            <w:tcW w:w="1419" w:type="dxa"/>
            <w:vAlign w:val="center"/>
          </w:tcPr>
          <w:p w14:paraId="24F6F057"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Limited</w:t>
            </w:r>
          </w:p>
        </w:tc>
        <w:tc>
          <w:tcPr>
            <w:tcW w:w="1419" w:type="dxa"/>
            <w:vAlign w:val="center"/>
          </w:tcPr>
          <w:p w14:paraId="306EFBFE"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Links water quality to pond suitability and fish survival</w:t>
            </w:r>
          </w:p>
        </w:tc>
        <w:tc>
          <w:tcPr>
            <w:tcW w:w="1419" w:type="dxa"/>
            <w:vAlign w:val="center"/>
          </w:tcPr>
          <w:p w14:paraId="2CC61691"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No complete farm-control platform</w:t>
            </w:r>
          </w:p>
        </w:tc>
      </w:tr>
      <w:tr w:rsidR="005D05DA" w:rsidRPr="005D05DA" w14:paraId="458FA7AC" w14:textId="77777777" w:rsidTr="00844AB7">
        <w:trPr>
          <w:jc w:val="center"/>
        </w:trPr>
        <w:tc>
          <w:tcPr>
            <w:tcW w:w="1419" w:type="dxa"/>
            <w:vAlign w:val="center"/>
          </w:tcPr>
          <w:p w14:paraId="66319D5C"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DSTCNN framework (2024)</w:t>
            </w:r>
          </w:p>
        </w:tc>
        <w:tc>
          <w:tcPr>
            <w:tcW w:w="1419" w:type="dxa"/>
            <w:vAlign w:val="center"/>
          </w:tcPr>
          <w:p w14:paraId="186EBA46"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IoT + deep learning</w:t>
            </w:r>
          </w:p>
        </w:tc>
        <w:tc>
          <w:tcPr>
            <w:tcW w:w="1419" w:type="dxa"/>
            <w:vAlign w:val="center"/>
          </w:tcPr>
          <w:p w14:paraId="6AECDFD3"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Real-time pond water data</w:t>
            </w:r>
          </w:p>
        </w:tc>
        <w:tc>
          <w:tcPr>
            <w:tcW w:w="1419" w:type="dxa"/>
            <w:vAlign w:val="center"/>
          </w:tcPr>
          <w:p w14:paraId="1C539E09"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DSTCNN water-quality assessment</w:t>
            </w:r>
          </w:p>
        </w:tc>
        <w:tc>
          <w:tcPr>
            <w:tcW w:w="1419" w:type="dxa"/>
            <w:vAlign w:val="center"/>
          </w:tcPr>
          <w:p w14:paraId="4EE286D3"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Limited</w:t>
            </w:r>
          </w:p>
        </w:tc>
        <w:tc>
          <w:tcPr>
            <w:tcW w:w="1419" w:type="dxa"/>
            <w:vAlign w:val="center"/>
          </w:tcPr>
          <w:p w14:paraId="635B3866"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Captures spatial-temporal water-quality patterns</w:t>
            </w:r>
          </w:p>
        </w:tc>
        <w:tc>
          <w:tcPr>
            <w:tcW w:w="1419" w:type="dxa"/>
            <w:vAlign w:val="center"/>
          </w:tcPr>
          <w:p w14:paraId="3D8F8289"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Focused mainly on water assessment</w:t>
            </w:r>
          </w:p>
        </w:tc>
      </w:tr>
      <w:tr w:rsidR="005D05DA" w:rsidRPr="005D05DA" w14:paraId="2EF09E5B" w14:textId="77777777" w:rsidTr="00844AB7">
        <w:trPr>
          <w:jc w:val="center"/>
        </w:trPr>
        <w:tc>
          <w:tcPr>
            <w:tcW w:w="1419" w:type="dxa"/>
            <w:vAlign w:val="center"/>
          </w:tcPr>
          <w:p w14:paraId="33204C86"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lastRenderedPageBreak/>
              <w:t>Shrimp analytics (2024)</w:t>
            </w:r>
          </w:p>
        </w:tc>
        <w:tc>
          <w:tcPr>
            <w:tcW w:w="1419" w:type="dxa"/>
            <w:vAlign w:val="center"/>
          </w:tcPr>
          <w:p w14:paraId="79247EC0"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IoT + cloud + web dashboard</w:t>
            </w:r>
          </w:p>
        </w:tc>
        <w:tc>
          <w:tcPr>
            <w:tcW w:w="1419" w:type="dxa"/>
            <w:vAlign w:val="center"/>
          </w:tcPr>
          <w:p w14:paraId="081F964C"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pH, temperature, TDS, EC, salinity</w:t>
            </w:r>
          </w:p>
        </w:tc>
        <w:tc>
          <w:tcPr>
            <w:tcW w:w="1419" w:type="dxa"/>
            <w:vAlign w:val="center"/>
          </w:tcPr>
          <w:p w14:paraId="3ED58F8A"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Regression + classification</w:t>
            </w:r>
          </w:p>
        </w:tc>
        <w:tc>
          <w:tcPr>
            <w:tcW w:w="1419" w:type="dxa"/>
            <w:vAlign w:val="center"/>
          </w:tcPr>
          <w:p w14:paraId="21F0883C"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Alerts/notifications</w:t>
            </w:r>
          </w:p>
        </w:tc>
        <w:tc>
          <w:tcPr>
            <w:tcW w:w="1419" w:type="dxa"/>
            <w:vAlign w:val="center"/>
          </w:tcPr>
          <w:p w14:paraId="23A73D3E"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Prediction and production classification</w:t>
            </w:r>
          </w:p>
        </w:tc>
        <w:tc>
          <w:tcPr>
            <w:tcW w:w="1419" w:type="dxa"/>
            <w:vAlign w:val="center"/>
          </w:tcPr>
          <w:p w14:paraId="61E52606"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Limited wider farm operations</w:t>
            </w:r>
          </w:p>
        </w:tc>
      </w:tr>
      <w:tr w:rsidR="005D05DA" w:rsidRPr="005D05DA" w14:paraId="2503DD5E" w14:textId="77777777" w:rsidTr="00844AB7">
        <w:trPr>
          <w:jc w:val="center"/>
        </w:trPr>
        <w:tc>
          <w:tcPr>
            <w:tcW w:w="1419" w:type="dxa"/>
            <w:vAlign w:val="center"/>
          </w:tcPr>
          <w:p w14:paraId="5FF7CB4B"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Olanubi et al. (2024)</w:t>
            </w:r>
          </w:p>
        </w:tc>
        <w:tc>
          <w:tcPr>
            <w:tcW w:w="1419" w:type="dxa"/>
            <w:vAlign w:val="center"/>
          </w:tcPr>
          <w:p w14:paraId="403EEBF7"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IoT + cloud + web control</w:t>
            </w:r>
          </w:p>
        </w:tc>
        <w:tc>
          <w:tcPr>
            <w:tcW w:w="1419" w:type="dxa"/>
            <w:vAlign w:val="center"/>
          </w:tcPr>
          <w:p w14:paraId="48EF35E7"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Temperature, pH, turbidity</w:t>
            </w:r>
          </w:p>
        </w:tc>
        <w:tc>
          <w:tcPr>
            <w:tcW w:w="1419" w:type="dxa"/>
            <w:vAlign w:val="center"/>
          </w:tcPr>
          <w:p w14:paraId="1BF3AA39"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Rule-based intelligent control</w:t>
            </w:r>
          </w:p>
        </w:tc>
        <w:tc>
          <w:tcPr>
            <w:tcW w:w="1419" w:type="dxa"/>
            <w:vAlign w:val="center"/>
          </w:tcPr>
          <w:p w14:paraId="6DD6153C"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Yes; water pumps</w:t>
            </w:r>
          </w:p>
        </w:tc>
        <w:tc>
          <w:tcPr>
            <w:tcW w:w="1419" w:type="dxa"/>
            <w:vAlign w:val="center"/>
          </w:tcPr>
          <w:p w14:paraId="48F99868"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Closed-loop water-quality management</w:t>
            </w:r>
          </w:p>
        </w:tc>
        <w:tc>
          <w:tcPr>
            <w:tcW w:w="1419" w:type="dxa"/>
            <w:vAlign w:val="center"/>
          </w:tcPr>
          <w:p w14:paraId="2A58A021"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Few parameters; limited advanced AI</w:t>
            </w:r>
          </w:p>
        </w:tc>
      </w:tr>
      <w:tr w:rsidR="005D05DA" w:rsidRPr="005D05DA" w14:paraId="55C0562D" w14:textId="77777777" w:rsidTr="00844AB7">
        <w:trPr>
          <w:jc w:val="center"/>
        </w:trPr>
        <w:tc>
          <w:tcPr>
            <w:tcW w:w="1419" w:type="dxa"/>
            <w:vAlign w:val="center"/>
          </w:tcPr>
          <w:p w14:paraId="20502EA6"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Intelligent decision system (2024)</w:t>
            </w:r>
          </w:p>
        </w:tc>
        <w:tc>
          <w:tcPr>
            <w:tcW w:w="1419" w:type="dxa"/>
            <w:vAlign w:val="center"/>
          </w:tcPr>
          <w:p w14:paraId="3F1A656E"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IoT + cloud + ML</w:t>
            </w:r>
          </w:p>
        </w:tc>
        <w:tc>
          <w:tcPr>
            <w:tcW w:w="1419" w:type="dxa"/>
            <w:vAlign w:val="center"/>
          </w:tcPr>
          <w:p w14:paraId="72B1FF9B"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Water quality + species data</w:t>
            </w:r>
          </w:p>
        </w:tc>
        <w:tc>
          <w:tcPr>
            <w:tcW w:w="1419" w:type="dxa"/>
            <w:vAlign w:val="center"/>
          </w:tcPr>
          <w:p w14:paraId="31A7C490"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Multiple classifiers</w:t>
            </w:r>
          </w:p>
        </w:tc>
        <w:tc>
          <w:tcPr>
            <w:tcW w:w="1419" w:type="dxa"/>
            <w:vAlign w:val="center"/>
          </w:tcPr>
          <w:p w14:paraId="0C2C877B"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Decision support</w:t>
            </w:r>
          </w:p>
        </w:tc>
        <w:tc>
          <w:tcPr>
            <w:tcW w:w="1419" w:type="dxa"/>
            <w:vAlign w:val="center"/>
          </w:tcPr>
          <w:p w14:paraId="235631E2"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Species-aware survival prediction</w:t>
            </w:r>
          </w:p>
        </w:tc>
        <w:tc>
          <w:tcPr>
            <w:tcW w:w="1419" w:type="dxa"/>
            <w:vAlign w:val="center"/>
          </w:tcPr>
          <w:p w14:paraId="3CC4676B"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No integrated feeding/disease/equipment modules</w:t>
            </w:r>
          </w:p>
        </w:tc>
      </w:tr>
      <w:tr w:rsidR="005D05DA" w:rsidRPr="005D05DA" w14:paraId="6CDA62C7" w14:textId="77777777" w:rsidTr="00844AB7">
        <w:trPr>
          <w:jc w:val="center"/>
        </w:trPr>
        <w:tc>
          <w:tcPr>
            <w:tcW w:w="1419" w:type="dxa"/>
            <w:vAlign w:val="center"/>
          </w:tcPr>
          <w:p w14:paraId="4EB6E22D"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Digital twin system (2026)</w:t>
            </w:r>
          </w:p>
        </w:tc>
        <w:tc>
          <w:tcPr>
            <w:tcW w:w="1419" w:type="dxa"/>
            <w:vAlign w:val="center"/>
          </w:tcPr>
          <w:p w14:paraId="590FAC6A"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IoT + digital twin + AI</w:t>
            </w:r>
          </w:p>
        </w:tc>
        <w:tc>
          <w:tcPr>
            <w:tcW w:w="1419" w:type="dxa"/>
            <w:vAlign w:val="center"/>
          </w:tcPr>
          <w:p w14:paraId="49565711"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Multi-parameter farm data + fish health</w:t>
            </w:r>
          </w:p>
        </w:tc>
        <w:tc>
          <w:tcPr>
            <w:tcW w:w="1419" w:type="dxa"/>
            <w:vAlign w:val="center"/>
          </w:tcPr>
          <w:p w14:paraId="10570AFC"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Deep learning + XAI</w:t>
            </w:r>
          </w:p>
        </w:tc>
        <w:tc>
          <w:tcPr>
            <w:tcW w:w="1419" w:type="dxa"/>
            <w:vAlign w:val="center"/>
          </w:tcPr>
          <w:p w14:paraId="764D16EC"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 xml:space="preserve">Management </w:t>
            </w:r>
            <w:proofErr w:type="spellStart"/>
            <w:r w:rsidRPr="005D05DA">
              <w:rPr>
                <w:rFonts w:ascii="Times New Roman" w:hAnsi="Times New Roman" w:cs="Times New Roman"/>
                <w:sz w:val="20"/>
              </w:rPr>
              <w:t>optimisation</w:t>
            </w:r>
            <w:proofErr w:type="spellEnd"/>
          </w:p>
        </w:tc>
        <w:tc>
          <w:tcPr>
            <w:tcW w:w="1419" w:type="dxa"/>
            <w:vAlign w:val="center"/>
          </w:tcPr>
          <w:p w14:paraId="0675507A"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Unified predictive and health-oriented architecture</w:t>
            </w:r>
          </w:p>
        </w:tc>
        <w:tc>
          <w:tcPr>
            <w:tcW w:w="1419" w:type="dxa"/>
            <w:vAlign w:val="center"/>
          </w:tcPr>
          <w:p w14:paraId="5D9D0BCB" w14:textId="77777777" w:rsidR="005D05DA" w:rsidRPr="005D05DA" w:rsidRDefault="005D05DA" w:rsidP="00844AB7">
            <w:pPr>
              <w:spacing w:line="360" w:lineRule="auto"/>
              <w:jc w:val="both"/>
              <w:rPr>
                <w:rFonts w:ascii="Times New Roman" w:hAnsi="Times New Roman" w:cs="Times New Roman"/>
              </w:rPr>
            </w:pPr>
            <w:r w:rsidRPr="005D05DA">
              <w:rPr>
                <w:rFonts w:ascii="Times New Roman" w:hAnsi="Times New Roman" w:cs="Times New Roman"/>
                <w:sz w:val="20"/>
              </w:rPr>
              <w:t>Complexity, cost, validation and scalability</w:t>
            </w:r>
          </w:p>
        </w:tc>
      </w:tr>
    </w:tbl>
    <w:p w14:paraId="110C6C0D" w14:textId="77777777" w:rsidR="005D05DA" w:rsidRPr="005D05DA" w:rsidRDefault="005D05DA" w:rsidP="005D05DA">
      <w:pPr>
        <w:spacing w:line="360" w:lineRule="auto"/>
        <w:jc w:val="both"/>
        <w:rPr>
          <w:color w:val="auto"/>
        </w:rPr>
      </w:pPr>
      <w:r w:rsidRPr="005D05DA">
        <w:rPr>
          <w:color w:val="auto"/>
        </w:rPr>
        <w:t>The comparison shows a clear progression in smart aquaculture research. Early IoT systems concentrate on collecting and displaying water-quality data, while more recent studies increasingly add machine-learning prediction, decision support, automated control, species-aware analysis, and integrated fish-health monitoring. Nevertheless, the capabilities are still distributed across different systems. Some studies provide excellent sensing but limited automation, while others provide prediction without comprehensive farm control. The literature therefore supports the need for a modular platform that unifies environmental monitoring, prediction, control, feeding, health alerts, and management information.</w:t>
      </w:r>
    </w:p>
    <w:p w14:paraId="2499D6A9" w14:textId="77777777" w:rsidR="005D05DA" w:rsidRPr="009679A9" w:rsidRDefault="005D05DA" w:rsidP="005D05DA">
      <w:pPr>
        <w:pStyle w:val="Heading1"/>
        <w:spacing w:line="360" w:lineRule="auto"/>
        <w:jc w:val="both"/>
        <w:rPr>
          <w:b/>
          <w:bCs/>
          <w:color w:val="auto"/>
        </w:rPr>
      </w:pPr>
      <w:r w:rsidRPr="009679A9">
        <w:rPr>
          <w:b/>
          <w:bCs/>
          <w:color w:val="auto"/>
        </w:rPr>
        <w:t>4. Critical Analysis and Research Gap</w:t>
      </w:r>
    </w:p>
    <w:p w14:paraId="3CCCE41E" w14:textId="77777777" w:rsidR="005D05DA" w:rsidRPr="005D05DA" w:rsidRDefault="005D05DA" w:rsidP="005D05DA">
      <w:pPr>
        <w:spacing w:line="360" w:lineRule="auto"/>
        <w:jc w:val="both"/>
        <w:rPr>
          <w:color w:val="auto"/>
        </w:rPr>
      </w:pPr>
      <w:r w:rsidRPr="005D05DA">
        <w:rPr>
          <w:color w:val="auto"/>
        </w:rPr>
        <w:t>Across the reviewed studies, real-time IoT monitoring is the most established capability. Sensors connected to Arduino, ESP32, or similar controllers can continuously capture important environmental parameters and transmit them to cloud databases or dashboards. This improves the temporal resolution of monitoring compared with manual sampling and can provide early indications of deteriorating pond conditions.</w:t>
      </w:r>
    </w:p>
    <w:p w14:paraId="1B581AC2" w14:textId="77777777" w:rsidR="005D05DA" w:rsidRPr="005D05DA" w:rsidRDefault="005D05DA" w:rsidP="005D05DA">
      <w:pPr>
        <w:spacing w:line="360" w:lineRule="auto"/>
        <w:jc w:val="both"/>
        <w:rPr>
          <w:color w:val="auto"/>
        </w:rPr>
      </w:pPr>
      <w:r w:rsidRPr="005D05DA">
        <w:rPr>
          <w:color w:val="auto"/>
        </w:rPr>
        <w:lastRenderedPageBreak/>
        <w:t>A second major trend is the use of machine learning to move from reactive monitoring toward predictive management. Random Forest, regression models, deep-learning networks, and other classifiers have been used to predict water quality, pond suitability, species survival, or production outcomes. These approaches can help farmers act before conditions become critical. However, model performance depends heavily on representative local datasets, sensor calibration, data quality, species-specific requirements, and seasonal variation.</w:t>
      </w:r>
    </w:p>
    <w:p w14:paraId="1E073F5F" w14:textId="77777777" w:rsidR="005D05DA" w:rsidRPr="005D05DA" w:rsidRDefault="005D05DA" w:rsidP="005D05DA">
      <w:pPr>
        <w:spacing w:line="360" w:lineRule="auto"/>
        <w:jc w:val="both"/>
        <w:rPr>
          <w:color w:val="auto"/>
        </w:rPr>
      </w:pPr>
      <w:r w:rsidRPr="005D05DA">
        <w:rPr>
          <w:color w:val="auto"/>
        </w:rPr>
        <w:t>A third trend is the introduction of automated corrective action. The intelligent water-quality management study demonstrates that sensor measurements can trigger water pumps in automatic mode. This is an important step toward closed-loop aquaculture. However, automatic intervention should be carefully designed because a single threshold may not be appropriate under every species, life stage, weather condition, or farming method.</w:t>
      </w:r>
    </w:p>
    <w:p w14:paraId="1716F083" w14:textId="77777777" w:rsidR="005D05DA" w:rsidRPr="005D05DA" w:rsidRDefault="005D05DA" w:rsidP="005D05DA">
      <w:pPr>
        <w:spacing w:line="360" w:lineRule="auto"/>
        <w:jc w:val="both"/>
        <w:rPr>
          <w:color w:val="auto"/>
        </w:rPr>
      </w:pPr>
      <w:r w:rsidRPr="005D05DA">
        <w:rPr>
          <w:color w:val="auto"/>
        </w:rPr>
        <w:t xml:space="preserve">Another gap concerns the management of fish health and farm operations. Water quality is strongly related to fish health, but water monitoring alone does not provide complete information about disease symptoms, feeding </w:t>
      </w:r>
      <w:proofErr w:type="spellStart"/>
      <w:r w:rsidRPr="005D05DA">
        <w:rPr>
          <w:color w:val="auto"/>
        </w:rPr>
        <w:t>behaviour</w:t>
      </w:r>
      <w:proofErr w:type="spellEnd"/>
      <w:r w:rsidRPr="005D05DA">
        <w:rPr>
          <w:color w:val="auto"/>
        </w:rPr>
        <w:t>, biomass, mortality, feed consumption, or equipment condition. A practical farm-management system therefore needs to combine environmental data with operational and biological data.</w:t>
      </w:r>
    </w:p>
    <w:p w14:paraId="661592A0" w14:textId="77777777" w:rsidR="005D05DA" w:rsidRPr="005D05DA" w:rsidRDefault="005D05DA" w:rsidP="005D05DA">
      <w:pPr>
        <w:spacing w:line="360" w:lineRule="auto"/>
        <w:jc w:val="both"/>
        <w:rPr>
          <w:color w:val="auto"/>
        </w:rPr>
      </w:pPr>
      <w:r w:rsidRPr="005D05DA">
        <w:rPr>
          <w:color w:val="auto"/>
        </w:rPr>
        <w:t>Scalability is also an important issue. A small prototype can monitor one pond using a few sensors, but commercial farms may contain many ponds, multiple sensor nodes, aerators, pumps, feeders, cameras, and communication gateways. A scalable architecture should support multiple farms and ponds, role-based access, historical data, offline operation, edge processing, and secure communication.</w:t>
      </w:r>
    </w:p>
    <w:p w14:paraId="64A6F770" w14:textId="77777777" w:rsidR="005D05DA" w:rsidRPr="005D05DA" w:rsidRDefault="005D05DA" w:rsidP="005D05DA">
      <w:pPr>
        <w:pStyle w:val="Heading2"/>
        <w:spacing w:line="360" w:lineRule="auto"/>
        <w:jc w:val="both"/>
        <w:rPr>
          <w:color w:val="auto"/>
        </w:rPr>
      </w:pPr>
      <w:r w:rsidRPr="005D05DA">
        <w:rPr>
          <w:color w:val="auto"/>
        </w:rPr>
        <w:t>Research Gap</w:t>
      </w:r>
    </w:p>
    <w:p w14:paraId="746F726E" w14:textId="77777777" w:rsidR="005D05DA" w:rsidRDefault="005D05DA" w:rsidP="005D05DA">
      <w:pPr>
        <w:spacing w:line="360" w:lineRule="auto"/>
        <w:jc w:val="both"/>
        <w:rPr>
          <w:color w:val="auto"/>
        </w:rPr>
      </w:pPr>
      <w:r w:rsidRPr="005D05DA">
        <w:rPr>
          <w:color w:val="auto"/>
        </w:rPr>
        <w:t>The main research gap is the absence of a broadly integrated, practical farm-management platform that combines real-time water-quality monitoring, predictive analytics, automated environmental control, feeding management, fish-health alerts, and farm-level decision support using a common data architecture. Existing studies successfully demonstrate individual functions such as sensing, prediction, dashboards, or automatic pumping, but these capabilities are often implemented as separate prototypes. The proposed Smart Aquaculture Farm Management System addresses this gap by bringing sensor data, analytics, alerts, actuator control, feeding records, fish-health information, and management dashboards into a single modular platform.</w:t>
      </w:r>
    </w:p>
    <w:p w14:paraId="23B2E9E9" w14:textId="77777777" w:rsidR="009679A9" w:rsidRPr="005D05DA" w:rsidRDefault="009679A9" w:rsidP="005D05DA">
      <w:pPr>
        <w:spacing w:line="360" w:lineRule="auto"/>
        <w:jc w:val="both"/>
        <w:rPr>
          <w:color w:val="auto"/>
        </w:rPr>
      </w:pPr>
    </w:p>
    <w:p w14:paraId="7285D1A1" w14:textId="77777777" w:rsidR="005D05DA" w:rsidRPr="009679A9" w:rsidRDefault="005D05DA" w:rsidP="005D05DA">
      <w:pPr>
        <w:pStyle w:val="Heading1"/>
        <w:spacing w:line="360" w:lineRule="auto"/>
        <w:jc w:val="both"/>
        <w:rPr>
          <w:b/>
          <w:bCs/>
          <w:color w:val="auto"/>
        </w:rPr>
      </w:pPr>
      <w:r w:rsidRPr="009679A9">
        <w:rPr>
          <w:b/>
          <w:bCs/>
          <w:color w:val="auto"/>
        </w:rPr>
        <w:lastRenderedPageBreak/>
        <w:t>5. Future Directions and Relevance</w:t>
      </w:r>
    </w:p>
    <w:p w14:paraId="12C80E71" w14:textId="77777777" w:rsidR="005D05DA" w:rsidRPr="005D05DA" w:rsidRDefault="005D05DA" w:rsidP="005D05DA">
      <w:pPr>
        <w:spacing w:line="360" w:lineRule="auto"/>
        <w:jc w:val="both"/>
        <w:rPr>
          <w:color w:val="auto"/>
        </w:rPr>
      </w:pPr>
      <w:r w:rsidRPr="005D05DA">
        <w:rPr>
          <w:b/>
          <w:color w:val="auto"/>
        </w:rPr>
        <w:t xml:space="preserve">Sensor Fusion: </w:t>
      </w:r>
      <w:r w:rsidRPr="005D05DA">
        <w:rPr>
          <w:color w:val="auto"/>
        </w:rPr>
        <w:t>Combining temperature, pH, dissolved oxygen, turbidity, salinity, ammonia, water level, and other measurements can provide a more reliable representation of pond conditions than relying on one parameter. Sensor fusion can also help reduce false alarms.</w:t>
      </w:r>
    </w:p>
    <w:p w14:paraId="1FDECFC2" w14:textId="77777777" w:rsidR="005D05DA" w:rsidRPr="005D05DA" w:rsidRDefault="005D05DA" w:rsidP="005D05DA">
      <w:pPr>
        <w:spacing w:line="360" w:lineRule="auto"/>
        <w:jc w:val="both"/>
        <w:rPr>
          <w:color w:val="auto"/>
        </w:rPr>
      </w:pPr>
      <w:r w:rsidRPr="005D05DA">
        <w:rPr>
          <w:b/>
          <w:color w:val="auto"/>
        </w:rPr>
        <w:t xml:space="preserve">Edge Computing: </w:t>
      </w:r>
      <w:r w:rsidRPr="005D05DA">
        <w:rPr>
          <w:color w:val="auto"/>
        </w:rPr>
        <w:t>Local processing at the pond gateway can detect critical conditions even when internet connectivity is unavailable. Only summarized or important information needs to be sent to the cloud, reducing latency and communication costs.</w:t>
      </w:r>
    </w:p>
    <w:p w14:paraId="41D4FCA0" w14:textId="77777777" w:rsidR="005D05DA" w:rsidRPr="005D05DA" w:rsidRDefault="005D05DA" w:rsidP="005D05DA">
      <w:pPr>
        <w:spacing w:line="360" w:lineRule="auto"/>
        <w:jc w:val="both"/>
        <w:rPr>
          <w:color w:val="auto"/>
        </w:rPr>
      </w:pPr>
      <w:r w:rsidRPr="005D05DA">
        <w:rPr>
          <w:b/>
          <w:color w:val="auto"/>
        </w:rPr>
        <w:t xml:space="preserve">Predictive Water-Quality Management: </w:t>
      </w:r>
      <w:r w:rsidRPr="005D05DA">
        <w:rPr>
          <w:color w:val="auto"/>
        </w:rPr>
        <w:t>Time-series machine learning models can forecast changes in dissolved oxygen, pH, temperature, or other parameters. Early forecasts can trigger preventive actions such as aeration or water exchange.</w:t>
      </w:r>
    </w:p>
    <w:p w14:paraId="22EC53FA" w14:textId="77777777" w:rsidR="005D05DA" w:rsidRPr="005D05DA" w:rsidRDefault="005D05DA" w:rsidP="005D05DA">
      <w:pPr>
        <w:spacing w:line="360" w:lineRule="auto"/>
        <w:jc w:val="both"/>
        <w:rPr>
          <w:color w:val="auto"/>
        </w:rPr>
      </w:pPr>
      <w:r w:rsidRPr="005D05DA">
        <w:rPr>
          <w:b/>
          <w:color w:val="auto"/>
        </w:rPr>
        <w:t xml:space="preserve">Intelligent Feeding: </w:t>
      </w:r>
      <w:r w:rsidRPr="005D05DA">
        <w:rPr>
          <w:color w:val="auto"/>
        </w:rPr>
        <w:t>Feeding can be linked with fish growth, biomass estimates, water conditions, previous feed consumption, and feeding history. This can reduce overfeeding and the resulting deterioration in water quality.</w:t>
      </w:r>
    </w:p>
    <w:p w14:paraId="5F5E6D18" w14:textId="77777777" w:rsidR="005D05DA" w:rsidRPr="005D05DA" w:rsidRDefault="005D05DA" w:rsidP="005D05DA">
      <w:pPr>
        <w:spacing w:line="360" w:lineRule="auto"/>
        <w:jc w:val="both"/>
        <w:rPr>
          <w:color w:val="auto"/>
        </w:rPr>
      </w:pPr>
      <w:r w:rsidRPr="005D05DA">
        <w:rPr>
          <w:b/>
          <w:color w:val="auto"/>
        </w:rPr>
        <w:t xml:space="preserve">Fish-Health Monitoring: </w:t>
      </w:r>
      <w:r w:rsidRPr="005D05DA">
        <w:rPr>
          <w:color w:val="auto"/>
        </w:rPr>
        <w:t xml:space="preserve">Computer vision and </w:t>
      </w:r>
      <w:proofErr w:type="spellStart"/>
      <w:r w:rsidRPr="005D05DA">
        <w:rPr>
          <w:color w:val="auto"/>
        </w:rPr>
        <w:t>behavioural</w:t>
      </w:r>
      <w:proofErr w:type="spellEnd"/>
      <w:r w:rsidRPr="005D05DA">
        <w:rPr>
          <w:color w:val="auto"/>
        </w:rPr>
        <w:t xml:space="preserve"> analytics can be incorporated to identify abnormal swimming, visible disease symptoms, mortality events, or feeding changes. Human verification should remain available for uncertain cases.</w:t>
      </w:r>
    </w:p>
    <w:p w14:paraId="448C124D" w14:textId="77777777" w:rsidR="005D05DA" w:rsidRPr="005D05DA" w:rsidRDefault="005D05DA" w:rsidP="005D05DA">
      <w:pPr>
        <w:spacing w:line="360" w:lineRule="auto"/>
        <w:jc w:val="both"/>
        <w:rPr>
          <w:color w:val="auto"/>
        </w:rPr>
      </w:pPr>
      <w:r w:rsidRPr="005D05DA">
        <w:rPr>
          <w:b/>
          <w:color w:val="auto"/>
        </w:rPr>
        <w:t xml:space="preserve">Explainable AI: </w:t>
      </w:r>
      <w:r w:rsidRPr="005D05DA">
        <w:rPr>
          <w:color w:val="auto"/>
        </w:rPr>
        <w:t>Prediction systems should explain why an alert or recommendation was generated. This can improve farmer trust and make the system easier to validate and operate.</w:t>
      </w:r>
    </w:p>
    <w:p w14:paraId="4CA6F2FB" w14:textId="77777777" w:rsidR="005D05DA" w:rsidRPr="005D05DA" w:rsidRDefault="005D05DA" w:rsidP="005D05DA">
      <w:pPr>
        <w:spacing w:line="360" w:lineRule="auto"/>
        <w:jc w:val="both"/>
        <w:rPr>
          <w:color w:val="auto"/>
        </w:rPr>
      </w:pPr>
      <w:r w:rsidRPr="005D05DA">
        <w:rPr>
          <w:b/>
          <w:color w:val="auto"/>
        </w:rPr>
        <w:t xml:space="preserve">Digital Twin and Simulation: </w:t>
      </w:r>
      <w:r w:rsidRPr="005D05DA">
        <w:rPr>
          <w:color w:val="auto"/>
        </w:rPr>
        <w:t>A digital representation of a pond or farm can support what-if analysis before changing aeration, feeding, water exchange, or stocking decisions.</w:t>
      </w:r>
    </w:p>
    <w:p w14:paraId="3BC46D50" w14:textId="77777777" w:rsidR="005D05DA" w:rsidRPr="005D05DA" w:rsidRDefault="005D05DA" w:rsidP="005D05DA">
      <w:pPr>
        <w:spacing w:line="360" w:lineRule="auto"/>
        <w:jc w:val="both"/>
        <w:rPr>
          <w:color w:val="auto"/>
        </w:rPr>
      </w:pPr>
      <w:r w:rsidRPr="005D05DA">
        <w:rPr>
          <w:b/>
          <w:color w:val="auto"/>
        </w:rPr>
        <w:t xml:space="preserve">Multi-Pond and Multi-Farm Management: </w:t>
      </w:r>
      <w:r w:rsidRPr="005D05DA">
        <w:rPr>
          <w:color w:val="auto"/>
        </w:rPr>
        <w:t>The platform can be extended to manage several ponds from one dashboard, compare performance, track farm-level resources, and support centralized reporting.</w:t>
      </w:r>
    </w:p>
    <w:p w14:paraId="79A25FA4" w14:textId="77777777" w:rsidR="005D05DA" w:rsidRDefault="005D05DA" w:rsidP="005D05DA">
      <w:pPr>
        <w:spacing w:line="360" w:lineRule="auto"/>
        <w:jc w:val="both"/>
        <w:rPr>
          <w:color w:val="auto"/>
        </w:rPr>
      </w:pPr>
      <w:r w:rsidRPr="005D05DA">
        <w:rPr>
          <w:b/>
          <w:color w:val="auto"/>
        </w:rPr>
        <w:t xml:space="preserve">Security and Reliability: </w:t>
      </w:r>
      <w:r w:rsidRPr="005D05DA">
        <w:rPr>
          <w:color w:val="auto"/>
        </w:rPr>
        <w:t>Authentication, encrypted communication, access control, sensor calibration records, backups, and fail-safe actuator rules should be included because automated systems can affect live aquatic stock.</w:t>
      </w:r>
    </w:p>
    <w:p w14:paraId="404BD480" w14:textId="77777777" w:rsidR="005456C3" w:rsidRDefault="005456C3" w:rsidP="005D05DA">
      <w:pPr>
        <w:spacing w:line="360" w:lineRule="auto"/>
        <w:jc w:val="both"/>
        <w:rPr>
          <w:color w:val="auto"/>
        </w:rPr>
      </w:pPr>
    </w:p>
    <w:p w14:paraId="25814E72" w14:textId="77777777" w:rsidR="005456C3" w:rsidRDefault="005456C3" w:rsidP="005D05DA">
      <w:pPr>
        <w:spacing w:line="360" w:lineRule="auto"/>
        <w:jc w:val="both"/>
        <w:rPr>
          <w:color w:val="auto"/>
        </w:rPr>
      </w:pPr>
    </w:p>
    <w:p w14:paraId="7CC6F73F" w14:textId="77777777" w:rsidR="005456C3" w:rsidRDefault="005456C3" w:rsidP="005D05DA">
      <w:pPr>
        <w:spacing w:line="360" w:lineRule="auto"/>
        <w:jc w:val="both"/>
        <w:rPr>
          <w:color w:val="auto"/>
        </w:rPr>
      </w:pPr>
    </w:p>
    <w:p w14:paraId="6A8517A3" w14:textId="77777777" w:rsidR="005456C3" w:rsidRDefault="005456C3" w:rsidP="005D05DA">
      <w:pPr>
        <w:spacing w:line="360" w:lineRule="auto"/>
        <w:jc w:val="both"/>
        <w:rPr>
          <w:color w:val="auto"/>
        </w:rPr>
      </w:pPr>
    </w:p>
    <w:p w14:paraId="5D2940E5" w14:textId="77777777" w:rsidR="005456C3" w:rsidRPr="005D05DA" w:rsidRDefault="005456C3" w:rsidP="005D05DA">
      <w:pPr>
        <w:spacing w:line="360" w:lineRule="auto"/>
        <w:jc w:val="both"/>
        <w:rPr>
          <w:color w:val="auto"/>
        </w:rPr>
      </w:pPr>
    </w:p>
    <w:p w14:paraId="58EEE34E" w14:textId="5636A06D" w:rsidR="005456C3" w:rsidRPr="005456C3" w:rsidRDefault="005D05DA" w:rsidP="005D05DA">
      <w:pPr>
        <w:pStyle w:val="Heading1"/>
        <w:spacing w:line="360" w:lineRule="auto"/>
        <w:jc w:val="both"/>
        <w:rPr>
          <w:b/>
          <w:bCs/>
          <w:color w:val="auto"/>
        </w:rPr>
      </w:pPr>
      <w:r w:rsidRPr="005456C3">
        <w:rPr>
          <w:b/>
          <w:bCs/>
          <w:color w:val="auto"/>
        </w:rPr>
        <w:lastRenderedPageBreak/>
        <w:t>6. Conclusion</w:t>
      </w:r>
    </w:p>
    <w:p w14:paraId="49A5320C" w14:textId="77777777" w:rsidR="005D05DA" w:rsidRPr="005D05DA" w:rsidRDefault="005D05DA" w:rsidP="005D05DA">
      <w:pPr>
        <w:spacing w:line="360" w:lineRule="auto"/>
        <w:jc w:val="both"/>
        <w:rPr>
          <w:color w:val="auto"/>
        </w:rPr>
      </w:pPr>
      <w:r w:rsidRPr="005D05DA">
        <w:rPr>
          <w:color w:val="auto"/>
        </w:rPr>
        <w:t>The reviewed literature demonstrates that IoT-based aquaculture monitoring, machine-learning prediction, intelligent decision support, and automated water-quality control are all technically achievable. Recent studies show that sensors and microcontrollers can collect environmental data continuously, cloud platforms can provide remote visibility, and machine-learning models can support prediction of water quality, species survival, and production conditions.</w:t>
      </w:r>
    </w:p>
    <w:p w14:paraId="617DC6FB" w14:textId="77777777" w:rsidR="005D05DA" w:rsidRPr="005D05DA" w:rsidRDefault="005D05DA" w:rsidP="005D05DA">
      <w:pPr>
        <w:spacing w:line="360" w:lineRule="auto"/>
        <w:jc w:val="both"/>
        <w:rPr>
          <w:color w:val="auto"/>
        </w:rPr>
      </w:pPr>
      <w:r w:rsidRPr="005D05DA">
        <w:rPr>
          <w:color w:val="auto"/>
        </w:rPr>
        <w:t>However, the literature also shows that important capabilities are commonly separated across different prototypes. Some systems concentrate on sensing, some on prediction, and some on automatic water control. Broader functions such as intelligent feeding, fish-health monitoring, equipment status, farm records, and multi-pond management are not consistently integrated into one practical platform.</w:t>
      </w:r>
    </w:p>
    <w:p w14:paraId="3147761C" w14:textId="77777777" w:rsidR="005D05DA" w:rsidRDefault="005D05DA" w:rsidP="005D05DA">
      <w:pPr>
        <w:spacing w:line="360" w:lineRule="auto"/>
        <w:jc w:val="both"/>
        <w:rPr>
          <w:color w:val="auto"/>
        </w:rPr>
      </w:pPr>
      <w:r w:rsidRPr="005D05DA">
        <w:rPr>
          <w:color w:val="auto"/>
        </w:rPr>
        <w:t>This gap supports the development of the proposed Smart Aquaculture Farm Management System. The proposed platform can combine IoT sensing, cloud or edge data processing, machine-learning analytics, alerts, automatic actuators, feeding management, and fish-health decision support in a single architecture. Such integration can help farmers move from manual and reactive management toward data-driven, predictive, and sustainable aquaculture.</w:t>
      </w:r>
    </w:p>
    <w:p w14:paraId="2E67B0DA" w14:textId="77777777" w:rsidR="005456C3" w:rsidRPr="005D05DA" w:rsidRDefault="005456C3" w:rsidP="005D05DA">
      <w:pPr>
        <w:spacing w:line="360" w:lineRule="auto"/>
        <w:jc w:val="both"/>
        <w:rPr>
          <w:color w:val="auto"/>
        </w:rPr>
      </w:pPr>
    </w:p>
    <w:p w14:paraId="1D8ACB5E" w14:textId="77777777" w:rsidR="005D05DA" w:rsidRDefault="005D05DA" w:rsidP="005D05DA">
      <w:pPr>
        <w:pStyle w:val="Heading1"/>
        <w:spacing w:line="360" w:lineRule="auto"/>
        <w:jc w:val="both"/>
        <w:rPr>
          <w:b/>
          <w:bCs/>
          <w:color w:val="auto"/>
        </w:rPr>
      </w:pPr>
      <w:r w:rsidRPr="005456C3">
        <w:rPr>
          <w:b/>
          <w:bCs/>
          <w:color w:val="auto"/>
        </w:rPr>
        <w:t>7. References</w:t>
      </w:r>
    </w:p>
    <w:p w14:paraId="080AD351" w14:textId="77777777" w:rsidR="005456C3" w:rsidRPr="005456C3" w:rsidRDefault="005456C3" w:rsidP="005D05DA">
      <w:pPr>
        <w:pStyle w:val="Heading1"/>
        <w:spacing w:line="360" w:lineRule="auto"/>
        <w:jc w:val="both"/>
        <w:rPr>
          <w:b/>
          <w:bCs/>
          <w:color w:val="auto"/>
        </w:rPr>
      </w:pPr>
    </w:p>
    <w:p w14:paraId="70A89BA7" w14:textId="77777777" w:rsidR="005D05DA" w:rsidRPr="005D05DA" w:rsidRDefault="005D05DA" w:rsidP="005D05DA">
      <w:pPr>
        <w:spacing w:line="360" w:lineRule="auto"/>
        <w:ind w:left="360" w:hanging="360"/>
        <w:jc w:val="both"/>
        <w:rPr>
          <w:color w:val="auto"/>
        </w:rPr>
      </w:pPr>
      <w:r w:rsidRPr="005D05DA">
        <w:rPr>
          <w:color w:val="auto"/>
        </w:rPr>
        <w:t>Monitoring water quality metrics of ponds with IoT sensors and machine learning to predict fish species survival. (2023). Microprocessors and Microsystems, 102, 104930. https://doi.org/10.1016/j.micpro.2023.104930</w:t>
      </w:r>
    </w:p>
    <w:p w14:paraId="0F6852F4" w14:textId="77777777" w:rsidR="005D05DA" w:rsidRPr="005D05DA" w:rsidRDefault="005D05DA" w:rsidP="005D05DA">
      <w:pPr>
        <w:spacing w:line="360" w:lineRule="auto"/>
        <w:ind w:left="360" w:hanging="360"/>
        <w:jc w:val="both"/>
        <w:rPr>
          <w:color w:val="auto"/>
        </w:rPr>
      </w:pPr>
      <w:r w:rsidRPr="005D05DA">
        <w:rPr>
          <w:color w:val="auto"/>
        </w:rPr>
        <w:t>An IoT based smart water quality assessment framework for aqua-ponds management using Dilated Spatial-temporal Convolution Neural Network (DSTCNN). (2024). Aquacultural Engineering, 104, 102373. https://doi.org/10.1016/j.aquaeng.2023.102373</w:t>
      </w:r>
    </w:p>
    <w:p w14:paraId="304302BB" w14:textId="77777777" w:rsidR="005D05DA" w:rsidRPr="005D05DA" w:rsidRDefault="005D05DA" w:rsidP="005D05DA">
      <w:pPr>
        <w:spacing w:line="360" w:lineRule="auto"/>
        <w:ind w:left="360" w:hanging="360"/>
        <w:jc w:val="both"/>
        <w:rPr>
          <w:color w:val="auto"/>
        </w:rPr>
      </w:pPr>
      <w:r w:rsidRPr="005D05DA">
        <w:rPr>
          <w:color w:val="auto"/>
        </w:rPr>
        <w:t xml:space="preserve">Smart aquaculture analytics: Enhancing shrimp farming in Bangladesh through real-time IoT monitoring and predictive machine learning analysis. (2024). </w:t>
      </w:r>
      <w:proofErr w:type="spellStart"/>
      <w:r w:rsidRPr="005D05DA">
        <w:rPr>
          <w:color w:val="auto"/>
        </w:rPr>
        <w:t>Heliyon</w:t>
      </w:r>
      <w:proofErr w:type="spellEnd"/>
      <w:r w:rsidRPr="005D05DA">
        <w:rPr>
          <w:color w:val="auto"/>
        </w:rPr>
        <w:t>, 10(17), e37330. https://doi.org/10.1016/j.heliyon.2024.e37330</w:t>
      </w:r>
    </w:p>
    <w:p w14:paraId="15CC7A3B" w14:textId="77777777" w:rsidR="005D05DA" w:rsidRPr="005D05DA" w:rsidRDefault="005D05DA" w:rsidP="005D05DA">
      <w:pPr>
        <w:spacing w:line="360" w:lineRule="auto"/>
        <w:ind w:left="360" w:hanging="360"/>
        <w:jc w:val="both"/>
        <w:rPr>
          <w:color w:val="auto"/>
        </w:rPr>
      </w:pPr>
      <w:r w:rsidRPr="005D05DA">
        <w:rPr>
          <w:color w:val="auto"/>
        </w:rPr>
        <w:lastRenderedPageBreak/>
        <w:t xml:space="preserve">Olanubi, O. O., Akano, T. T., &amp; </w:t>
      </w:r>
      <w:proofErr w:type="spellStart"/>
      <w:r w:rsidRPr="005D05DA">
        <w:rPr>
          <w:color w:val="auto"/>
        </w:rPr>
        <w:t>Asaolu</w:t>
      </w:r>
      <w:proofErr w:type="spellEnd"/>
      <w:r w:rsidRPr="005D05DA">
        <w:rPr>
          <w:color w:val="auto"/>
        </w:rPr>
        <w:t>, O. S. (2024). Design and development of an IoT-based intelligent water quality management system for aquaculture. Journal of Electrical Systems and Information Technology, 11, 15. https://doi.org/10.1186/s43067-024-00139-z</w:t>
      </w:r>
    </w:p>
    <w:p w14:paraId="6079E90C" w14:textId="77777777" w:rsidR="005D05DA" w:rsidRPr="005D05DA" w:rsidRDefault="005D05DA" w:rsidP="005D05DA">
      <w:pPr>
        <w:spacing w:line="360" w:lineRule="auto"/>
        <w:ind w:left="360" w:hanging="360"/>
        <w:jc w:val="both"/>
        <w:rPr>
          <w:color w:val="auto"/>
        </w:rPr>
      </w:pPr>
      <w:r w:rsidRPr="005D05DA">
        <w:rPr>
          <w:color w:val="auto"/>
        </w:rPr>
        <w:t>An Optimal Internet of Things-Driven Intelligent Decision-Making System for Real-Time Fishpond Water Quality Monitoring and Species Survival. (2024). Sensors, 24(23), 7842.</w:t>
      </w:r>
    </w:p>
    <w:p w14:paraId="3FEE535E" w14:textId="77777777" w:rsidR="005D05DA" w:rsidRPr="005D05DA" w:rsidRDefault="005D05DA" w:rsidP="005D05DA">
      <w:pPr>
        <w:spacing w:line="360" w:lineRule="auto"/>
        <w:ind w:left="360" w:hanging="360"/>
        <w:jc w:val="both"/>
        <w:rPr>
          <w:color w:val="auto"/>
        </w:rPr>
      </w:pPr>
      <w:r w:rsidRPr="005D05DA">
        <w:rPr>
          <w:color w:val="auto"/>
        </w:rPr>
        <w:t>Sundararajan, S. C. M., Shankar, Y. B., Selvam, S. P., et al. (2025). IoT-based prediction model for aquaponic fish pond water quality using multiscale feature fusion with convolutional autoencoder and GRU networks. Scientific Reports, 15, 1925. https://doi.org/10.1038/s41598-024-84943-7</w:t>
      </w:r>
    </w:p>
    <w:p w14:paraId="3501071B" w14:textId="77777777" w:rsidR="005D05DA" w:rsidRPr="005D05DA" w:rsidRDefault="005D05DA" w:rsidP="005D05DA">
      <w:pPr>
        <w:spacing w:line="360" w:lineRule="auto"/>
        <w:ind w:left="360" w:hanging="360"/>
        <w:jc w:val="both"/>
        <w:rPr>
          <w:color w:val="auto"/>
        </w:rPr>
      </w:pPr>
      <w:r w:rsidRPr="005D05DA">
        <w:rPr>
          <w:color w:val="auto"/>
        </w:rPr>
        <w:t>A Digital Twin-Driven IoT Smart Aquaculture System with Explainable AI for Water Quality Prediction, Fish Health Monitoring, and Sustainable Aquaculture Management. (2026). Journal of Intelligent Decision Making and Information Science, 3(6s). https://doi.org/10.59543/jidmis.v3.1492</w:t>
      </w:r>
    </w:p>
    <w:p w14:paraId="037A5501" w14:textId="77777777" w:rsidR="005D05DA" w:rsidRPr="005D05DA" w:rsidRDefault="005D05DA" w:rsidP="005D05DA">
      <w:pPr>
        <w:spacing w:line="360" w:lineRule="auto"/>
        <w:ind w:left="360" w:hanging="360"/>
        <w:jc w:val="both"/>
        <w:rPr>
          <w:color w:val="auto"/>
        </w:rPr>
      </w:pPr>
      <w:r w:rsidRPr="005D05DA">
        <w:rPr>
          <w:color w:val="auto"/>
        </w:rPr>
        <w:t xml:space="preserve">Shete, R. P., et al. (2024). IoT-enabled effective real-time water quality monitoring method for aquaculture. </w:t>
      </w:r>
      <w:proofErr w:type="spellStart"/>
      <w:r w:rsidRPr="005D05DA">
        <w:rPr>
          <w:color w:val="auto"/>
        </w:rPr>
        <w:t>MethodsX</w:t>
      </w:r>
      <w:proofErr w:type="spellEnd"/>
      <w:r w:rsidRPr="005D05DA">
        <w:rPr>
          <w:color w:val="auto"/>
        </w:rPr>
        <w:t>, 13, 102906. https://doi.org/10.1016/j.mex.2024.102906</w:t>
      </w:r>
    </w:p>
    <w:p w14:paraId="071BB1B4" w14:textId="77777777" w:rsidR="005D05DA" w:rsidRPr="005D05DA" w:rsidRDefault="005D05DA" w:rsidP="005D05DA">
      <w:pPr>
        <w:spacing w:line="360" w:lineRule="auto"/>
        <w:jc w:val="both"/>
        <w:rPr>
          <w:color w:val="auto"/>
        </w:rPr>
      </w:pPr>
    </w:p>
    <w:p w14:paraId="4C7CEB8E" w14:textId="77777777" w:rsidR="005D05DA" w:rsidRPr="005D05DA" w:rsidRDefault="005D05DA" w:rsidP="005D05DA">
      <w:pPr>
        <w:spacing w:line="360" w:lineRule="auto"/>
        <w:jc w:val="both"/>
        <w:rPr>
          <w:color w:val="auto"/>
        </w:rPr>
      </w:pPr>
      <w:r w:rsidRPr="005D05DA">
        <w:rPr>
          <w:b/>
          <w:color w:val="auto"/>
        </w:rPr>
        <w:t xml:space="preserve">Note: </w:t>
      </w:r>
      <w:r w:rsidRPr="005D05DA">
        <w:rPr>
          <w:color w:val="auto"/>
        </w:rPr>
        <w:t>This report is an aquaculture-focused adaptation of the structure and level of detail of the uploaded literature-survey document. The aquaculture literature and references were supplemented with recent web research.</w:t>
      </w:r>
    </w:p>
    <w:p w14:paraId="6772FA5D" w14:textId="6F658405" w:rsidR="004E4287" w:rsidRPr="005D05DA" w:rsidRDefault="004E4287">
      <w:pPr>
        <w:rPr>
          <w:color w:val="auto"/>
        </w:rPr>
      </w:pPr>
    </w:p>
    <w:sectPr w:rsidR="004E4287" w:rsidRPr="005D05D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34BA7"/>
    <w:multiLevelType w:val="hybridMultilevel"/>
    <w:tmpl w:val="21DC72A2"/>
    <w:lvl w:ilvl="0" w:tplc="48347B9E">
      <w:start w:val="1"/>
      <w:numFmt w:val="bullet"/>
      <w:lvlText w:val="●"/>
      <w:lvlJc w:val="left"/>
      <w:pPr>
        <w:ind w:left="720" w:hanging="360"/>
      </w:pPr>
    </w:lvl>
    <w:lvl w:ilvl="1" w:tplc="D0FA8640">
      <w:start w:val="1"/>
      <w:numFmt w:val="bullet"/>
      <w:lvlText w:val="○"/>
      <w:lvlJc w:val="left"/>
      <w:pPr>
        <w:ind w:left="1440" w:hanging="360"/>
      </w:pPr>
    </w:lvl>
    <w:lvl w:ilvl="2" w:tplc="D5C690A4">
      <w:start w:val="1"/>
      <w:numFmt w:val="bullet"/>
      <w:lvlText w:val="■"/>
      <w:lvlJc w:val="left"/>
      <w:pPr>
        <w:ind w:left="2160" w:hanging="360"/>
      </w:pPr>
    </w:lvl>
    <w:lvl w:ilvl="3" w:tplc="6256184A">
      <w:start w:val="1"/>
      <w:numFmt w:val="bullet"/>
      <w:lvlText w:val="●"/>
      <w:lvlJc w:val="left"/>
      <w:pPr>
        <w:ind w:left="2880" w:hanging="360"/>
      </w:pPr>
    </w:lvl>
    <w:lvl w:ilvl="4" w:tplc="58427432">
      <w:start w:val="1"/>
      <w:numFmt w:val="bullet"/>
      <w:lvlText w:val="○"/>
      <w:lvlJc w:val="left"/>
      <w:pPr>
        <w:ind w:left="3600" w:hanging="360"/>
      </w:pPr>
    </w:lvl>
    <w:lvl w:ilvl="5" w:tplc="39D03E6C">
      <w:start w:val="1"/>
      <w:numFmt w:val="bullet"/>
      <w:lvlText w:val="■"/>
      <w:lvlJc w:val="left"/>
      <w:pPr>
        <w:ind w:left="4320" w:hanging="360"/>
      </w:pPr>
    </w:lvl>
    <w:lvl w:ilvl="6" w:tplc="3384D39A">
      <w:start w:val="1"/>
      <w:numFmt w:val="bullet"/>
      <w:lvlText w:val="●"/>
      <w:lvlJc w:val="left"/>
      <w:pPr>
        <w:ind w:left="5040" w:hanging="360"/>
      </w:pPr>
    </w:lvl>
    <w:lvl w:ilvl="7" w:tplc="475C0EBE">
      <w:start w:val="1"/>
      <w:numFmt w:val="bullet"/>
      <w:lvlText w:val="●"/>
      <w:lvlJc w:val="left"/>
      <w:pPr>
        <w:ind w:left="5760" w:hanging="360"/>
      </w:pPr>
    </w:lvl>
    <w:lvl w:ilvl="8" w:tplc="011C11C8">
      <w:start w:val="1"/>
      <w:numFmt w:val="bullet"/>
      <w:lvlText w:val="●"/>
      <w:lvlJc w:val="left"/>
      <w:pPr>
        <w:ind w:left="6480" w:hanging="360"/>
      </w:pPr>
    </w:lvl>
  </w:abstractNum>
  <w:num w:numId="1" w16cid:durableId="2008705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287"/>
    <w:rsid w:val="000873AC"/>
    <w:rsid w:val="00343D2D"/>
    <w:rsid w:val="004E4287"/>
    <w:rsid w:val="005456C3"/>
    <w:rsid w:val="005D05DA"/>
    <w:rsid w:val="00605144"/>
    <w:rsid w:val="009679A9"/>
    <w:rsid w:val="009E744F"/>
    <w:rsid w:val="00BA1B06"/>
    <w:rsid w:val="00F02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2FA38"/>
  <w15:docId w15:val="{44AF8272-7EA4-454A-8E19-01E6A2D5D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5D05DA"/>
    <w:rPr>
      <w:rFonts w:asciiTheme="minorHAnsi" w:eastAsiaTheme="minorEastAsia"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2972</Words>
  <Characters>16942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Abhisheshan Ayyan</cp:lastModifiedBy>
  <cp:revision>9</cp:revision>
  <dcterms:created xsi:type="dcterms:W3CDTF">2026-08-27T05:33:00Z</dcterms:created>
  <dcterms:modified xsi:type="dcterms:W3CDTF">2026-08-29T04:28:00Z</dcterms:modified>
</cp:coreProperties>
</file>