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15" w:type="default"/>
    </w:sectPr>
    <w:p>
      <w:pPr>
        <w:spacing w:lineRule="auto"/>
      </w:pPr>
      <w:r>
        <w:rPr/>
        <w:t xml:space="preserve"/>
      </w:r>
    </w:p>
    <w:p>
      <w:pPr>
        <w:spacing w:lineRule="auto"/>
      </w:pPr>
      <w:r>
        <w:rPr>
          <w:color w:val="A9A9A9"/>
          <w:b/>
          <w:sz w:val="32"/>
        </w:rPr>
        <w:t xml:space="preserve">Summarize</w:t>
      </w:r>
    </w:p>
    <w:p>
      <w:pPr>
        <w:spacing w:lineRule="auto"/>
      </w:pPr>
      <w:r>
        <w:rPr/>
      </w:r>
    </w:p>
    <w:p>
      <w:pPr>
        <w:spacing w:lineRule="auto"/>
      </w:pPr>
      <w:hyperlink r:id="rId6">
        <w:r>
          <w:rPr>
            <w:color w:val="2E74B5"/>
            <w:b/>
            <w:sz w:val="24"/>
            <w:rStyle w:val="Hyperlink"/>
          </w:rPr>
          <w:t xml:space="preserve">2006-07-06 Unlawful Search Comm144 redaction index.pdf</w:t>
        </w:r>
      </w:hyperlink>
    </w:p>
    <w:p>
      <w:pPr>
        <w:spacing w:lineRule="auto"/>
      </w:pPr>
      <w:r>
        <w:rPr/>
      </w:r>
    </w:p>
    <w:p>
      <w:pPr>
        <w:numPr>
          <w:ilvl w:val="0"/>
          <w:numId w:val="1"/>
        </w:numPr>
        <w:spacing w:lineRule="auto"/>
      </w:pPr>
      <w:r>
        <w:rPr/>
        <w:t xml:space="preserve">The document discusses a sustained complaint of unlawful search involving Officer Michael Alexander on July 6, 2006.</w:t>
      </w:r>
    </w:p>
    <w:p>
      <w:pPr>
        <w:numPr>
          <w:ilvl w:val="0"/>
          <w:numId w:val="1"/>
        </w:numPr>
        <w:spacing w:lineRule="auto"/>
      </w:pPr>
      <w:r>
        <w:rPr/>
        <w:t xml:space="preserve">It includes a redaction index with various exemptions, including: California Penal Code § 832.7(b)(5)(A) which protects personal data or information of peace and custodial officers. California Penal Code § 832.7(b)(5)(B) which preserves the anonymity of complainants and witnesses. California Penal Code § 832.7(b)(5)(C) which protects confidential medical, financial, or other information. California Penal Code § 832.7(b)(5)(D) which protects the physical safety of the peace officer, custodial officer, or another person.</w:t>
      </w:r>
    </w:p>
    <w:p>
      <w:pPr>
        <w:numPr>
          <w:ilvl w:val="0"/>
          <w:numId w:val="1"/>
        </w:numPr>
        <w:spacing w:lineRule="auto"/>
      </w:pPr>
      <w:r>
        <w:rPr/>
        <w:t xml:space="preserve">The document also references other California Penal Code sections, such as § 832.7(a) which makes personnel records of peace officers and custodial officers confidential, and § 832.7(b)(7) which allows for the withholding of personal identifying information.</w:t>
      </w:r>
    </w:p>
    <w:p>
      <w:pPr>
        <w:numPr>
          <w:ilvl w:val="0"/>
          <w:numId w:val="1"/>
        </w:numPr>
        <w:spacing w:lineRule="auto"/>
      </w:pPr>
      <w:r>
        <w:rPr/>
        <w:t xml:space="preserve">It also references California Law Enforcement Telecommunications System (CLETS) policies, which restrict access to CLETS information to authorized law enforcement or criminal justice personnel.</w:t>
      </w:r>
    </w:p>
    <w:p>
      <w:pPr>
        <w:numPr>
          <w:ilvl w:val="0"/>
          <w:numId w:val="1"/>
        </w:numPr>
        <w:spacing w:lineRule="auto"/>
      </w:pPr>
      <w:r>
        <w:rPr/>
        <w:t xml:space="preserve">The document also references California Government Code sections, such as § 7927.500 which exempts preliminary drafts, notes, or memoranda from disclosure, and § 7923.600 which exempts records of complaints, investigations, or security procedures from disclosure.</w:t>
      </w:r>
    </w:p>
    <w:p>
      <w:pPr>
        <w:numPr>
          <w:ilvl w:val="0"/>
          <w:numId w:val="1"/>
        </w:numPr>
        <w:spacing w:lineRule="auto"/>
      </w:pPr>
      <w:r>
        <w:rPr/>
        <w:t xml:space="preserve">It also references California Code of Civil Procedure § 129 which protects photographs of a deceased person taken by the coroner, and California Welfare &amp; Institutions Code § 5328 which protects confidential mental health records.</w:t>
      </w:r>
    </w:p>
    <w:p>
      <w:pPr>
        <w:numPr>
          <w:ilvl w:val="0"/>
          <w:numId w:val="1"/>
        </w:numPr>
        <w:spacing w:lineRule="auto"/>
      </w:pPr>
      <w:r>
        <w:rPr/>
        <w:t xml:space="preserve">Finally, the document references California Evidence Code sections, such as § 954 which protects attorney-client privilege, and § 1040(b)(2) which allows a public entity to refuse to disclose official information.</w:t>
      </w:r>
    </w:p>
    <w:p>
      <w:pPr>
        <w:spacing w:lineRule="auto"/>
      </w:pPr>
      <w:r>
        <w:rPr/>
      </w:r>
    </w:p>
    <w:p>
      <w:r>
        <w:br w:type="page"/>
      </w:r>
    </w:p>
    <w:p>
      <w:pPr>
        <w:spacing w:lineRule="auto"/>
      </w:pPr>
      <w:hyperlink r:id="rId7">
        <w:r>
          <w:rPr>
            <w:color w:val="2E74B5"/>
            <w:b/>
            <w:sz w:val="24"/>
            <w:rStyle w:val="Hyperlink"/>
          </w:rPr>
          <w:t xml:space="preserve">2006-07-06 Unlawful Search Comm144.pdf</w:t>
        </w:r>
      </w:hyperlink>
    </w:p>
    <w:p>
      <w:pPr>
        <w:spacing w:lineRule="auto"/>
      </w:pPr>
      <w:r>
        <w:rPr/>
      </w:r>
    </w:p>
    <w:p>
      <w:pPr>
        <w:spacing w:lineRule="auto"/>
      </w:pPr>
      <w:r>
        <w:rPr>
          <w:rFonts w:ascii="Times New Roman" w:hAnsi="Times New Roman"/>
          <w:sz w:val="24"/>
        </w:rPr>
        <w:t xml:space="preserve">Officer Michael Alexander is facing disciplinary action for improper conduct, specifically for violating Department General Order 5.16.II.G, which outlines procedures for obtaining search warrants. Alexander is accused of searching three vehicles when a judge had only authorized the search of one. As a result, Chief of Police Heather Fong ordered Alexander to be suspended for one day and to undergo re-training. Alexander appealed the decision to the San Francisco Police Commission, which approved a settlement offer in which Alexander agreed to a one day suspension, held in abeyance for three years. However, Alexander later decided to serve the suspension day instead, which the Chief of Police and the Commission agreed to. The Commission also assigned a commissioner to conduct the taking of evidence in the appeal.</w:t>
      </w:r>
    </w:p>
    <w:p>
      <w:pPr>
        <w:spacing w:lineRule="auto"/>
      </w:pPr>
      <w:r>
        <w:rPr/>
      </w:r>
    </w:p>
    <w:p>
      <w:r>
        <w:br w:type="page"/>
      </w:r>
    </w:p>
    <w:p>
      <w:pPr>
        <w:spacing w:lineRule="auto"/>
      </w:pPr>
      <w:hyperlink r:id="rId8">
        <w:r>
          <w:rPr>
            <w:color w:val="2E74B5"/>
            <w:b/>
            <w:sz w:val="24"/>
            <w:rStyle w:val="Hyperlink"/>
          </w:rPr>
          <w:t xml:space="preserve">2000-03-14 Unlawful Search Comm143 redaction index.pdf</w:t>
        </w:r>
      </w:hyperlink>
    </w:p>
    <w:p>
      <w:pPr>
        <w:spacing w:lineRule="auto"/>
      </w:pPr>
      <w:r>
        <w:rPr/>
      </w:r>
    </w:p>
    <w:p>
      <w:pPr>
        <w:numPr>
          <w:ilvl w:val="0"/>
          <w:numId w:val="2"/>
        </w:numPr>
        <w:spacing w:lineRule="auto"/>
      </w:pPr>
      <w:r>
        <w:rPr/>
        <w:t xml:space="preserve">The document discusses the San Francisco Police Commission's identification of records related to Officer Timothy Fitzgerald's unlawful search of a person on March 14, 2000.</w:t>
      </w:r>
    </w:p>
    <w:p>
      <w:pPr>
        <w:numPr>
          <w:ilvl w:val="0"/>
          <w:numId w:val="2"/>
        </w:numPr>
        <w:spacing w:lineRule="auto"/>
      </w:pPr>
      <w:r>
        <w:rPr/>
        <w:t xml:space="preserve">The document contains a "Redaction Index" which lists various exemptions that allow for the redaction of certain information.</w:t>
      </w:r>
    </w:p>
    <w:p>
      <w:pPr>
        <w:numPr>
          <w:ilvl w:val="0"/>
          <w:numId w:val="2"/>
        </w:numPr>
        <w:spacing w:lineRule="auto"/>
      </w:pPr>
      <w:r>
        <w:rPr/>
        <w:t xml:space="preserve">Exemptions include: California Penal Code § 832.7(b)(5)(A) and (B) which protect personal data and the anonymity of complainants and witnesses. California Penal Code § 832.7(b)(5)(C) which protects confidential medical, financial, or other information. California Penal Code § 832.7(b)(5)(D) which allows for redaction if disclosure would pose a danger to someone's physical safety. California Penal Code § 832.7(a) and (b)(7) which protect personnel records of peace officers and custodial officers. California Penal Code §§ 11076, 11105 (b) which restrict access to information from the California Law Enforcement Telecommunications System (CLETS). California Penal Code § 13300(b) which restricts the dissemination of criminal offender record information (CORI).</w:t>
      </w:r>
    </w:p>
    <w:p>
      <w:pPr>
        <w:numPr>
          <w:ilvl w:val="0"/>
          <w:numId w:val="2"/>
        </w:numPr>
        <w:spacing w:lineRule="auto"/>
      </w:pPr>
      <w:r>
        <w:rPr/>
        <w:t xml:space="preserve">The document also references: California Government Code § 7927.500 which exempts preliminary drafts, notes, or memoranda from disclosure. California Government Code § 7923.600 which exempts records of complaints, investigations, intelligence information, or security procedures from disclosure. California Code of Civil Procedure § 129 which protects photographs of a deceased person taken by the coroner. California Government Code §§ 7927.700, 7927.705, and 7930.100 which protect information that would constitute an unwarranted invasion of privacy. California Welfare &amp; Institutions Code § 5328 which protects confidential mental health records. California Welfare &amp; Institutions Code § 827 and California Government Code § 6254(k) which protect juvenile records. California Government Code §§ 7927.705, 7930.110 and Evidence Code § 954 which protect information under attorney-client privilege. California Evidence Code 1040(b)(2) which allows a public entity to refuse to disclose official information. California Penal Code § 832.7(g) and (h) which clarify that this section does not affect the discovery or disclosure of information in a peace or custodial officer's personnel file.</w:t>
      </w:r>
    </w:p>
    <w:p>
      <w:pPr>
        <w:numPr>
          <w:ilvl w:val="0"/>
          <w:numId w:val="2"/>
        </w:numPr>
        <w:spacing w:lineRule="auto"/>
      </w:pPr>
      <w:r>
        <w:rPr/>
        <w:t xml:space="preserve">The document also contains contact information for the San Francisco Police Department Headquarters.</w:t>
      </w:r>
    </w:p>
    <w:p>
      <w:pPr>
        <w:spacing w:lineRule="auto"/>
      </w:pPr>
      <w:r>
        <w:rPr/>
      </w:r>
    </w:p>
    <w:p>
      <w:r>
        <w:br w:type="page"/>
      </w:r>
    </w:p>
    <w:p>
      <w:pPr>
        <w:spacing w:lineRule="auto"/>
      </w:pPr>
      <w:hyperlink r:id="rId9">
        <w:r>
          <w:rPr>
            <w:color w:val="2E74B5"/>
            <w:b/>
            <w:sz w:val="24"/>
            <w:rStyle w:val="Hyperlink"/>
          </w:rPr>
          <w:t xml:space="preserve">2000-03-14 Unlawful Search Comm143.pdf</w:t>
        </w:r>
      </w:hyperlink>
    </w:p>
    <w:p>
      <w:pPr>
        <w:spacing w:lineRule="auto"/>
      </w:pPr>
      <w:r>
        <w:rPr/>
      </w:r>
    </w:p>
    <w:p>
      <w:pPr>
        <w:numPr>
          <w:ilvl w:val="0"/>
          <w:numId w:val="3"/>
        </w:numPr>
        <w:spacing w:lineRule="auto"/>
      </w:pPr>
      <w:r>
        <w:rPr/>
        <w:t xml:space="preserve">The document contains multiple resolutions and charges against Police Officer Timothy P. Fitzgerald.</w:t>
      </w:r>
    </w:p>
    <w:p>
      <w:pPr>
        <w:numPr>
          <w:ilvl w:val="0"/>
          <w:numId w:val="3"/>
        </w:numPr>
        <w:spacing w:lineRule="auto"/>
      </w:pPr>
      <w:r>
        <w:rPr/>
        <w:t xml:space="preserve">Resolution No. 52-01 concerns charges against Fitzgerald for sexual slur and unwarranted action.</w:t>
      </w:r>
    </w:p>
    <w:p>
      <w:pPr>
        <w:numPr>
          <w:ilvl w:val="0"/>
          <w:numId w:val="3"/>
        </w:numPr>
        <w:spacing w:lineRule="auto"/>
      </w:pPr>
      <w:r>
        <w:rPr/>
        <w:t xml:space="preserve">Resolution No. 30-01 assigns Commissioner Sidney Chan to conduct taking of evidence in the disciplinary charges against Fitzgerald.</w:t>
      </w:r>
    </w:p>
    <w:p>
      <w:pPr>
        <w:numPr>
          <w:ilvl w:val="0"/>
          <w:numId w:val="3"/>
        </w:numPr>
        <w:spacing w:lineRule="auto"/>
      </w:pPr>
      <w:r>
        <w:rPr/>
        <w:t xml:space="preserve">The document also contains a letter to Fitzgerald informing him of the date and location of the hearing.</w:t>
      </w:r>
    </w:p>
    <w:p>
      <w:pPr>
        <w:numPr>
          <w:ilvl w:val="0"/>
          <w:numId w:val="3"/>
        </w:numPr>
        <w:spacing w:lineRule="auto"/>
      </w:pPr>
      <w:r>
        <w:rPr/>
        <w:t xml:space="preserve">The document contains two charges against Fitzgerald: Charge No. 2 for unwarranted action and Charge No. 2 for sexual slur.</w:t>
      </w:r>
    </w:p>
    <w:p>
      <w:pPr>
        <w:numPr>
          <w:ilvl w:val="0"/>
          <w:numId w:val="3"/>
        </w:numPr>
        <w:spacing w:lineRule="auto"/>
      </w:pPr>
      <w:r>
        <w:rPr/>
        <w:t xml:space="preserve">The document also contains a verification statement from Fred H. Lau, Chief of Police, and a proof of service statement from William Davenport.</w:t>
      </w:r>
    </w:p>
    <w:p>
      <w:pPr>
        <w:spacing w:lineRule="auto"/>
      </w:pPr>
      <w:r>
        <w:rPr/>
      </w:r>
    </w:p>
    <w:p>
      <w:r>
        <w:br w:type="page"/>
      </w:r>
    </w:p>
    <w:p>
      <w:pPr>
        <w:spacing w:lineRule="auto"/>
      </w:pPr>
      <w:hyperlink r:id="rId10">
        <w:r>
          <w:rPr>
            <w:color w:val="2E74B5"/>
            <w:b/>
            <w:sz w:val="24"/>
            <w:rStyle w:val="Hyperlink"/>
          </w:rPr>
          <w:t xml:space="preserve">2014-10-13 Unlawful Arrest SFPD246.pdf</w:t>
        </w:r>
      </w:hyperlink>
    </w:p>
    <w:p>
      <w:pPr>
        <w:spacing w:lineRule="auto"/>
      </w:pPr>
      <w:r>
        <w:rPr/>
      </w:r>
    </w:p>
    <w:p>
      <w:pPr>
        <w:spacing w:lineRule="auto"/>
      </w:pPr>
      <w:r>
        <w:rPr>
          <w:rFonts w:ascii="Times New Roman" w:hAnsi="Times New Roman"/>
          <w:sz w:val="24"/>
        </w:rPr>
        <w:t xml:space="preserve">The document contains a report summary from the San Francisco Police Department (SFPD) regarding a complaint case (MCDO-2014-0053) that occurred on 10/13/2014. The case was reported on 10/23/2014 and was closed on 12/20/2018. It originated from two locations in California: 24th Avenue and Santiago Street in San Francisco, and 2 Silver Creek Circle in Antioch. </w:t>
      </w:r>
    </w:p>
    <w:p>
      <w:pPr>
        <w:spacing w:lineRule="auto"/>
      </w:pPr>
      <w:r>
        <w:rPr>
          <w:rFonts w:ascii="Times New Roman" w:hAnsi="Times New Roman"/>
          <w:sz w:val="24"/>
        </w:rPr>
        <w:t xml:space="preserve">The case was handled by the Ingleside bureau and involved several employees, including Melonee Alvarez, Danny Barajas, John Burke, Carlos Padilla, Matthew Seavey, and Dack Thompson. The document also contains a certified mail receipt, a memorandum, and an employee scheduling record for Alvarez. </w:t>
      </w:r>
    </w:p>
    <w:p>
      <w:pPr>
        <w:spacing w:lineRule="auto"/>
      </w:pPr>
      <w:r>
        <w:rPr>
          <w:rFonts w:ascii="Times New Roman" w:hAnsi="Times New Roman"/>
          <w:sz w:val="24"/>
        </w:rPr>
        <w:t xml:space="preserve">The document provides details about the investigation and arrest of the suspect, Mr. 7, including the justification for entering a residence without a warrant. Officers cited "hot pursuit" as the reason, but the OCC investigation concluded that the officers violated department rules and the 4th amendment. </w:t>
      </w:r>
    </w:p>
    <w:p>
      <w:pPr>
        <w:spacing w:lineRule="auto"/>
      </w:pPr>
      <w:r>
        <w:rPr>
          <w:rFonts w:ascii="Times New Roman" w:hAnsi="Times New Roman"/>
          <w:sz w:val="24"/>
        </w:rPr>
        <w:t xml:space="preserve">Sgt. Melonee Alvarez was found to have committed "unwarranted action" and "improper conduct" and was given a written reprimand and ordered to undergo retraining. However, she retired before disciplinary action could be taken. Other employees were also investigated, with some requesting disciplinary hearings or investigative hearings. </w:t>
      </w:r>
    </w:p>
    <w:p>
      <w:pPr>
        <w:spacing w:lineRule="auto"/>
      </w:pPr>
      <w:r>
        <w:rPr>
          <w:rFonts w:ascii="Times New Roman" w:hAnsi="Times New Roman"/>
          <w:sz w:val="24"/>
        </w:rPr>
        <w:t xml:space="preserve">The document also contains information about the roles and actions of various officers involved in the case, as well as the findings and recommendations from the OCC. It discusses the legal rules and precedents that apply to the case, including the Fourth Amendment, the "fresh pursuit" doctrine, and the "hot pursuit" exception to the warrant requirement.</w:t>
      </w:r>
    </w:p>
    <w:p>
      <w:pPr>
        <w:spacing w:lineRule="auto"/>
      </w:pPr>
      <w:r>
        <w:rPr/>
      </w:r>
    </w:p>
    <w:p>
      <w:r>
        <w:br w:type="page"/>
      </w:r>
    </w:p>
    <w:p>
      <w:pPr>
        <w:spacing w:lineRule="auto"/>
      </w:pPr>
      <w:hyperlink r:id="rId11">
        <w:r>
          <w:rPr>
            <w:color w:val="2E74B5"/>
            <w:b/>
            <w:sz w:val="24"/>
            <w:rStyle w:val="Hyperlink"/>
          </w:rPr>
          <w:t xml:space="preserve">2014-10-13 Unlawful Arrest SFPD246 redaction index.pdf</w:t>
        </w:r>
      </w:hyperlink>
    </w:p>
    <w:p>
      <w:pPr>
        <w:spacing w:lineRule="auto"/>
      </w:pPr>
      <w:r>
        <w:rPr/>
      </w:r>
    </w:p>
    <w:p>
      <w:pPr>
        <w:numPr>
          <w:ilvl w:val="0"/>
          <w:numId w:val="4"/>
        </w:numPr>
        <w:spacing w:lineRule="auto"/>
      </w:pPr>
      <w:r>
        <w:rPr/>
        <w:t xml:space="preserve">The document discusses records related to an incident involving a peace officer, Melonee Alvarez, who conducted an unlawful search and arrest on October 13, 2014.</w:t>
      </w:r>
    </w:p>
    <w:p>
      <w:pPr>
        <w:numPr>
          <w:ilvl w:val="0"/>
          <w:numId w:val="4"/>
        </w:numPr>
        <w:spacing w:lineRule="auto"/>
      </w:pPr>
      <w:r>
        <w:rPr/>
        <w:t xml:space="preserve">The records in question are related to IA# MCDO-2014-0053.</w:t>
      </w:r>
    </w:p>
    <w:p>
      <w:pPr>
        <w:numPr>
          <w:ilvl w:val="0"/>
          <w:numId w:val="4"/>
        </w:numPr>
        <w:spacing w:lineRule="auto"/>
      </w:pPr>
      <w:r>
        <w:rPr/>
        <w:t xml:space="preserve">Redactions have been made to the records based on various exemptions, which are outlined in the document.</w:t>
      </w:r>
    </w:p>
    <w:p>
      <w:pPr>
        <w:numPr>
          <w:ilvl w:val="0"/>
          <w:numId w:val="4"/>
        </w:numPr>
        <w:spacing w:lineRule="auto"/>
      </w:pPr>
      <w:r>
        <w:rPr/>
        <w:t xml:space="preserve">Exemptions include: Protecting personal data or information of peace and custodial officers (California Penal Code § 832.7(b)(5)(A)) Preserving the anonymity of complainants and witnesses (California Penal Code § 832.7(b)(5)(B)) Protecting confidential medical, financial, or other information (California Penal Code § 832.7(b)(5)(C)) Protecting the physical safety of the peace officer, custodial officer, or another person (California Penal Code § 832.7(b)(5)(D)) Prohibiting the disclosure of personnel records of peace officers and custodial officers (California Penal Code § 832.7(a)) Protecting personal identifying information (California Penal Code § 832.7(b)(7)) Restricting access to information from the California Law Enforcement Telecommunications System (CLETS) (California Penal Code §§ 11076, 11105 (b)) Restricting the dissemination of criminal offender record information (CORI) (California Penal Code §§ 13300(b)) Exempting preliminary drafts, notes, or memoranda from disclosure (California Government Code § 7927.500) Exempting records of complaints, investigations, intelligence information, or security procedures from disclosure (California Government Code § 7923.600) Prohibiting the disclosure of photographs of a deceased person (California Code of Civil Procedure § 129) Protecting against an unwarranted invasion of privacy (California Government Code §§ 7927.700, 7927.705, and 7930.100) Protecting confidential mental health records (California Welfare &amp; Institutions Code § 5328) Protecting juvenile records (California Welfare &amp; Institutions Code § 827, California Government Code § 6254(k)) Protecting attorney-client privilege (California Government Code §§ 7927.705, 7930.110, Evidence Code § 954) Allowing a public entity to refuse to disclose official information (California Evidence Code 1040(b)(2)) Clarifying that the section does not affect the criminal discovery process (California Penal Code § 832.7(g)) Clarifying that the section does not supersede or affect the criminal discovery process (California Penal Code § 832.7(h))</w:t>
      </w:r>
    </w:p>
    <w:p>
      <w:pPr>
        <w:spacing w:lineRule="auto"/>
      </w:pPr>
      <w:r>
        <w:rPr/>
      </w:r>
    </w:p>
    <w:p>
      <w:r>
        <w:br w:type="page"/>
      </w:r>
    </w:p>
    <w:p>
      <w:pPr>
        <w:spacing w:lineRule="auto"/>
      </w:pPr>
      <w:hyperlink r:id="rId12">
        <w:r>
          <w:rPr>
            <w:color w:val="2E74B5"/>
            <w:b/>
            <w:sz w:val="24"/>
            <w:rStyle w:val="Hyperlink"/>
          </w:rPr>
          <w:t xml:space="preserve">2005-08-27 Unlawful Arrest Comm140_Timothy_Buelow_C06-123_OCC_0601-05__part_1_Redacted.pdf</w:t>
        </w:r>
      </w:hyperlink>
    </w:p>
    <w:p>
      <w:pPr>
        <w:spacing w:lineRule="auto"/>
      </w:pPr>
      <w:r>
        <w:rPr/>
      </w:r>
    </w:p>
    <w:p>
      <w:pPr>
        <w:spacing w:lineRule="auto"/>
      </w:pPr>
      <w:r>
        <w:rPr>
          <w:rFonts w:ascii="Times New Roman" w:hAnsi="Times New Roman"/>
          <w:sz w:val="24"/>
        </w:rPr>
        <w:t xml:space="preserve">The document discusses a disciplinary hearing for Officer Timothy J. Buelow, who was charged with "Unwarranted Action" for detaining, handcuffing, and arresting an individual in violation of Department General Orders 2.01 and 5.03. The hearing took place on February 10, 16, and 17, 2010, and the matter was submitted to the Police Commission for decision on March 3, 2010. A stipulated agreement was reached between the parties, in which Buelow admitted to the charges and agreed to a four-day suspension and retraining on Fourth Amendment issues. The Police Commission approved the stipulation and ordered the suspension and retraining. </w:t>
      </w:r>
    </w:p>
    <w:p>
      <w:pPr>
        <w:spacing w:lineRule="auto"/>
      </w:pPr>
      <w:r>
        <w:rPr>
          <w:rFonts w:ascii="Times New Roman" w:hAnsi="Times New Roman"/>
          <w:sz w:val="24"/>
        </w:rPr>
        <w:t xml:space="preserve">The document also contains additional information about the stipulation, the procedural background of the case, and the statute of limitations. Specifically, it outlines the conditions for the settlement, the consequences if the Police Commission does not approve the stipulation, and the filing of a civil rights lawsuit against the City of San Francisco and Officer Buelow. It also discusses a motion to dismiss the charges against Buelow due to the failure of the OCC to comply with Government Code section 3304(d), and argues that the charges against him should be dismissed as they are time-barred. </w:t>
      </w:r>
    </w:p>
    <w:p>
      <w:pPr>
        <w:spacing w:lineRule="auto"/>
      </w:pPr>
      <w:r>
        <w:rPr>
          <w:rFonts w:ascii="Times New Roman" w:hAnsi="Times New Roman"/>
          <w:sz w:val="24"/>
        </w:rPr>
        <w:t xml:space="preserve">The document further discusses the process of filing charges against Buelow, the administration of corrective action, and the various penalties that can be imposed. It also provides information about the procedural history of the case, including the filing of charges against Buelow, the OCC's investigation, and Buelow's assertion that he was never served with the charges. The document argues that the officer's claim is not credible, and outlines the steps taken to notify him of the disciplinary hearing, including two letters that were sent to him. </w:t>
      </w:r>
    </w:p>
    <w:p>
      <w:pPr>
        <w:spacing w:lineRule="auto"/>
      </w:pPr>
      <w:r>
        <w:rPr>
          <w:rFonts w:ascii="Times New Roman" w:hAnsi="Times New Roman"/>
          <w:sz w:val="24"/>
        </w:rPr>
        <w:t xml:space="preserve">Finally, the document discusses the process of assigning a commissioner and setting a hearing date for the disciplinary charges against Buelow, and includes a declaration from a legal counsel in the San Francisco Police Department, who attests to the department's standard procedure for serving charges to officers.</w:t>
      </w:r>
    </w:p>
    <w:p>
      <w:pPr>
        <w:spacing w:lineRule="auto"/>
      </w:pPr>
      <w:r>
        <w:rPr/>
      </w:r>
    </w:p>
    <w:p>
      <w:r>
        <w:br w:type="page"/>
      </w:r>
    </w:p>
    <w:p>
      <w:pPr>
        <w:spacing w:lineRule="auto"/>
      </w:pPr>
      <w:hyperlink r:id="rId13">
        <w:r>
          <w:rPr>
            <w:color w:val="2E74B5"/>
            <w:b/>
            <w:sz w:val="24"/>
            <w:rStyle w:val="Hyperlink"/>
          </w:rPr>
          <w:t xml:space="preserve">2005-08-27 Unlawful Arrest Comm140 redaction index.pdf</w:t>
        </w:r>
      </w:hyperlink>
    </w:p>
    <w:p>
      <w:pPr>
        <w:spacing w:lineRule="auto"/>
      </w:pPr>
      <w:r>
        <w:rPr/>
      </w:r>
    </w:p>
    <w:p>
      <w:pPr>
        <w:numPr>
          <w:ilvl w:val="0"/>
          <w:numId w:val="5"/>
        </w:numPr>
        <w:spacing w:lineRule="auto"/>
      </w:pPr>
      <w:r>
        <w:rPr/>
        <w:t xml:space="preserve">The document discusses records related to an unlawful arrest by Officer Timothy Buelow on August 27, 2005.</w:t>
      </w:r>
    </w:p>
    <w:p>
      <w:pPr>
        <w:numPr>
          <w:ilvl w:val="0"/>
          <w:numId w:val="5"/>
        </w:numPr>
        <w:spacing w:lineRule="auto"/>
      </w:pPr>
      <w:r>
        <w:rPr/>
        <w:t xml:space="preserve">It lists various exemptions for redacting information, including: Protecting personal data or information of peace and custodial officers (Redaction #1) Preserving the anonymity of complainants and witnesses (Redaction #2) Protecting confidential medical, financial, or other information (Redaction #3) Protecting the physical safety of officers or others (Redaction #4) Keeping personnel records confidential (Redaction #5) Protecting personal identifying information (Redaction #7) Maintaining the confidentiality of information from the California Law Enforcement Telecommunications System (CLETS) (Redaction #8) Exempting preliminary drafts, notes, or memoranda (Redaction #9) Exempting records of complaints, investigations, or security procedures (Redaction #10) Protecting photographs of a deceased person (Redaction #11) Protecting against an unwarranted invasion of privacy (Redaction #12) Protecting mental health records (Redaction #13) Protecting juvenile records (Redaction #14) Protecting attorney-client privilege (Redaction #16)</w:t>
      </w:r>
    </w:p>
    <w:p>
      <w:pPr>
        <w:numPr>
          <w:ilvl w:val="0"/>
          <w:numId w:val="5"/>
        </w:numPr>
        <w:spacing w:lineRule="auto"/>
      </w:pPr>
      <w:r>
        <w:rPr/>
        <w:t xml:space="preserve">The document also references various California codes and statutes that support these exemptions.</w:t>
      </w:r>
    </w:p>
    <w:p>
      <w:pPr>
        <w:numPr>
          <w:ilvl w:val="0"/>
          <w:numId w:val="5"/>
        </w:numPr>
        <w:spacing w:lineRule="auto"/>
      </w:pPr>
      <w:r>
        <w:rPr/>
        <w:t xml:space="preserve">The document includes the address, phone number, fax number, and email address for the San Francisco Police Department Headquarters.</w:t>
      </w:r>
    </w:p>
    <w:p>
      <w:pPr>
        <w:spacing w:lineRule="auto"/>
      </w:pPr>
      <w:r>
        <w:rPr/>
      </w:r>
    </w:p>
    <w:p>
      <w:r>
        <w:br w:type="page"/>
      </w:r>
    </w:p>
    <w:p>
      <w:pPr>
        <w:spacing w:lineRule="auto"/>
      </w:pPr>
      <w:hyperlink r:id="rId14">
        <w:r>
          <w:rPr>
            <w:color w:val="2E74B5"/>
            <w:b/>
            <w:sz w:val="24"/>
            <w:rStyle w:val="Hyperlink"/>
          </w:rPr>
          <w:t xml:space="preserve">2005-08-27 Unlawful Arrest Comm140_Timothy_Buelow_C06-123_OCC_0601-05__part_2_Redacted.pdf</w:t>
        </w:r>
      </w:hyperlink>
    </w:p>
    <w:p>
      <w:pPr>
        <w:spacing w:lineRule="auto"/>
      </w:pPr>
      <w:r>
        <w:rPr/>
      </w:r>
    </w:p>
    <w:p>
      <w:pPr>
        <w:spacing w:lineRule="auto"/>
      </w:pPr>
      <w:r>
        <w:rPr>
          <w:rFonts w:ascii="Times New Roman" w:hAnsi="Times New Roman"/>
          <w:sz w:val="24"/>
        </w:rPr>
        <w:t xml:space="preserve">This document is a reporter's transcript of a hearing before the San Francisco Police Commission concerning misconduct charges against police officer Timothy Buelow. The hearing took place on February 10, 2010 and was attended by various individuals, including members of the Police Commission, attorneys, and witnesses. The transcript includes an index of witness testimony and records the proceedings from start to finish. The hearing began with the attendance of all commissioners except for Commissioner Hammer, who was excused. Attorneys for both sides made their appearances and discussed the amount of time needed for each side to present their case. The defense argued for dismissal of the charges against Buelow, claiming he was not properly served and that the statute of limitations had expired. The prosecution countered that Buelow was personally served with the charges. The hearing included testimony from various individuals, including Buelow, who denied receiving the charges, and a representative from the Police Officers Association, who discussed the unusual nature of the case. The hearing ended with a proposed settlement between the two parties, with Buelow agreeing to admit to one count of misconduct and accept a four-day suspension.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casetext.com/api/ai-assistant/proxy/document-uploads/4fefe713914f5c0cc0d3a51636ccb361/content#page=1" TargetMode="External"/>
  <Relationship Id="rId7" Type="http://schemas.openxmlformats.org/officeDocument/2006/relationships/hyperlink" Target="https://casetext.com/api/ai-assistant/proxy/document-uploads/c4f0f5d5c533f0685b59c93396da9415/content#page=1" TargetMode="External"/>
  <Relationship Id="rId8" Type="http://schemas.openxmlformats.org/officeDocument/2006/relationships/hyperlink" Target="https://casetext.com/api/ai-assistant/proxy/document-uploads/d3f242c08bb7ae081e08d3f0be542b2a/content#page=1" TargetMode="External"/>
  <Relationship Id="rId9" Type="http://schemas.openxmlformats.org/officeDocument/2006/relationships/hyperlink" Target="https://casetext.com/api/ai-assistant/proxy/document-uploads/aaa352f23f60ea2c4e8f56da5fde106e/content#page=1" TargetMode="External"/>
  <Relationship Id="rId10" Type="http://schemas.openxmlformats.org/officeDocument/2006/relationships/hyperlink" Target="https://casetext.com/api/ai-assistant/proxy/document-uploads/5578ba0fe3755e318e2d1bb20225e5ba/content#page=1" TargetMode="External"/>
  <Relationship Id="rId11" Type="http://schemas.openxmlformats.org/officeDocument/2006/relationships/hyperlink" Target="https://casetext.com/api/ai-assistant/proxy/document-uploads/7ae37ec63d043eb60deb55c8ec95dc31/content#page=1" TargetMode="External"/>
  <Relationship Id="rId12" Type="http://schemas.openxmlformats.org/officeDocument/2006/relationships/hyperlink" Target="https://casetext.com/api/ai-assistant/proxy/document-uploads/29e9725684fc7635c7a60499975a4ecd/content#page=1" TargetMode="External"/>
  <Relationship Id="rId13" Type="http://schemas.openxmlformats.org/officeDocument/2006/relationships/hyperlink" Target="https://casetext.com/api/ai-assistant/proxy/document-uploads/c1254c06cb2a33776f2e1dacaf555fc6/content#page=1" TargetMode="External"/>
  <Relationship Id="rId14" Type="http://schemas.openxmlformats.org/officeDocument/2006/relationships/hyperlink" Target="https://casetext.com/api/ai-assistant/proxy/document-uploads/69a7d77e0233ec939082fc3a3e7ac7da/content#page=1" TargetMode="External"/>
  <Relationship Id="rId15" Type="http://schemas.openxmlformats.org/officeDocument/2006/relationships/footer" Target="footer1.xml" TargetMode="Internal"/>
  <Relationship Id="rId1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Summarize</dc:title>
  <dc:subject/>
  <dc:creator>Casetext CoCounsel</dc:creator>
  <cp:keywords>html-to-docx</cp:keywords>
  <dc:description/>
  <cp:lastModifiedBy>Casetext CoCounsel</cp:lastModifiedBy>
  <cp:revision>1</cp:revision>
  <dcterms:created xsi:type="dcterms:W3CDTF">2024-04-29T02:30:12.518Z</dcterms:created>
  <dcterms:modified xsi:type="dcterms:W3CDTF">2024-04-29T02:30:12.518Z</dcterms:modified>
</cp:coreProperties>
</file>