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63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6650"/>
        <w:tblGridChange w:id="0">
          <w:tblGrid>
            <w:gridCol w:w="1980"/>
            <w:gridCol w:w="6650"/>
          </w:tblGrid>
        </w:tblGridChange>
      </w:tblGrid>
      <w:tr>
        <w:trPr>
          <w:cantSplit w:val="0"/>
          <w:tblHeader w:val="0"/>
        </w:trPr>
        <w:tc>
          <w:tcPr/>
          <w:p w:rsidR="00000000" w:rsidDel="00000000" w:rsidP="00000000" w:rsidRDefault="00000000" w:rsidRPr="00000000" w14:paraId="00000002">
            <w:pPr>
              <w:rPr>
                <w:b w:val="1"/>
                <w:sz w:val="22"/>
                <w:szCs w:val="22"/>
              </w:rPr>
            </w:pPr>
            <w:r w:rsidDel="00000000" w:rsidR="00000000" w:rsidRPr="00000000">
              <w:rPr>
                <w:b w:val="1"/>
                <w:sz w:val="22"/>
                <w:szCs w:val="22"/>
                <w:rtl w:val="0"/>
              </w:rPr>
              <w:t xml:space="preserve">Instructor</w:t>
            </w:r>
          </w:p>
        </w:tc>
        <w:tc>
          <w:tcPr/>
          <w:p w:rsidR="00000000" w:rsidDel="00000000" w:rsidP="00000000" w:rsidRDefault="00000000" w:rsidRPr="00000000" w14:paraId="00000003">
            <w:pPr>
              <w:rPr>
                <w:sz w:val="22"/>
                <w:szCs w:val="22"/>
              </w:rPr>
            </w:pPr>
            <w:r w:rsidDel="00000000" w:rsidR="00000000" w:rsidRPr="00000000">
              <w:rPr>
                <w:sz w:val="22"/>
                <w:szCs w:val="22"/>
                <w:rtl w:val="0"/>
              </w:rPr>
              <w:t xml:space="preserve">Prof. Mehmet Güray Güler </w:t>
            </w:r>
          </w:p>
          <w:p w:rsidR="00000000" w:rsidDel="00000000" w:rsidP="00000000" w:rsidRDefault="00000000" w:rsidRPr="00000000" w14:paraId="00000004">
            <w:pPr>
              <w:rPr>
                <w:color w:val="0000ff"/>
                <w:sz w:val="22"/>
                <w:szCs w:val="22"/>
                <w:u w:val="single"/>
              </w:rPr>
            </w:pPr>
            <w:hyperlink r:id="rId6">
              <w:r w:rsidDel="00000000" w:rsidR="00000000" w:rsidRPr="00000000">
                <w:rPr>
                  <w:color w:val="0000ff"/>
                  <w:sz w:val="22"/>
                  <w:szCs w:val="22"/>
                  <w:u w:val="single"/>
                  <w:rtl w:val="0"/>
                </w:rPr>
                <w:t xml:space="preserve">mgguler@yildiz.edu.tr</w:t>
              </w:r>
            </w:hyperlink>
            <w:r w:rsidDel="00000000" w:rsidR="00000000" w:rsidRPr="00000000">
              <w:rPr>
                <w:rtl w:val="0"/>
              </w:rPr>
            </w:r>
          </w:p>
          <w:p w:rsidR="00000000" w:rsidDel="00000000" w:rsidP="00000000" w:rsidRDefault="00000000" w:rsidRPr="00000000" w14:paraId="00000005">
            <w:pPr>
              <w:rPr>
                <w:sz w:val="22"/>
                <w:szCs w:val="22"/>
              </w:rPr>
            </w:pPr>
            <w:hyperlink r:id="rId7">
              <w:r w:rsidDel="00000000" w:rsidR="00000000" w:rsidRPr="00000000">
                <w:rPr>
                  <w:color w:val="0000ff"/>
                  <w:sz w:val="22"/>
                  <w:szCs w:val="22"/>
                  <w:u w:val="single"/>
                  <w:rtl w:val="0"/>
                </w:rPr>
                <w:t xml:space="preserve">http://yarbis.yildiz.edu.tr/mgguler</w:t>
              </w:r>
            </w:hyperlink>
            <w:r w:rsidDel="00000000" w:rsidR="00000000" w:rsidRPr="00000000">
              <w:rPr>
                <w:rtl w:val="0"/>
              </w:rPr>
            </w:r>
          </w:p>
        </w:tc>
      </w:tr>
      <w:tr>
        <w:trPr>
          <w:cantSplit w:val="0"/>
          <w:tblHeader w:val="0"/>
        </w:trPr>
        <w:tc>
          <w:tcPr/>
          <w:p w:rsidR="00000000" w:rsidDel="00000000" w:rsidP="00000000" w:rsidRDefault="00000000" w:rsidRPr="00000000" w14:paraId="00000006">
            <w:pPr>
              <w:rPr>
                <w:b w:val="1"/>
                <w:sz w:val="22"/>
                <w:szCs w:val="22"/>
              </w:rPr>
            </w:pPr>
            <w:r w:rsidDel="00000000" w:rsidR="00000000" w:rsidRPr="00000000">
              <w:rPr>
                <w:b w:val="1"/>
                <w:sz w:val="22"/>
                <w:szCs w:val="22"/>
                <w:rtl w:val="0"/>
              </w:rPr>
              <w:t xml:space="preserve">Office</w:t>
            </w:r>
          </w:p>
        </w:tc>
        <w:tc>
          <w:tcPr/>
          <w:p w:rsidR="00000000" w:rsidDel="00000000" w:rsidP="00000000" w:rsidRDefault="00000000" w:rsidRPr="00000000" w14:paraId="00000007">
            <w:pPr>
              <w:rPr>
                <w:sz w:val="22"/>
                <w:szCs w:val="22"/>
              </w:rPr>
            </w:pPr>
            <w:r w:rsidDel="00000000" w:rsidR="00000000" w:rsidRPr="00000000">
              <w:rPr>
                <w:sz w:val="22"/>
                <w:szCs w:val="22"/>
                <w:rtl w:val="0"/>
              </w:rPr>
              <w:t xml:space="preserve">E1 – 20 </w:t>
            </w:r>
          </w:p>
        </w:tc>
      </w:tr>
      <w:tr>
        <w:trPr>
          <w:cantSplit w:val="0"/>
          <w:tblHeader w:val="0"/>
        </w:trPr>
        <w:tc>
          <w:tcPr/>
          <w:p w:rsidR="00000000" w:rsidDel="00000000" w:rsidP="00000000" w:rsidRDefault="00000000" w:rsidRPr="00000000" w14:paraId="00000008">
            <w:pPr>
              <w:rPr>
                <w:b w:val="1"/>
                <w:sz w:val="22"/>
                <w:szCs w:val="22"/>
              </w:rPr>
            </w:pPr>
            <w:r w:rsidDel="00000000" w:rsidR="00000000" w:rsidRPr="00000000">
              <w:rPr>
                <w:b w:val="1"/>
                <w:sz w:val="22"/>
                <w:szCs w:val="22"/>
                <w:rtl w:val="0"/>
              </w:rPr>
              <w:t xml:space="preserve">Office Hours</w:t>
            </w:r>
          </w:p>
        </w:tc>
        <w:tc>
          <w:tcPr/>
          <w:p w:rsidR="00000000" w:rsidDel="00000000" w:rsidP="00000000" w:rsidRDefault="00000000" w:rsidRPr="00000000" w14:paraId="00000009">
            <w:pPr>
              <w:rPr>
                <w:sz w:val="22"/>
                <w:szCs w:val="22"/>
              </w:rPr>
            </w:pPr>
            <w:r w:rsidDel="00000000" w:rsidR="00000000" w:rsidRPr="00000000">
              <w:rPr>
                <w:sz w:val="22"/>
                <w:szCs w:val="22"/>
                <w:rtl w:val="0"/>
              </w:rPr>
              <w:t xml:space="preserve">Take an appointment</w:t>
            </w:r>
          </w:p>
        </w:tc>
      </w:tr>
      <w:tr>
        <w:trPr>
          <w:cantSplit w:val="0"/>
          <w:tblHeader w:val="0"/>
        </w:trPr>
        <w:tc>
          <w:tcPr/>
          <w:p w:rsidR="00000000" w:rsidDel="00000000" w:rsidP="00000000" w:rsidRDefault="00000000" w:rsidRPr="00000000" w14:paraId="0000000A">
            <w:pPr>
              <w:rPr>
                <w:b w:val="1"/>
                <w:sz w:val="22"/>
                <w:szCs w:val="22"/>
              </w:rPr>
            </w:pPr>
            <w:r w:rsidDel="00000000" w:rsidR="00000000" w:rsidRPr="00000000">
              <w:rPr>
                <w:b w:val="1"/>
                <w:sz w:val="22"/>
                <w:szCs w:val="22"/>
                <w:rtl w:val="0"/>
              </w:rPr>
              <w:t xml:space="preserve">Class</w:t>
            </w:r>
          </w:p>
        </w:tc>
        <w:tc>
          <w:tcPr/>
          <w:p w:rsidR="00000000" w:rsidDel="00000000" w:rsidP="00000000" w:rsidRDefault="00000000" w:rsidRPr="00000000" w14:paraId="0000000B">
            <w:pPr>
              <w:rPr>
                <w:sz w:val="22"/>
                <w:szCs w:val="22"/>
              </w:rPr>
            </w:pPr>
            <w:r w:rsidDel="00000000" w:rsidR="00000000" w:rsidRPr="00000000">
              <w:rPr>
                <w:sz w:val="22"/>
                <w:szCs w:val="22"/>
                <w:rtl w:val="0"/>
              </w:rPr>
              <w:t xml:space="preserve">Monday, 10:00-12:00 @B502</w:t>
            </w:r>
          </w:p>
        </w:tc>
      </w:tr>
      <w:tr>
        <w:trPr>
          <w:cantSplit w:val="0"/>
          <w:tblHeader w:val="0"/>
        </w:trPr>
        <w:tc>
          <w:tcPr/>
          <w:p w:rsidR="00000000" w:rsidDel="00000000" w:rsidP="00000000" w:rsidRDefault="00000000" w:rsidRPr="00000000" w14:paraId="0000000C">
            <w:pPr>
              <w:rPr>
                <w:b w:val="1"/>
                <w:sz w:val="22"/>
                <w:szCs w:val="22"/>
              </w:rPr>
            </w:pPr>
            <w:r w:rsidDel="00000000" w:rsidR="00000000" w:rsidRPr="00000000">
              <w:rPr>
                <w:b w:val="1"/>
                <w:sz w:val="22"/>
                <w:szCs w:val="22"/>
                <w:rtl w:val="0"/>
              </w:rPr>
              <w:t xml:space="preserve">Type</w:t>
            </w:r>
          </w:p>
        </w:tc>
        <w:tc>
          <w:tcPr/>
          <w:p w:rsidR="00000000" w:rsidDel="00000000" w:rsidP="00000000" w:rsidRDefault="00000000" w:rsidRPr="00000000" w14:paraId="0000000D">
            <w:pPr>
              <w:rPr>
                <w:sz w:val="22"/>
                <w:szCs w:val="22"/>
              </w:rPr>
            </w:pPr>
            <w:r w:rsidDel="00000000" w:rsidR="00000000" w:rsidRPr="00000000">
              <w:rPr>
                <w:sz w:val="22"/>
                <w:szCs w:val="22"/>
                <w:rtl w:val="0"/>
              </w:rPr>
              <w:t xml:space="preserve">Elective</w:t>
            </w:r>
          </w:p>
        </w:tc>
      </w:tr>
      <w:tr>
        <w:trPr>
          <w:cantSplit w:val="0"/>
          <w:tblHeader w:val="0"/>
        </w:trPr>
        <w:tc>
          <w:tcPr/>
          <w:p w:rsidR="00000000" w:rsidDel="00000000" w:rsidP="00000000" w:rsidRDefault="00000000" w:rsidRPr="00000000" w14:paraId="0000000E">
            <w:pPr>
              <w:rPr>
                <w:b w:val="1"/>
                <w:sz w:val="22"/>
                <w:szCs w:val="22"/>
              </w:rPr>
            </w:pPr>
            <w:r w:rsidDel="00000000" w:rsidR="00000000" w:rsidRPr="00000000">
              <w:rPr>
                <w:b w:val="1"/>
                <w:sz w:val="22"/>
                <w:szCs w:val="22"/>
                <w:rtl w:val="0"/>
              </w:rPr>
              <w:t xml:space="preserve">Prerequisite</w:t>
            </w:r>
          </w:p>
        </w:tc>
        <w:tc>
          <w:tcPr/>
          <w:p w:rsidR="00000000" w:rsidDel="00000000" w:rsidP="00000000" w:rsidRDefault="00000000" w:rsidRPr="00000000" w14:paraId="0000000F">
            <w:pPr>
              <w:rPr>
                <w:sz w:val="22"/>
                <w:szCs w:val="22"/>
              </w:rPr>
            </w:pPr>
            <w:r w:rsidDel="00000000" w:rsidR="00000000" w:rsidRPr="00000000">
              <w:rPr>
                <w:sz w:val="22"/>
                <w:szCs w:val="22"/>
                <w:rtl w:val="0"/>
              </w:rPr>
              <w:t xml:space="preserve">None</w:t>
            </w:r>
          </w:p>
        </w:tc>
      </w:tr>
      <w:tr>
        <w:trPr>
          <w:cantSplit w:val="0"/>
          <w:tblHeader w:val="0"/>
        </w:trPr>
        <w:tc>
          <w:tcPr/>
          <w:p w:rsidR="00000000" w:rsidDel="00000000" w:rsidP="00000000" w:rsidRDefault="00000000" w:rsidRPr="00000000" w14:paraId="00000010">
            <w:pPr>
              <w:rPr>
                <w:b w:val="1"/>
                <w:sz w:val="22"/>
                <w:szCs w:val="22"/>
              </w:rPr>
            </w:pPr>
            <w:r w:rsidDel="00000000" w:rsidR="00000000" w:rsidRPr="00000000">
              <w:rPr>
                <w:b w:val="1"/>
                <w:sz w:val="22"/>
                <w:szCs w:val="22"/>
                <w:rtl w:val="0"/>
              </w:rPr>
              <w:t xml:space="preserve">Semester</w:t>
            </w:r>
          </w:p>
        </w:tc>
        <w:tc>
          <w:tcPr/>
          <w:p w:rsidR="00000000" w:rsidDel="00000000" w:rsidP="00000000" w:rsidRDefault="00000000" w:rsidRPr="00000000" w14:paraId="00000011">
            <w:pPr>
              <w:rPr>
                <w:sz w:val="22"/>
                <w:szCs w:val="22"/>
              </w:rPr>
            </w:pPr>
            <w:r w:rsidDel="00000000" w:rsidR="00000000" w:rsidRPr="00000000">
              <w:rPr>
                <w:sz w:val="22"/>
                <w:szCs w:val="22"/>
                <w:rtl w:val="0"/>
              </w:rPr>
              <w:t xml:space="preserve">2022 Fall</w:t>
            </w:r>
          </w:p>
        </w:tc>
      </w:tr>
    </w:tbl>
    <w:p w:rsidR="00000000" w:rsidDel="00000000" w:rsidP="00000000" w:rsidRDefault="00000000" w:rsidRPr="00000000" w14:paraId="00000012">
      <w:pPr>
        <w:rPr>
          <w:b w:val="1"/>
          <w:sz w:val="22"/>
          <w:szCs w:val="22"/>
        </w:rPr>
      </w:pPr>
      <w:r w:rsidDel="00000000" w:rsidR="00000000" w:rsidRPr="00000000">
        <w:rPr>
          <w:rtl w:val="0"/>
        </w:rPr>
      </w:r>
    </w:p>
    <w:p w:rsidR="00000000" w:rsidDel="00000000" w:rsidP="00000000" w:rsidRDefault="00000000" w:rsidRPr="00000000" w14:paraId="00000013">
      <w:pPr>
        <w:rPr>
          <w:b w:val="1"/>
          <w:sz w:val="22"/>
          <w:szCs w:val="22"/>
        </w:rPr>
      </w:pPr>
      <w:r w:rsidDel="00000000" w:rsidR="00000000" w:rsidRPr="00000000">
        <w:rPr>
          <w:b w:val="1"/>
          <w:sz w:val="22"/>
          <w:szCs w:val="22"/>
          <w:rtl w:val="0"/>
        </w:rPr>
        <w:t xml:space="preserve">Course Outcomes:</w:t>
      </w:r>
    </w:p>
    <w:p w:rsidR="00000000" w:rsidDel="00000000" w:rsidP="00000000" w:rsidRDefault="00000000" w:rsidRPr="00000000" w14:paraId="00000014">
      <w:pPr>
        <w:jc w:val="both"/>
        <w:rPr>
          <w:sz w:val="22"/>
          <w:szCs w:val="22"/>
        </w:rPr>
      </w:pPr>
      <w:r w:rsidDel="00000000" w:rsidR="00000000" w:rsidRPr="00000000">
        <w:rPr>
          <w:sz w:val="22"/>
          <w:szCs w:val="22"/>
          <w:rtl w:val="0"/>
        </w:rPr>
        <w:t xml:space="preserve">The course offers the basic concepts of material handling, its principles, introduction of material handling tools, analysis of vehicle based systems and storage systems, and some related preliminary linear models and queueing models</w:t>
      </w:r>
    </w:p>
    <w:p w:rsidR="00000000" w:rsidDel="00000000" w:rsidP="00000000" w:rsidRDefault="00000000" w:rsidRPr="00000000" w14:paraId="00000015">
      <w:pPr>
        <w:ind w:left="360" w:firstLine="0"/>
        <w:jc w:val="both"/>
        <w:rPr>
          <w:sz w:val="22"/>
          <w:szCs w:val="22"/>
        </w:rPr>
      </w:pPr>
      <w:r w:rsidDel="00000000" w:rsidR="00000000" w:rsidRPr="00000000">
        <w:rPr>
          <w:sz w:val="22"/>
          <w:szCs w:val="22"/>
          <w:rtl w:val="0"/>
        </w:rPr>
        <w:t xml:space="preserve"> </w:t>
      </w:r>
    </w:p>
    <w:p w:rsidR="00000000" w:rsidDel="00000000" w:rsidP="00000000" w:rsidRDefault="00000000" w:rsidRPr="00000000" w14:paraId="00000016">
      <w:pPr>
        <w:rPr>
          <w:b w:val="1"/>
          <w:sz w:val="22"/>
          <w:szCs w:val="22"/>
        </w:rPr>
      </w:pPr>
      <w:r w:rsidDel="00000000" w:rsidR="00000000" w:rsidRPr="00000000">
        <w:rPr>
          <w:b w:val="1"/>
          <w:sz w:val="22"/>
          <w:szCs w:val="22"/>
          <w:rtl w:val="0"/>
        </w:rPr>
        <w:t xml:space="preserve">Suggested Textbook(s):</w:t>
      </w:r>
    </w:p>
    <w:p w:rsidR="00000000" w:rsidDel="00000000" w:rsidP="00000000" w:rsidRDefault="00000000" w:rsidRPr="00000000" w14:paraId="00000017">
      <w:pPr>
        <w:ind w:left="360" w:hanging="360"/>
        <w:rPr>
          <w:sz w:val="22"/>
          <w:szCs w:val="22"/>
        </w:rPr>
      </w:pPr>
      <w:r w:rsidDel="00000000" w:rsidR="00000000" w:rsidRPr="00000000">
        <w:rPr>
          <w:sz w:val="22"/>
          <w:szCs w:val="22"/>
          <w:rtl w:val="0"/>
        </w:rPr>
        <w:t xml:space="preserve">F.E. Meyers, M.P. Stephens, </w:t>
      </w:r>
      <w:r w:rsidDel="00000000" w:rsidR="00000000" w:rsidRPr="00000000">
        <w:rPr>
          <w:i w:val="1"/>
          <w:sz w:val="22"/>
          <w:szCs w:val="22"/>
          <w:rtl w:val="0"/>
        </w:rPr>
        <w:t xml:space="preserve">Manufacturing Facilities Design and Material Handling</w:t>
      </w:r>
      <w:r w:rsidDel="00000000" w:rsidR="00000000" w:rsidRPr="00000000">
        <w:rPr>
          <w:sz w:val="22"/>
          <w:szCs w:val="22"/>
          <w:rtl w:val="0"/>
        </w:rPr>
        <w:t xml:space="preserve">, Fourth  Edition, Prentice Hall, 2010 (or Third Edition). </w:t>
      </w:r>
    </w:p>
    <w:p w:rsidR="00000000" w:rsidDel="00000000" w:rsidP="00000000" w:rsidRDefault="00000000" w:rsidRPr="00000000" w14:paraId="00000018">
      <w:pPr>
        <w:ind w:left="360" w:hanging="360"/>
        <w:rPr>
          <w:sz w:val="22"/>
          <w:szCs w:val="22"/>
        </w:rPr>
      </w:pPr>
      <w:r w:rsidDel="00000000" w:rsidR="00000000" w:rsidRPr="00000000">
        <w:rPr>
          <w:rtl w:val="0"/>
        </w:rPr>
      </w:r>
    </w:p>
    <w:p w:rsidR="00000000" w:rsidDel="00000000" w:rsidP="00000000" w:rsidRDefault="00000000" w:rsidRPr="00000000" w14:paraId="00000019">
      <w:pPr>
        <w:ind w:left="360" w:hanging="360"/>
        <w:rPr>
          <w:sz w:val="22"/>
          <w:szCs w:val="22"/>
        </w:rPr>
      </w:pPr>
      <w:r w:rsidDel="00000000" w:rsidR="00000000" w:rsidRPr="00000000">
        <w:rPr>
          <w:sz w:val="22"/>
          <w:szCs w:val="22"/>
          <w:rtl w:val="0"/>
        </w:rPr>
        <w:t xml:space="preserve">Sunderesh S. Heragu, </w:t>
      </w:r>
      <w:r w:rsidDel="00000000" w:rsidR="00000000" w:rsidRPr="00000000">
        <w:rPr>
          <w:i w:val="1"/>
          <w:sz w:val="22"/>
          <w:szCs w:val="22"/>
          <w:rtl w:val="0"/>
        </w:rPr>
        <w:t xml:space="preserve">Facilities Design</w:t>
      </w:r>
      <w:r w:rsidDel="00000000" w:rsidR="00000000" w:rsidRPr="00000000">
        <w:rPr>
          <w:sz w:val="22"/>
          <w:szCs w:val="22"/>
          <w:rtl w:val="0"/>
        </w:rPr>
        <w:t xml:space="preserve">, Third Edition, CRC Press, 2008 (or later) .</w:t>
      </w:r>
    </w:p>
    <w:p w:rsidR="00000000" w:rsidDel="00000000" w:rsidP="00000000" w:rsidRDefault="00000000" w:rsidRPr="00000000" w14:paraId="0000001A">
      <w:pPr>
        <w:tabs>
          <w:tab w:val="left" w:leader="none" w:pos="-720"/>
        </w:tabs>
        <w:jc w:val="both"/>
        <w:rPr>
          <w:b w:val="1"/>
          <w:sz w:val="22"/>
          <w:szCs w:val="22"/>
        </w:rPr>
      </w:pPr>
      <w:r w:rsidDel="00000000" w:rsidR="00000000" w:rsidRPr="00000000">
        <w:rPr>
          <w:rtl w:val="0"/>
        </w:rPr>
      </w:r>
    </w:p>
    <w:p w:rsidR="00000000" w:rsidDel="00000000" w:rsidP="00000000" w:rsidRDefault="00000000" w:rsidRPr="00000000" w14:paraId="0000001B">
      <w:pPr>
        <w:tabs>
          <w:tab w:val="left" w:leader="none" w:pos="-720"/>
        </w:tabs>
        <w:jc w:val="both"/>
        <w:rPr>
          <w:sz w:val="22"/>
          <w:szCs w:val="22"/>
        </w:rPr>
      </w:pPr>
      <w:r w:rsidDel="00000000" w:rsidR="00000000" w:rsidRPr="00000000">
        <w:rPr>
          <w:b w:val="1"/>
          <w:sz w:val="22"/>
          <w:szCs w:val="22"/>
          <w:rtl w:val="0"/>
        </w:rPr>
        <w:t xml:space="preserve">Grading:</w:t>
        <w:tab/>
        <w:tab/>
        <w:tab/>
        <w:tab/>
        <w:tab/>
      </w:r>
      <w:r w:rsidDel="00000000" w:rsidR="00000000" w:rsidRPr="00000000">
        <w:rPr>
          <w:rtl w:val="0"/>
        </w:rPr>
      </w:r>
    </w:p>
    <w:p w:rsidR="00000000" w:rsidDel="00000000" w:rsidP="00000000" w:rsidRDefault="00000000" w:rsidRPr="00000000" w14:paraId="0000001C">
      <w:pPr>
        <w:tabs>
          <w:tab w:val="left" w:leader="none" w:pos="-720"/>
        </w:tabs>
        <w:jc w:val="both"/>
        <w:rPr>
          <w:sz w:val="22"/>
          <w:szCs w:val="22"/>
        </w:rPr>
      </w:pPr>
      <w:r w:rsidDel="00000000" w:rsidR="00000000" w:rsidRPr="00000000">
        <w:rPr>
          <w:sz w:val="22"/>
          <w:szCs w:val="22"/>
          <w:rtl w:val="0"/>
        </w:rPr>
        <w:tab/>
        <w:t xml:space="preserve">Mid-term Exam </w:t>
        <w:tab/>
        <w:tab/>
        <w:tab/>
        <w:tab/>
        <w:t xml:space="preserve">30%</w:t>
      </w:r>
    </w:p>
    <w:p w:rsidR="00000000" w:rsidDel="00000000" w:rsidP="00000000" w:rsidRDefault="00000000" w:rsidRPr="00000000" w14:paraId="0000001D">
      <w:pPr>
        <w:tabs>
          <w:tab w:val="left" w:leader="none" w:pos="-720"/>
        </w:tabs>
        <w:jc w:val="both"/>
        <w:rPr>
          <w:sz w:val="22"/>
          <w:szCs w:val="22"/>
        </w:rPr>
      </w:pPr>
      <w:r w:rsidDel="00000000" w:rsidR="00000000" w:rsidRPr="00000000">
        <w:rPr>
          <w:sz w:val="22"/>
          <w:szCs w:val="22"/>
          <w:rtl w:val="0"/>
        </w:rPr>
        <w:tab/>
        <w:t xml:space="preserve">2 Assignments (5% each)</w:t>
        <w:tab/>
        <w:tab/>
        <w:tab/>
        <w:t xml:space="preserve">10%</w:t>
      </w:r>
    </w:p>
    <w:p w:rsidR="00000000" w:rsidDel="00000000" w:rsidP="00000000" w:rsidRDefault="00000000" w:rsidRPr="00000000" w14:paraId="0000001E">
      <w:pPr>
        <w:tabs>
          <w:tab w:val="left" w:leader="none" w:pos="-720"/>
        </w:tabs>
        <w:jc w:val="both"/>
        <w:rPr>
          <w:sz w:val="22"/>
          <w:szCs w:val="22"/>
        </w:rPr>
      </w:pPr>
      <w:r w:rsidDel="00000000" w:rsidR="00000000" w:rsidRPr="00000000">
        <w:rPr>
          <w:sz w:val="22"/>
          <w:szCs w:val="22"/>
          <w:rtl w:val="0"/>
        </w:rPr>
        <w:tab/>
        <w:t xml:space="preserve">Term Project </w:t>
        <w:tab/>
        <w:tab/>
        <w:tab/>
        <w:tab/>
        <w:tab/>
        <w:t xml:space="preserve">20%</w:t>
      </w:r>
    </w:p>
    <w:p w:rsidR="00000000" w:rsidDel="00000000" w:rsidP="00000000" w:rsidRDefault="00000000" w:rsidRPr="00000000" w14:paraId="0000001F">
      <w:pPr>
        <w:tabs>
          <w:tab w:val="left" w:leader="none" w:pos="-720"/>
        </w:tabs>
        <w:jc w:val="both"/>
        <w:rPr>
          <w:sz w:val="22"/>
          <w:szCs w:val="22"/>
        </w:rPr>
      </w:pPr>
      <w:r w:rsidDel="00000000" w:rsidR="00000000" w:rsidRPr="00000000">
        <w:rPr>
          <w:sz w:val="22"/>
          <w:szCs w:val="22"/>
          <w:rtl w:val="0"/>
        </w:rPr>
        <w:tab/>
        <w:t xml:space="preserve">Final </w:t>
        <w:tab/>
        <w:tab/>
        <w:tab/>
        <w:tab/>
        <w:tab/>
        <w:tab/>
        <w:t xml:space="preserve">40%</w:t>
      </w:r>
    </w:p>
    <w:p w:rsidR="00000000" w:rsidDel="00000000" w:rsidP="00000000" w:rsidRDefault="00000000" w:rsidRPr="00000000" w14:paraId="00000020">
      <w:pPr>
        <w:tabs>
          <w:tab w:val="left" w:leader="none" w:pos="-720"/>
        </w:tabs>
        <w:jc w:val="both"/>
        <w:rPr>
          <w:b w:val="1"/>
          <w:sz w:val="4"/>
          <w:szCs w:val="4"/>
        </w:rPr>
      </w:pPr>
      <w:r w:rsidDel="00000000" w:rsidR="00000000" w:rsidRPr="00000000">
        <w:rPr>
          <w:sz w:val="22"/>
          <w:szCs w:val="22"/>
          <w:rtl w:val="0"/>
        </w:rPr>
        <w:tab/>
        <w:tab/>
        <w:tab/>
        <w:tab/>
        <w:tab/>
        <w:t xml:space="preserve">                     </w:t>
      </w: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21">
      <w:pPr>
        <w:tabs>
          <w:tab w:val="left" w:leader="none" w:pos="-720"/>
        </w:tabs>
        <w:jc w:val="both"/>
        <w:rPr>
          <w:sz w:val="22"/>
          <w:szCs w:val="22"/>
        </w:rPr>
      </w:pPr>
      <w:r w:rsidDel="00000000" w:rsidR="00000000" w:rsidRPr="00000000">
        <w:rPr>
          <w:sz w:val="22"/>
          <w:szCs w:val="22"/>
          <w:rtl w:val="0"/>
        </w:rPr>
        <w:tab/>
        <w:t xml:space="preserve">  </w:t>
        <w:tab/>
        <w:tab/>
        <w:tab/>
        <w:tab/>
        <w:tab/>
        <w:t xml:space="preserve">          100%</w:t>
        <w:tab/>
        <w:tab/>
      </w:r>
    </w:p>
    <w:p w:rsidR="00000000" w:rsidDel="00000000" w:rsidP="00000000" w:rsidRDefault="00000000" w:rsidRPr="00000000" w14:paraId="00000022">
      <w:pPr>
        <w:jc w:val="both"/>
        <w:rPr>
          <w:b w:val="1"/>
          <w:sz w:val="22"/>
          <w:szCs w:val="22"/>
        </w:rPr>
      </w:pPr>
      <w:r w:rsidDel="00000000" w:rsidR="00000000" w:rsidRPr="00000000">
        <w:rPr>
          <w:b w:val="1"/>
          <w:sz w:val="22"/>
          <w:szCs w:val="22"/>
          <w:rtl w:val="0"/>
        </w:rPr>
        <w:t xml:space="preserve">Notes: </w:t>
      </w:r>
      <w:r w:rsidDel="00000000" w:rsidR="00000000" w:rsidRPr="00000000">
        <w:rPr>
          <w:sz w:val="22"/>
          <w:szCs w:val="22"/>
          <w:rtl w:val="0"/>
        </w:rPr>
        <w:t xml:space="preserve">Attendance is required. Please don’t miss the exams. The make-ups will be harder. For the make-up you are responsible for the whole semester, i.e., prepare like you are taking the final exam</w:t>
      </w:r>
      <w:r w:rsidDel="00000000" w:rsidR="00000000" w:rsidRPr="00000000">
        <w:rPr>
          <w:b w:val="1"/>
          <w:sz w:val="22"/>
          <w:szCs w:val="22"/>
          <w:rtl w:val="0"/>
        </w:rPr>
        <w:t xml:space="preserve"> </w:t>
      </w:r>
    </w:p>
    <w:p w:rsidR="00000000" w:rsidDel="00000000" w:rsidP="00000000" w:rsidRDefault="00000000" w:rsidRPr="00000000" w14:paraId="00000023">
      <w:pPr>
        <w:jc w:val="both"/>
        <w:rPr>
          <w:b w:val="1"/>
          <w:sz w:val="20"/>
          <w:szCs w:val="20"/>
        </w:rPr>
      </w:pPr>
      <w:r w:rsidDel="00000000" w:rsidR="00000000" w:rsidRPr="00000000">
        <w:rPr>
          <w:sz w:val="22"/>
          <w:szCs w:val="22"/>
          <w:rtl w:val="0"/>
        </w:rPr>
        <w:t xml:space="preserve">  </w:t>
      </w:r>
      <w:r w:rsidDel="00000000" w:rsidR="00000000" w:rsidRPr="00000000">
        <w:rPr>
          <w:rtl w:val="0"/>
        </w:rPr>
      </w:r>
    </w:p>
    <w:tbl>
      <w:tblPr>
        <w:tblStyle w:val="Table2"/>
        <w:tblW w:w="77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4"/>
        <w:gridCol w:w="6946"/>
        <w:tblGridChange w:id="0">
          <w:tblGrid>
            <w:gridCol w:w="754"/>
            <w:gridCol w:w="6946"/>
          </w:tblGrid>
        </w:tblGridChange>
      </w:tblGrid>
      <w:tr>
        <w:trPr>
          <w:cantSplit w:val="0"/>
          <w:tblHeader w:val="0"/>
        </w:trPr>
        <w:tc>
          <w:tcPr/>
          <w:p w:rsidR="00000000" w:rsidDel="00000000" w:rsidP="00000000" w:rsidRDefault="00000000" w:rsidRPr="00000000" w14:paraId="00000024">
            <w:pPr>
              <w:tabs>
                <w:tab w:val="left" w:leader="none" w:pos="-720"/>
                <w:tab w:val="left" w:leader="none" w:pos="0"/>
                <w:tab w:val="left" w:leader="none" w:pos="720"/>
              </w:tabs>
              <w:spacing w:line="360" w:lineRule="auto"/>
              <w:jc w:val="both"/>
              <w:rPr>
                <w:b w:val="1"/>
                <w:sz w:val="20"/>
                <w:szCs w:val="20"/>
              </w:rPr>
            </w:pPr>
            <w:r w:rsidDel="00000000" w:rsidR="00000000" w:rsidRPr="00000000">
              <w:rPr>
                <w:b w:val="1"/>
                <w:sz w:val="20"/>
                <w:szCs w:val="20"/>
                <w:rtl w:val="0"/>
              </w:rPr>
              <w:t xml:space="preserve">Week</w:t>
            </w:r>
          </w:p>
        </w:tc>
        <w:tc>
          <w:tcPr/>
          <w:p w:rsidR="00000000" w:rsidDel="00000000" w:rsidP="00000000" w:rsidRDefault="00000000" w:rsidRPr="00000000" w14:paraId="00000025">
            <w:pPr>
              <w:tabs>
                <w:tab w:val="left" w:leader="none" w:pos="-720"/>
                <w:tab w:val="left" w:leader="none" w:pos="0"/>
                <w:tab w:val="left" w:leader="none" w:pos="720"/>
              </w:tabs>
              <w:spacing w:line="360" w:lineRule="auto"/>
              <w:jc w:val="both"/>
              <w:rPr>
                <w:b w:val="1"/>
                <w:sz w:val="20"/>
                <w:szCs w:val="20"/>
              </w:rPr>
            </w:pPr>
            <w:r w:rsidDel="00000000" w:rsidR="00000000" w:rsidRPr="00000000">
              <w:rPr>
                <w:b w:val="1"/>
                <w:sz w:val="20"/>
                <w:szCs w:val="20"/>
                <w:rtl w:val="0"/>
              </w:rPr>
              <w:t xml:space="preserve">Topic</w:t>
            </w:r>
          </w:p>
        </w:tc>
      </w:tr>
      <w:tr>
        <w:trPr>
          <w:cantSplit w:val="0"/>
          <w:trHeight w:val="288" w:hRule="atLeast"/>
          <w:tblHeader w:val="0"/>
        </w:trPr>
        <w:tc>
          <w:tcPr/>
          <w:p w:rsidR="00000000" w:rsidDel="00000000" w:rsidP="00000000" w:rsidRDefault="00000000" w:rsidRPr="00000000" w14:paraId="00000026">
            <w:pPr>
              <w:spacing w:line="360" w:lineRule="auto"/>
              <w:jc w:val="right"/>
              <w:rPr>
                <w:color w:val="000000"/>
                <w:sz w:val="20"/>
                <w:szCs w:val="20"/>
              </w:rPr>
            </w:pPr>
            <w:r w:rsidDel="00000000" w:rsidR="00000000" w:rsidRPr="00000000">
              <w:rPr>
                <w:sz w:val="20"/>
                <w:szCs w:val="20"/>
                <w:rtl w:val="0"/>
              </w:rPr>
              <w:t xml:space="preserve">1</w:t>
            </w:r>
            <w:r w:rsidDel="00000000" w:rsidR="00000000" w:rsidRPr="00000000">
              <w:rPr>
                <w:rtl w:val="0"/>
              </w:rPr>
            </w:r>
          </w:p>
        </w:tc>
        <w:tc>
          <w:tcPr/>
          <w:p w:rsidR="00000000" w:rsidDel="00000000" w:rsidP="00000000" w:rsidRDefault="00000000" w:rsidRPr="00000000" w14:paraId="00000027">
            <w:pPr>
              <w:spacing w:line="360" w:lineRule="auto"/>
              <w:rPr>
                <w:color w:val="000000"/>
                <w:sz w:val="20"/>
                <w:szCs w:val="20"/>
              </w:rPr>
            </w:pPr>
            <w:r w:rsidDel="00000000" w:rsidR="00000000" w:rsidRPr="00000000">
              <w:rPr>
                <w:color w:val="000000"/>
                <w:sz w:val="20"/>
                <w:szCs w:val="20"/>
                <w:rtl w:val="0"/>
              </w:rPr>
              <w:t xml:space="preserve">Course Introduction, MH Concept, Definition, Principles of MH </w:t>
            </w:r>
          </w:p>
        </w:tc>
      </w:tr>
      <w:tr>
        <w:trPr>
          <w:cantSplit w:val="0"/>
          <w:trHeight w:val="288" w:hRule="atLeast"/>
          <w:tblHeader w:val="0"/>
        </w:trPr>
        <w:tc>
          <w:tcPr/>
          <w:p w:rsidR="00000000" w:rsidDel="00000000" w:rsidP="00000000" w:rsidRDefault="00000000" w:rsidRPr="00000000" w14:paraId="00000028">
            <w:pPr>
              <w:spacing w:line="360" w:lineRule="auto"/>
              <w:jc w:val="right"/>
              <w:rPr>
                <w:color w:val="000000"/>
                <w:sz w:val="20"/>
                <w:szCs w:val="20"/>
              </w:rPr>
            </w:pPr>
            <w:r w:rsidDel="00000000" w:rsidR="00000000" w:rsidRPr="00000000">
              <w:rPr>
                <w:sz w:val="20"/>
                <w:szCs w:val="20"/>
                <w:rtl w:val="0"/>
              </w:rPr>
              <w:t xml:space="preserve">2,3</w:t>
            </w:r>
            <w:r w:rsidDel="00000000" w:rsidR="00000000" w:rsidRPr="00000000">
              <w:rPr>
                <w:rtl w:val="0"/>
              </w:rPr>
            </w:r>
          </w:p>
        </w:tc>
        <w:tc>
          <w:tcPr/>
          <w:p w:rsidR="00000000" w:rsidDel="00000000" w:rsidP="00000000" w:rsidRDefault="00000000" w:rsidRPr="00000000" w14:paraId="00000029">
            <w:pPr>
              <w:spacing w:line="360" w:lineRule="auto"/>
              <w:rPr>
                <w:color w:val="000000"/>
                <w:sz w:val="20"/>
                <w:szCs w:val="20"/>
              </w:rPr>
            </w:pPr>
            <w:r w:rsidDel="00000000" w:rsidR="00000000" w:rsidRPr="00000000">
              <w:rPr>
                <w:color w:val="000000"/>
                <w:sz w:val="20"/>
                <w:szCs w:val="20"/>
                <w:rtl w:val="0"/>
              </w:rPr>
              <w:t xml:space="preserve">MH Equipment: Conveyors and Their Analysis</w:t>
            </w:r>
          </w:p>
        </w:tc>
      </w:tr>
      <w:tr>
        <w:trPr>
          <w:cantSplit w:val="0"/>
          <w:trHeight w:val="288" w:hRule="atLeast"/>
          <w:tblHeader w:val="0"/>
        </w:trPr>
        <w:tc>
          <w:tcPr/>
          <w:p w:rsidR="00000000" w:rsidDel="00000000" w:rsidP="00000000" w:rsidRDefault="00000000" w:rsidRPr="00000000" w14:paraId="0000002A">
            <w:pPr>
              <w:spacing w:line="360" w:lineRule="auto"/>
              <w:jc w:val="right"/>
              <w:rPr>
                <w:color w:val="000000"/>
                <w:sz w:val="20"/>
                <w:szCs w:val="20"/>
              </w:rPr>
            </w:pPr>
            <w:r w:rsidDel="00000000" w:rsidR="00000000" w:rsidRPr="00000000">
              <w:rPr>
                <w:sz w:val="20"/>
                <w:szCs w:val="20"/>
                <w:rtl w:val="0"/>
              </w:rPr>
              <w:t xml:space="preserve">4,5</w:t>
            </w:r>
            <w:r w:rsidDel="00000000" w:rsidR="00000000" w:rsidRPr="00000000">
              <w:rPr>
                <w:rtl w:val="0"/>
              </w:rPr>
            </w:r>
          </w:p>
        </w:tc>
        <w:tc>
          <w:tcPr/>
          <w:p w:rsidR="00000000" w:rsidDel="00000000" w:rsidP="00000000" w:rsidRDefault="00000000" w:rsidRPr="00000000" w14:paraId="0000002B">
            <w:pPr>
              <w:spacing w:line="360" w:lineRule="auto"/>
              <w:rPr>
                <w:color w:val="000000"/>
                <w:sz w:val="20"/>
                <w:szCs w:val="20"/>
              </w:rPr>
            </w:pPr>
            <w:r w:rsidDel="00000000" w:rsidR="00000000" w:rsidRPr="00000000">
              <w:rPr>
                <w:color w:val="000000"/>
                <w:sz w:val="20"/>
                <w:szCs w:val="20"/>
                <w:rtl w:val="0"/>
              </w:rPr>
              <w:t xml:space="preserve">MH Equipment: Cranes, Industrial Trucks, Vehicle Based System Analysis </w:t>
            </w:r>
          </w:p>
        </w:tc>
      </w:tr>
      <w:tr>
        <w:trPr>
          <w:cantSplit w:val="0"/>
          <w:trHeight w:val="288" w:hRule="atLeast"/>
          <w:tblHeader w:val="0"/>
        </w:trPr>
        <w:tc>
          <w:tcPr/>
          <w:p w:rsidR="00000000" w:rsidDel="00000000" w:rsidP="00000000" w:rsidRDefault="00000000" w:rsidRPr="00000000" w14:paraId="0000002C">
            <w:pPr>
              <w:spacing w:line="360" w:lineRule="auto"/>
              <w:jc w:val="right"/>
              <w:rPr>
                <w:color w:val="000000"/>
                <w:sz w:val="20"/>
                <w:szCs w:val="20"/>
              </w:rPr>
            </w:pPr>
            <w:r w:rsidDel="00000000" w:rsidR="00000000" w:rsidRPr="00000000">
              <w:rPr>
                <w:sz w:val="20"/>
                <w:szCs w:val="20"/>
                <w:rtl w:val="0"/>
              </w:rPr>
              <w:t xml:space="preserve">6</w:t>
            </w:r>
            <w:r w:rsidDel="00000000" w:rsidR="00000000" w:rsidRPr="00000000">
              <w:rPr>
                <w:rtl w:val="0"/>
              </w:rPr>
            </w:r>
          </w:p>
        </w:tc>
        <w:tc>
          <w:tcPr/>
          <w:p w:rsidR="00000000" w:rsidDel="00000000" w:rsidP="00000000" w:rsidRDefault="00000000" w:rsidRPr="00000000" w14:paraId="0000002D">
            <w:pPr>
              <w:spacing w:line="360" w:lineRule="auto"/>
              <w:rPr>
                <w:color w:val="000000"/>
                <w:sz w:val="20"/>
                <w:szCs w:val="20"/>
              </w:rPr>
            </w:pPr>
            <w:r w:rsidDel="00000000" w:rsidR="00000000" w:rsidRPr="00000000">
              <w:rPr>
                <w:color w:val="000000"/>
                <w:sz w:val="20"/>
                <w:szCs w:val="20"/>
                <w:rtl w:val="0"/>
              </w:rPr>
              <w:t xml:space="preserve">MH Equipment: Positioning Equipment, Unit Load Formation Equipment</w:t>
            </w:r>
          </w:p>
        </w:tc>
      </w:tr>
      <w:tr>
        <w:trPr>
          <w:cantSplit w:val="0"/>
          <w:trHeight w:val="288" w:hRule="atLeast"/>
          <w:tblHeader w:val="0"/>
        </w:trPr>
        <w:tc>
          <w:tcPr/>
          <w:p w:rsidR="00000000" w:rsidDel="00000000" w:rsidP="00000000" w:rsidRDefault="00000000" w:rsidRPr="00000000" w14:paraId="0000002E">
            <w:pPr>
              <w:spacing w:line="360" w:lineRule="auto"/>
              <w:jc w:val="right"/>
              <w:rPr>
                <w:color w:val="000000"/>
                <w:sz w:val="20"/>
                <w:szCs w:val="20"/>
              </w:rPr>
            </w:pPr>
            <w:r w:rsidDel="00000000" w:rsidR="00000000" w:rsidRPr="00000000">
              <w:rPr>
                <w:sz w:val="20"/>
                <w:szCs w:val="20"/>
                <w:rtl w:val="0"/>
              </w:rPr>
              <w:t xml:space="preserve">7</w:t>
            </w:r>
            <w:r w:rsidDel="00000000" w:rsidR="00000000" w:rsidRPr="00000000">
              <w:rPr>
                <w:rtl w:val="0"/>
              </w:rPr>
            </w:r>
          </w:p>
        </w:tc>
        <w:tc>
          <w:tcPr/>
          <w:p w:rsidR="00000000" w:rsidDel="00000000" w:rsidP="00000000" w:rsidRDefault="00000000" w:rsidRPr="00000000" w14:paraId="0000002F">
            <w:pPr>
              <w:spacing w:line="360" w:lineRule="auto"/>
              <w:rPr>
                <w:color w:val="000000"/>
                <w:sz w:val="20"/>
                <w:szCs w:val="20"/>
              </w:rPr>
            </w:pPr>
            <w:r w:rsidDel="00000000" w:rsidR="00000000" w:rsidRPr="00000000">
              <w:rPr>
                <w:color w:val="000000"/>
                <w:sz w:val="20"/>
                <w:szCs w:val="20"/>
                <w:rtl w:val="0"/>
              </w:rPr>
              <w:t xml:space="preserve">MH Equipment: Storage Equipment, Identification and Control Equipment </w:t>
            </w:r>
          </w:p>
        </w:tc>
      </w:tr>
      <w:tr>
        <w:trPr>
          <w:cantSplit w:val="0"/>
          <w:trHeight w:val="288" w:hRule="atLeast"/>
          <w:tblHeader w:val="0"/>
        </w:trPr>
        <w:tc>
          <w:tcPr/>
          <w:p w:rsidR="00000000" w:rsidDel="00000000" w:rsidP="00000000" w:rsidRDefault="00000000" w:rsidRPr="00000000" w14:paraId="00000030">
            <w:pPr>
              <w:spacing w:line="360" w:lineRule="auto"/>
              <w:jc w:val="right"/>
              <w:rPr>
                <w:color w:val="000000"/>
                <w:sz w:val="20"/>
                <w:szCs w:val="20"/>
              </w:rPr>
            </w:pPr>
            <w:r w:rsidDel="00000000" w:rsidR="00000000" w:rsidRPr="00000000">
              <w:rPr>
                <w:color w:val="000000"/>
                <w:sz w:val="20"/>
                <w:szCs w:val="20"/>
                <w:rtl w:val="0"/>
              </w:rPr>
              <w:t xml:space="preserve">8</w:t>
            </w:r>
          </w:p>
        </w:tc>
        <w:tc>
          <w:tcPr/>
          <w:p w:rsidR="00000000" w:rsidDel="00000000" w:rsidP="00000000" w:rsidRDefault="00000000" w:rsidRPr="00000000" w14:paraId="00000031">
            <w:pPr>
              <w:spacing w:line="360" w:lineRule="auto"/>
              <w:rPr>
                <w:color w:val="000000"/>
                <w:sz w:val="20"/>
                <w:szCs w:val="20"/>
              </w:rPr>
            </w:pPr>
            <w:r w:rsidDel="00000000" w:rsidR="00000000" w:rsidRPr="00000000">
              <w:rPr>
                <w:color w:val="000000"/>
                <w:sz w:val="20"/>
                <w:szCs w:val="20"/>
                <w:rtl w:val="0"/>
              </w:rPr>
              <w:t xml:space="preserve">Midterm 1</w:t>
            </w:r>
          </w:p>
        </w:tc>
      </w:tr>
      <w:tr>
        <w:trPr>
          <w:cantSplit w:val="0"/>
          <w:trHeight w:val="288" w:hRule="atLeast"/>
          <w:tblHeader w:val="0"/>
        </w:trPr>
        <w:tc>
          <w:tcPr/>
          <w:p w:rsidR="00000000" w:rsidDel="00000000" w:rsidP="00000000" w:rsidRDefault="00000000" w:rsidRPr="00000000" w14:paraId="00000032">
            <w:pPr>
              <w:spacing w:line="360" w:lineRule="auto"/>
              <w:jc w:val="right"/>
              <w:rPr>
                <w:color w:val="000000"/>
                <w:sz w:val="20"/>
                <w:szCs w:val="20"/>
              </w:rPr>
            </w:pPr>
            <w:r w:rsidDel="00000000" w:rsidR="00000000" w:rsidRPr="00000000">
              <w:rPr>
                <w:color w:val="000000"/>
                <w:sz w:val="20"/>
                <w:szCs w:val="20"/>
                <w:rtl w:val="0"/>
              </w:rPr>
              <w:t xml:space="preserve">9</w:t>
            </w:r>
          </w:p>
        </w:tc>
        <w:tc>
          <w:tcPr/>
          <w:p w:rsidR="00000000" w:rsidDel="00000000" w:rsidP="00000000" w:rsidRDefault="00000000" w:rsidRPr="00000000" w14:paraId="00000033">
            <w:pPr>
              <w:spacing w:line="360" w:lineRule="auto"/>
              <w:rPr>
                <w:color w:val="000000"/>
                <w:sz w:val="20"/>
                <w:szCs w:val="20"/>
              </w:rPr>
            </w:pPr>
            <w:r w:rsidDel="00000000" w:rsidR="00000000" w:rsidRPr="00000000">
              <w:rPr>
                <w:color w:val="000000"/>
                <w:sz w:val="20"/>
                <w:szCs w:val="20"/>
                <w:rtl w:val="0"/>
              </w:rPr>
              <w:t xml:space="preserve">Storage System Analysis</w:t>
            </w:r>
          </w:p>
        </w:tc>
      </w:tr>
      <w:tr>
        <w:trPr>
          <w:cantSplit w:val="0"/>
          <w:trHeight w:val="288" w:hRule="atLeast"/>
          <w:tblHeader w:val="0"/>
        </w:trPr>
        <w:tc>
          <w:tcPr/>
          <w:p w:rsidR="00000000" w:rsidDel="00000000" w:rsidP="00000000" w:rsidRDefault="00000000" w:rsidRPr="00000000" w14:paraId="00000034">
            <w:pPr>
              <w:spacing w:line="360" w:lineRule="auto"/>
              <w:jc w:val="right"/>
              <w:rPr>
                <w:color w:val="000000"/>
                <w:sz w:val="20"/>
                <w:szCs w:val="20"/>
              </w:rPr>
            </w:pPr>
            <w:r w:rsidDel="00000000" w:rsidR="00000000" w:rsidRPr="00000000">
              <w:rPr>
                <w:color w:val="000000"/>
                <w:sz w:val="20"/>
                <w:szCs w:val="20"/>
                <w:rtl w:val="0"/>
              </w:rPr>
              <w:t xml:space="preserve">10</w:t>
            </w:r>
          </w:p>
        </w:tc>
        <w:tc>
          <w:tcPr/>
          <w:p w:rsidR="00000000" w:rsidDel="00000000" w:rsidP="00000000" w:rsidRDefault="00000000" w:rsidRPr="00000000" w14:paraId="00000035">
            <w:pPr>
              <w:spacing w:line="360" w:lineRule="auto"/>
              <w:rPr>
                <w:color w:val="000000"/>
                <w:sz w:val="20"/>
                <w:szCs w:val="20"/>
              </w:rPr>
            </w:pPr>
            <w:r w:rsidDel="00000000" w:rsidR="00000000" w:rsidRPr="00000000">
              <w:rPr>
                <w:color w:val="000000"/>
                <w:sz w:val="20"/>
                <w:szCs w:val="20"/>
                <w:rtl w:val="0"/>
              </w:rPr>
              <w:t xml:space="preserve">Storage System Analysis</w:t>
            </w:r>
          </w:p>
        </w:tc>
      </w:tr>
      <w:tr>
        <w:trPr>
          <w:cantSplit w:val="0"/>
          <w:trHeight w:val="288" w:hRule="atLeast"/>
          <w:tblHeader w:val="0"/>
        </w:trPr>
        <w:tc>
          <w:tcPr/>
          <w:p w:rsidR="00000000" w:rsidDel="00000000" w:rsidP="00000000" w:rsidRDefault="00000000" w:rsidRPr="00000000" w14:paraId="00000036">
            <w:pPr>
              <w:spacing w:line="360" w:lineRule="auto"/>
              <w:jc w:val="right"/>
              <w:rPr>
                <w:color w:val="000000"/>
                <w:sz w:val="20"/>
                <w:szCs w:val="20"/>
              </w:rPr>
            </w:pPr>
            <w:r w:rsidDel="00000000" w:rsidR="00000000" w:rsidRPr="00000000">
              <w:rPr>
                <w:color w:val="000000"/>
                <w:sz w:val="20"/>
                <w:szCs w:val="20"/>
                <w:rtl w:val="0"/>
              </w:rPr>
              <w:t xml:space="preserve">11,12</w:t>
            </w:r>
          </w:p>
        </w:tc>
        <w:tc>
          <w:tcPr/>
          <w:p w:rsidR="00000000" w:rsidDel="00000000" w:rsidP="00000000" w:rsidRDefault="00000000" w:rsidRPr="00000000" w14:paraId="00000037">
            <w:pPr>
              <w:spacing w:line="360" w:lineRule="auto"/>
              <w:rPr>
                <w:color w:val="000000"/>
                <w:sz w:val="20"/>
                <w:szCs w:val="20"/>
              </w:rPr>
            </w:pPr>
            <w:r w:rsidDel="00000000" w:rsidR="00000000" w:rsidRPr="00000000">
              <w:rPr>
                <w:color w:val="000000"/>
                <w:sz w:val="20"/>
                <w:szCs w:val="20"/>
                <w:rtl w:val="0"/>
              </w:rPr>
              <w:t xml:space="preserve">MH Design: Linear Programming Applications</w:t>
            </w:r>
          </w:p>
        </w:tc>
      </w:tr>
      <w:tr>
        <w:trPr>
          <w:cantSplit w:val="0"/>
          <w:tblHeader w:val="0"/>
        </w:trPr>
        <w:tc>
          <w:tcPr/>
          <w:p w:rsidR="00000000" w:rsidDel="00000000" w:rsidP="00000000" w:rsidRDefault="00000000" w:rsidRPr="00000000" w14:paraId="00000038">
            <w:pPr>
              <w:tabs>
                <w:tab w:val="left" w:leader="none" w:pos="-720"/>
                <w:tab w:val="left" w:leader="none" w:pos="0"/>
                <w:tab w:val="left" w:leader="none" w:pos="720"/>
              </w:tabs>
              <w:spacing w:line="360" w:lineRule="auto"/>
              <w:jc w:val="right"/>
              <w:rPr>
                <w:sz w:val="20"/>
                <w:szCs w:val="20"/>
              </w:rPr>
            </w:pPr>
            <w:r w:rsidDel="00000000" w:rsidR="00000000" w:rsidRPr="00000000">
              <w:rPr>
                <w:sz w:val="20"/>
                <w:szCs w:val="20"/>
                <w:rtl w:val="0"/>
              </w:rPr>
              <w:t xml:space="preserve">13</w:t>
            </w:r>
          </w:p>
        </w:tc>
        <w:tc>
          <w:tcPr/>
          <w:p w:rsidR="00000000" w:rsidDel="00000000" w:rsidP="00000000" w:rsidRDefault="00000000" w:rsidRPr="00000000" w14:paraId="00000039">
            <w:pPr>
              <w:tabs>
                <w:tab w:val="left" w:leader="none" w:pos="-720"/>
                <w:tab w:val="left" w:leader="none" w:pos="0"/>
                <w:tab w:val="left" w:leader="none" w:pos="720"/>
              </w:tabs>
              <w:spacing w:line="360" w:lineRule="auto"/>
              <w:jc w:val="both"/>
              <w:rPr>
                <w:b w:val="1"/>
                <w:sz w:val="20"/>
                <w:szCs w:val="20"/>
              </w:rPr>
            </w:pPr>
            <w:r w:rsidDel="00000000" w:rsidR="00000000" w:rsidRPr="00000000">
              <w:rPr>
                <w:sz w:val="20"/>
                <w:szCs w:val="20"/>
                <w:rtl w:val="0"/>
              </w:rPr>
              <w:t xml:space="preserve">MH Design: Group Technology Algorithms </w:t>
            </w:r>
            <w:r w:rsidDel="00000000" w:rsidR="00000000" w:rsidRPr="00000000">
              <w:rPr>
                <w:rtl w:val="0"/>
              </w:rPr>
            </w:r>
          </w:p>
        </w:tc>
      </w:tr>
      <w:tr>
        <w:trPr>
          <w:cantSplit w:val="0"/>
          <w:tblHeader w:val="0"/>
        </w:trPr>
        <w:tc>
          <w:tcPr/>
          <w:p w:rsidR="00000000" w:rsidDel="00000000" w:rsidP="00000000" w:rsidRDefault="00000000" w:rsidRPr="00000000" w14:paraId="0000003A">
            <w:pPr>
              <w:tabs>
                <w:tab w:val="left" w:leader="none" w:pos="-720"/>
                <w:tab w:val="left" w:leader="none" w:pos="0"/>
                <w:tab w:val="left" w:leader="none" w:pos="720"/>
              </w:tabs>
              <w:spacing w:line="360" w:lineRule="auto"/>
              <w:jc w:val="right"/>
              <w:rPr>
                <w:sz w:val="20"/>
                <w:szCs w:val="20"/>
              </w:rPr>
            </w:pPr>
            <w:r w:rsidDel="00000000" w:rsidR="00000000" w:rsidRPr="00000000">
              <w:rPr>
                <w:sz w:val="20"/>
                <w:szCs w:val="20"/>
                <w:rtl w:val="0"/>
              </w:rPr>
              <w:t xml:space="preserve">14</w:t>
            </w:r>
          </w:p>
        </w:tc>
        <w:tc>
          <w:tcPr/>
          <w:p w:rsidR="00000000" w:rsidDel="00000000" w:rsidP="00000000" w:rsidRDefault="00000000" w:rsidRPr="00000000" w14:paraId="0000003B">
            <w:pPr>
              <w:tabs>
                <w:tab w:val="left" w:leader="none" w:pos="-720"/>
                <w:tab w:val="left" w:leader="none" w:pos="0"/>
                <w:tab w:val="left" w:leader="none" w:pos="720"/>
              </w:tabs>
              <w:spacing w:line="360" w:lineRule="auto"/>
              <w:jc w:val="both"/>
              <w:rPr>
                <w:sz w:val="20"/>
                <w:szCs w:val="20"/>
              </w:rPr>
            </w:pPr>
            <w:r w:rsidDel="00000000" w:rsidR="00000000" w:rsidRPr="00000000">
              <w:rPr>
                <w:sz w:val="20"/>
                <w:szCs w:val="20"/>
                <w:rtl w:val="0"/>
              </w:rPr>
              <w:t xml:space="preserve">MH Design: Queueing Theory Applications</w:t>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letter grading will be as follows:</w:t>
      </w:r>
    </w:p>
    <w:p w:rsidR="00000000" w:rsidDel="00000000" w:rsidP="00000000" w:rsidRDefault="00000000" w:rsidRPr="00000000" w14:paraId="0000003E">
      <w:pPr>
        <w:rPr/>
      </w:pPr>
      <w:r w:rsidDel="00000000" w:rsidR="00000000" w:rsidRPr="00000000">
        <w:rPr>
          <w:rtl w:val="0"/>
        </w:rPr>
      </w:r>
    </w:p>
    <w:tbl>
      <w:tblPr>
        <w:tblStyle w:val="Table3"/>
        <w:tblW w:w="25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5"/>
        <w:gridCol w:w="860"/>
        <w:gridCol w:w="875"/>
        <w:tblGridChange w:id="0">
          <w:tblGrid>
            <w:gridCol w:w="845"/>
            <w:gridCol w:w="860"/>
            <w:gridCol w:w="87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Grade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Lower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Upper</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80</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75</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70</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60</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50</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40</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30</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25</w:t>
            </w:r>
          </w:p>
        </w:tc>
      </w:tr>
    </w:tbl>
    <w:p w:rsidR="00000000" w:rsidDel="00000000" w:rsidP="00000000" w:rsidRDefault="00000000" w:rsidRPr="00000000" w14:paraId="0000005D">
      <w:pPr>
        <w:rPr/>
      </w:pPr>
      <w:r w:rsidDel="00000000" w:rsidR="00000000" w:rsidRPr="00000000">
        <w:rPr>
          <w:rtl w:val="0"/>
        </w:rPr>
      </w:r>
    </w:p>
    <w:sectPr>
      <w:headerReference r:id="rId8" w:type="default"/>
      <w:pgSz w:h="15840" w:w="12240" w:orient="portrait"/>
      <w:pgMar w:bottom="117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pageBreakBefore w:val="0"/>
      <w:widowControl w:val="1"/>
      <w:pBdr>
        <w:top w:space="0" w:sz="0" w:val="nil"/>
        <w:left w:space="0" w:sz="0" w:val="nil"/>
        <w:bottom w:color="622423" w:space="1" w:sz="24" w:val="single"/>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END4650 Material Handling Systems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tabs>
        <w:tab w:val="left" w:leader="none" w:pos="-720"/>
      </w:tabs>
      <w:jc w:val="both"/>
    </w:pPr>
    <w:rPr>
      <w:rFonts w:ascii="Arial" w:cs="Arial" w:eastAsia="Arial" w:hAnsi="Arial"/>
      <w:b w:val="1"/>
      <w:sz w:val="18"/>
      <w:szCs w:val="18"/>
      <w:u w:val="singl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 w:type="table" w:styleId="Table2">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gguler@yildiz.edu.tr" TargetMode="External"/><Relationship Id="rId7" Type="http://schemas.openxmlformats.org/officeDocument/2006/relationships/hyperlink" Target="http://yarbis.yildiz.edu.tr/mgguler"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