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insightful opinions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important asset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maximum exposure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trusted friend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remarkable growth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user-friendly design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good value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perfect partner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immediate effect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 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recommend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didn’t offer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was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started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haven’t had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like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 provides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 are / have been 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 are gaining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