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rules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suggest needs -ing form verb after it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advice needs to + infinite form of the verb a</w:t>
        <w:tab/>
        <w:tab/>
        <w:t xml:space="preserve">NB advice is uncountable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recommend needs -ing form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agree doesn’t need have like in italian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remind needs to + infinite form verb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admit needs -ing form verb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 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 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 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 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 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 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 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 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 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 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