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DC2626"/>
          <w:sz w:val="48"/>
          <w:szCs w:val="48"/>
        </w:rPr>
        <w:t xml:space="preserve">SECURITY ASSESSMENT PROPOSAL</w:t>
      </w:r>
    </w:p>
    <w:p>
      <w:pPr>
        <w:spacing w:before="20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Acme Corp Pty Ltd</w:t>
      </w:r>
    </w:p>
    <w:p>
      <w:pPr>
        <w:spacing w:before="100"/>
      </w:pPr>
    </w:p>
    <w:p>
      <w:pPr>
        <w:spacing w:after="1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External Network Penetration Test</w:t>
      </w:r>
    </w:p>
    <w:p>
      <w:pPr>
        <w:spacing w:before="600"/>
      </w:pPr>
    </w:p>
    <w:p>
      <w:pPr>
        <w:pBdr>
          <w:bottom w:val="single" w:color="DC2626" w:sz="2"/>
        </w:pBdr>
        <w:spacing w:after="100" w:before="100"/>
      </w:pPr>
    </w:p>
    <w:p>
      <w:pPr>
        <w:spacing w:before="200"/>
      </w:pPr>
    </w:p>
    <w:p>
      <w:pPr>
        <w:spacing w:after="60"/>
      </w:pPr>
      <w:r>
        <w:rPr>
          <w:color w:val="64748B"/>
          <w:sz w:val="22"/>
          <w:szCs w:val="22"/>
        </w:rPr>
        <w:t xml:space="preserve">Prepared by: </w:t>
      </w:r>
      <w:r>
        <w:rPr>
          <w:b/>
          <w:bCs/>
          <w:sz w:val="22"/>
          <w:szCs w:val="22"/>
        </w:rPr>
        <w:t xml:space="preserve">Aurora AI Agency / AutoBoros.ai</w:t>
      </w:r>
    </w:p>
    <w:p>
      <w:pPr>
        <w:spacing w:after="60"/>
      </w:pPr>
      <w:r>
        <w:rPr>
          <w:color w:val="64748B"/>
          <w:sz w:val="22"/>
          <w:szCs w:val="22"/>
        </w:rPr>
        <w:t xml:space="preserve">Date: </w:t>
      </w:r>
      <w:r>
        <w:rPr>
          <w:b/>
          <w:bCs/>
          <w:sz w:val="22"/>
          <w:szCs w:val="22"/>
        </w:rPr>
        <w:t xml:space="preserve">2026-04-03</w:t>
      </w:r>
    </w:p>
    <w:p>
      <w:pPr>
        <w:spacing w:after="60"/>
      </w:pPr>
      <w:r>
        <w:rPr>
          <w:color w:val="64748B"/>
          <w:sz w:val="22"/>
          <w:szCs w:val="22"/>
        </w:rPr>
        <w:t xml:space="preserve">Proposal ID: </w:t>
      </w:r>
      <w:r>
        <w:rPr>
          <w:b/>
          <w:bCs/>
          <w:sz w:val="22"/>
          <w:szCs w:val="22"/>
        </w:rPr>
        <w:t xml:space="preserve">PROP-20260403</w:t>
      </w:r>
    </w:p>
    <w:p>
      <w:pPr>
        <w:spacing w:after="60"/>
      </w:pPr>
      <w:r>
        <w:rPr>
          <w:color w:val="64748B"/>
          <w:sz w:val="22"/>
          <w:szCs w:val="22"/>
        </w:rPr>
        <w:t xml:space="preserve">Validity: </w:t>
      </w:r>
      <w:r>
        <w:rPr>
          <w:b/>
          <w:bCs/>
          <w:sz w:val="22"/>
          <w:szCs w:val="22"/>
        </w:rPr>
        <w:t xml:space="preserve">30 days from date of issue</w:t>
      </w:r>
    </w:p>
    <w:p>
      <w:pPr>
        <w:spacing w:before="240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DC2626"/>
          <w:sz w:val="16"/>
          <w:szCs w:val="16"/>
        </w:rPr>
        <w:t xml:space="preserve">CONFIDENTIAL — For intended recipient only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Aurora AI Agency is pleased to submit this proposal for a external network penetration test of Acme Corp Pty Ltd's infrastructure. This assessment will identify security vulnerabilities, evaluate the effectiveness of existing controls, and provide actionable remediation guidance.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engagement will be conducted over 7 business days using the Penetration Testing Execution Standard (PTES) methodology, ensuring thorough coverage and industry-standard reporting.</w:t>
      </w:r>
    </w:p>
    <w:p>
      <w:pPr>
        <w:spacing w:before="100"/>
      </w:pPr>
    </w:p>
    <w:p>
      <w:pPr>
        <w:pStyle w:val="Heading1"/>
      </w:pPr>
      <w:r>
        <w:t xml:space="preserve">2. Scope of Work</w:t>
      </w:r>
    </w:p>
    <w:p>
      <w:pPr>
        <w:pStyle w:val="Heading2"/>
      </w:pPr>
      <w:r>
        <w:t xml:space="preserve">2.1 Engagement Type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External Network Penetration Test</w:t>
      </w:r>
    </w:p>
    <w:p>
      <w:pPr>
        <w:spacing w:before="50"/>
      </w:pPr>
    </w:p>
    <w:p>
      <w:pPr>
        <w:pStyle w:val="Heading2"/>
      </w:pPr>
      <w:r>
        <w:t xml:space="preserve">2.2 In-Scope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*.acme.com.au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203.0.113.0/24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https://app.acme.com.au</w:t>
      </w:r>
    </w:p>
    <w:p>
      <w:pPr>
        <w:spacing w:before="100"/>
      </w:pPr>
    </w:p>
    <w:p>
      <w:pPr>
        <w:pStyle w:val="Heading2"/>
      </w:pPr>
      <w:r>
        <w:t xml:space="preserve">2.3 Excluded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mail.acme.com.au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production-db.acme.com.au</w:t>
      </w:r>
    </w:p>
    <w:p>
      <w:pPr>
        <w:spacing w:before="100"/>
      </w:pPr>
    </w:p>
    <w:p>
      <w:pPr>
        <w:pStyle w:val="Heading2"/>
      </w:pPr>
      <w:r>
        <w:t xml:space="preserve">2.4 Rules of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denial-of-service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social engineering without separate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Stop testing if production impact detected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critical findings within 24 hours</w:t>
      </w:r>
    </w:p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3. Methodology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assessment will follow the Penetration Testing Execution Standard (PTES) framework, covering the following phases:</w:t>
      </w:r>
    </w:p>
    <w:p>
      <w:pPr>
        <w:spacing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Passive and active intelligence gathering, subdomain enumeration, port scanning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Vulnerability Analysis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and manual vulnerability scanning, CVE correlation, finding triage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Exploitation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Controlled exploitation of confirmed vulnerabilities with operator oversight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Post-Exploitation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Privilege escalation, lateral movement assessment, impact demonstration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summary, technical findings, remediation roadmap, debrief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Executive Summary — non-technical overview for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Technical Report — detailed findings with evidence and remediation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Remediation Roadmap — prioritised timeline (immediate / short / medium / long term)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Findings Export — CSV, Jira, or Linear-compatible format for ticket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Debrief Presentation — walk-through of key findings with your team</w:t>
      </w:r>
    </w:p>
    <w:p>
      <w:pPr>
        <w:spacing w:before="200"/>
      </w:pPr>
    </w:p>
    <w:p>
      <w:pPr>
        <w:pStyle w:val="Heading1"/>
      </w:pPr>
      <w:r>
        <w:t xml:space="preserve">5. Timeline &amp; Pricing</w:t>
      </w:r>
    </w:p>
    <w:p>
      <w:pPr>
        <w:spacing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business days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Testing Window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hours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 Date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2026-04-14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Investment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$8,000 AUD + GST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Payment terms: 50% upon engagement commencement, 50% upon report delivery. Prices are in AUD and exclusive of GST.</w:t>
      </w:r>
    </w:p>
    <w:p>
      <w:pPr>
        <w:spacing w:before="200"/>
      </w:pPr>
    </w:p>
    <w:p>
      <w:pPr>
        <w:pStyle w:val="Heading1"/>
      </w:pPr>
      <w:r>
        <w:t xml:space="preserve">6. About Aurora AI Agency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Aurora AI Agency specialises in AI-augmented cybersecurity services, combining human expertise with advanced AI-driven tooling for comprehensive security assessments. Our Kali Agent platform enables thorough, auditable, and efficient penetration testing with full compliance trails.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Certified ethical hackers with commercial pentest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AI-augmented methodology for comprehensive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audit trail and compliance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Findings exported to your ticketing system (Jira, Linear, Notion)</w:t>
      </w:r>
    </w:p>
    <w:p>
      <w:pPr>
        <w:spacing w:before="300"/>
      </w:pPr>
    </w:p>
    <w:p>
      <w:pPr>
        <w:pStyle w:val="Heading1"/>
      </w:pPr>
      <w:r>
        <w:t xml:space="preserve">7. Acceptance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proceed with this engagement, please sign below and return this document. A signed Statement of Work with detailed scope will follow.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Signed: 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Date: ____________________________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Name: 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Title: 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CBD5E1" w:sz="1"/>
              <w:left w:val="none"/>
              <w:bottom w:val="none"/>
              <w:right w:val="none"/>
            </w:tcBorders>
          </w:tcPr>
          <w:p>
            <w:pPr>
              <w:spacing w:before="4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Client Representative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Signed: 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Date: ____________________________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Name: 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Title: 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CBD5E1" w:sz="1"/>
              <w:left w:val="none"/>
              <w:bottom w:val="none"/>
              <w:right w:val="none"/>
            </w:tcBorders>
          </w:tcPr>
          <w:p>
            <w:pPr>
              <w:spacing w:before="4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Aurora AI Agency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Acme Corp Pty Ltd — Security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341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2026-04-03T01:09:04.060Z</dcterms:created>
  <dcterms:modified xsi:type="dcterms:W3CDTF">2026-04-03T01:09:04.061Z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