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478" w:rsidRPr="00FD4C47" w:rsidRDefault="00FD4C47" w:rsidP="00647478">
      <w:pPr>
        <w:pStyle w:val="1"/>
        <w:shd w:val="clear" w:color="auto" w:fill="FFFFFF"/>
        <w:spacing w:before="90" w:beforeAutospacing="0" w:after="90" w:afterAutospacing="0"/>
        <w:textAlignment w:val="baseline"/>
        <w:rPr>
          <w:rFonts w:ascii="Times New Roman" w:hAnsi="Times New Roman" w:cs="Times New Roman"/>
          <w:color w:val="254062"/>
          <w:sz w:val="32"/>
          <w:szCs w:val="32"/>
        </w:rPr>
      </w:pPr>
      <w:r w:rsidRPr="00FD4C47">
        <w:rPr>
          <w:rFonts w:ascii="Times New Roman" w:hAnsi="Times New Roman" w:cs="Times New Roman"/>
          <w:color w:val="254062"/>
          <w:sz w:val="32"/>
          <w:szCs w:val="32"/>
        </w:rPr>
        <w:t>PubMed Introduction</w:t>
      </w:r>
    </w:p>
    <w:p w:rsidR="00012E35" w:rsidRPr="00FD4C47" w:rsidRDefault="00FC126A" w:rsidP="00FD4C47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D4C4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PubMed</w:t>
      </w:r>
      <w:r w:rsidRPr="00FD4C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hyperlink r:id="rId7" w:history="1">
        <w:r w:rsidRPr="00FD4C47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https://www.ncbi.nlm.nih.gov/pubmed</w:t>
        </w:r>
      </w:hyperlink>
      <w:r w:rsidRPr="00FD4C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is a free resource that provides access to </w:t>
      </w:r>
      <w:r w:rsidRPr="00FD4C4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MEDLINE</w:t>
      </w:r>
      <w:r w:rsidRPr="00FD4C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the National Library of Medicine database of citations and abstracts in the fields of medicine, nursing, dentistry, veterinary medicine, health care systems, and preclinical sciences.</w:t>
      </w:r>
    </w:p>
    <w:p w:rsidR="00FC126A" w:rsidRPr="00FD4C47" w:rsidRDefault="00FC126A" w:rsidP="00FD4C47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D4C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PubMed is a </w:t>
      </w:r>
      <w:r w:rsidRPr="00FD4C4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Web-based retrieval system</w:t>
      </w:r>
      <w:r w:rsidRPr="00FD4C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developed by the National Center for Biotechnology Information (NCBI) at the National Library of Medicine. It is part of NCBI's vast retrieval system, known as </w:t>
      </w:r>
      <w:r w:rsidRPr="00FD4C47">
        <w:rPr>
          <w:rFonts w:ascii="Times New Roman" w:hAnsi="Times New Roman" w:cs="Times New Roman"/>
          <w:b/>
          <w:bCs/>
          <w:sz w:val="24"/>
          <w:szCs w:val="24"/>
          <w:highlight w:val="yellow"/>
          <w:bdr w:val="none" w:sz="0" w:space="0" w:color="auto" w:frame="1"/>
        </w:rPr>
        <w:t>Entrez</w:t>
      </w:r>
      <w:r w:rsidRPr="00FD4C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C126A" w:rsidRPr="00FD4C47" w:rsidRDefault="00FC126A" w:rsidP="00FD4C47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D4C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Most PubMed records are MEDLINE </w:t>
      </w:r>
      <w:r w:rsidRPr="00FD4C4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citations</w:t>
      </w:r>
      <w:r w:rsidRPr="00FD4C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PubMed does not contain full-text articles, but the records might contain links to publishers’ Web sites and other resources. </w:t>
      </w:r>
    </w:p>
    <w:p w:rsidR="00FC126A" w:rsidRPr="00FD4C47" w:rsidRDefault="00FC126A" w:rsidP="00FD4C47">
      <w:pPr>
        <w:spacing w:line="360" w:lineRule="auto"/>
        <w:ind w:firstLineChars="200" w:firstLine="48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D4C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Only those records labeled "</w:t>
      </w:r>
      <w:r w:rsidRPr="00FD4C4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Indexed for MEDLINE</w:t>
      </w:r>
      <w:r w:rsidRPr="00FD4C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 in the abstract display will have MeSH terms applied. Other records may be in process, or may be from journals not selected for MEDLINE.</w:t>
      </w:r>
    </w:p>
    <w:p w:rsidR="00FC126A" w:rsidRPr="00FD4C47" w:rsidRDefault="00FC126A" w:rsidP="00FD4C47">
      <w:pPr>
        <w:pStyle w:val="a4"/>
        <w:shd w:val="clear" w:color="auto" w:fill="FFFFFF"/>
        <w:spacing w:before="0" w:beforeAutospacing="0" w:after="180" w:afterAutospacing="0" w:line="360" w:lineRule="auto"/>
        <w:ind w:firstLineChars="200" w:firstLine="480"/>
        <w:textAlignment w:val="baseline"/>
        <w:rPr>
          <w:rFonts w:ascii="Times New Roman" w:hAnsi="Times New Roman" w:cs="Times New Roman"/>
          <w:color w:val="000000"/>
        </w:rPr>
      </w:pPr>
      <w:r w:rsidRPr="00FD4C47">
        <w:rPr>
          <w:rFonts w:ascii="Times New Roman" w:hAnsi="Times New Roman" w:cs="Times New Roman"/>
          <w:color w:val="000000"/>
        </w:rPr>
        <w:t>MEDLINE uses a controlled vocabulary, meaning that there is a specific set of terms used to describe each article. Familiarity with this vocabulary will make you a better PubMed searcher.</w:t>
      </w:r>
    </w:p>
    <w:p w:rsidR="00647478" w:rsidRPr="00FD4C47" w:rsidRDefault="00647478" w:rsidP="00647478">
      <w:pPr>
        <w:widowControl/>
        <w:shd w:val="clear" w:color="auto" w:fill="FFFFFF"/>
        <w:spacing w:before="90" w:after="90"/>
        <w:jc w:val="left"/>
        <w:textAlignment w:val="baseline"/>
        <w:outlineLvl w:val="0"/>
        <w:rPr>
          <w:rFonts w:ascii="Times New Roman" w:eastAsia="宋体" w:hAnsi="Times New Roman" w:cs="Times New Roman"/>
          <w:b/>
          <w:bCs/>
          <w:color w:val="254062"/>
          <w:kern w:val="36"/>
          <w:sz w:val="32"/>
          <w:szCs w:val="32"/>
        </w:rPr>
      </w:pPr>
      <w:r w:rsidRPr="00FD4C47">
        <w:rPr>
          <w:rFonts w:ascii="Times New Roman" w:eastAsia="宋体" w:hAnsi="Times New Roman" w:cs="Times New Roman"/>
          <w:b/>
          <w:bCs/>
          <w:color w:val="254062"/>
          <w:kern w:val="36"/>
          <w:sz w:val="32"/>
          <w:szCs w:val="32"/>
        </w:rPr>
        <w:t>Understanding the Vocabulary</w:t>
      </w:r>
    </w:p>
    <w:p w:rsidR="00FC126A" w:rsidRPr="00FD4C47" w:rsidRDefault="00FC126A" w:rsidP="00FD4C47">
      <w:pPr>
        <w:pStyle w:val="2"/>
        <w:shd w:val="clear" w:color="auto" w:fill="FFFFFF"/>
        <w:spacing w:before="90" w:after="90"/>
        <w:textAlignment w:val="baseline"/>
        <w:rPr>
          <w:rFonts w:ascii="Times New Roman" w:hAnsi="Times New Roman" w:cs="Times New Roman"/>
          <w:b w:val="0"/>
          <w:sz w:val="28"/>
          <w:szCs w:val="28"/>
        </w:rPr>
      </w:pPr>
      <w:r w:rsidRPr="00FD4C47">
        <w:rPr>
          <w:rFonts w:ascii="Times New Roman" w:hAnsi="Times New Roman" w:cs="Times New Roman"/>
          <w:b w:val="0"/>
          <w:sz w:val="28"/>
          <w:szCs w:val="28"/>
        </w:rPr>
        <w:t xml:space="preserve">The </w:t>
      </w:r>
      <w:bookmarkStart w:id="0" w:name="OLE_LINK1"/>
      <w:bookmarkStart w:id="1" w:name="OLE_LINK2"/>
      <w:r w:rsidRPr="00FD4C47">
        <w:rPr>
          <w:rFonts w:ascii="Times New Roman" w:hAnsi="Times New Roman" w:cs="Times New Roman"/>
          <w:b w:val="0"/>
          <w:sz w:val="28"/>
          <w:szCs w:val="28"/>
        </w:rPr>
        <w:t>Medical Subject Headings (MeSH</w:t>
      </w:r>
      <w:bookmarkEnd w:id="0"/>
      <w:bookmarkEnd w:id="1"/>
      <w:r w:rsidRPr="00FD4C47">
        <w:rPr>
          <w:rFonts w:ascii="Times New Roman" w:hAnsi="Times New Roman" w:cs="Times New Roman"/>
          <w:b w:val="0"/>
          <w:sz w:val="28"/>
          <w:szCs w:val="28"/>
        </w:rPr>
        <w:t>®)</w:t>
      </w:r>
    </w:p>
    <w:p w:rsidR="00FC126A" w:rsidRPr="00FD4C47" w:rsidRDefault="00FC126A" w:rsidP="00FD4C47">
      <w:pPr>
        <w:pStyle w:val="a4"/>
        <w:shd w:val="clear" w:color="auto" w:fill="FFFFFF"/>
        <w:spacing w:before="0" w:beforeAutospacing="0" w:after="180" w:afterAutospacing="0" w:line="360" w:lineRule="auto"/>
        <w:ind w:firstLineChars="200" w:firstLine="480"/>
        <w:textAlignment w:val="baseline"/>
        <w:rPr>
          <w:rFonts w:ascii="Times New Roman" w:hAnsi="Times New Roman" w:cs="Times New Roman"/>
          <w:color w:val="000000"/>
        </w:rPr>
      </w:pPr>
      <w:r w:rsidRPr="00FD4C47">
        <w:rPr>
          <w:rFonts w:ascii="Times New Roman" w:hAnsi="Times New Roman" w:cs="Times New Roman"/>
          <w:color w:val="000000"/>
        </w:rPr>
        <w:t>MeSH is the acronym for "</w:t>
      </w:r>
      <w:r w:rsidRPr="00FD4C47">
        <w:rPr>
          <w:rFonts w:ascii="Times New Roman" w:hAnsi="Times New Roman" w:cs="Times New Roman"/>
          <w:color w:val="000000"/>
          <w:highlight w:val="yellow"/>
        </w:rPr>
        <w:t>Medical Subject Headings</w:t>
      </w:r>
      <w:r w:rsidRPr="00FD4C47">
        <w:rPr>
          <w:rFonts w:ascii="Times New Roman" w:hAnsi="Times New Roman" w:cs="Times New Roman"/>
          <w:color w:val="000000"/>
        </w:rPr>
        <w:t xml:space="preserve">." MeSH is the authority list of the vocabulary terms used for subject analysis of biomedical literature at </w:t>
      </w:r>
      <w:r w:rsidR="00221176" w:rsidRPr="00FD4C47">
        <w:rPr>
          <w:rFonts w:ascii="Times New Roman" w:hAnsi="Times New Roman" w:cs="Times New Roman"/>
          <w:color w:val="000000"/>
        </w:rPr>
        <w:t>National Library of Medicine (</w:t>
      </w:r>
      <w:r w:rsidRPr="00FD4C47">
        <w:rPr>
          <w:rFonts w:ascii="Times New Roman" w:hAnsi="Times New Roman" w:cs="Times New Roman"/>
          <w:color w:val="000000"/>
        </w:rPr>
        <w:t>NLM</w:t>
      </w:r>
      <w:r w:rsidR="00221176" w:rsidRPr="00FD4C47">
        <w:rPr>
          <w:rFonts w:ascii="Times New Roman" w:hAnsi="Times New Roman" w:cs="Times New Roman"/>
          <w:color w:val="000000"/>
        </w:rPr>
        <w:t>)</w:t>
      </w:r>
      <w:r w:rsidRPr="00FD4C47">
        <w:rPr>
          <w:rFonts w:ascii="Times New Roman" w:hAnsi="Times New Roman" w:cs="Times New Roman"/>
          <w:color w:val="000000"/>
        </w:rPr>
        <w:t>. MeSH vocabulary is used for indexing journal articles for MEDLINE and is also used for cataloging books and audiovisuals.</w:t>
      </w:r>
    </w:p>
    <w:p w:rsidR="00FC126A" w:rsidRPr="00FD4C47" w:rsidRDefault="00FC126A" w:rsidP="00FD4C47">
      <w:pPr>
        <w:pStyle w:val="a4"/>
        <w:shd w:val="clear" w:color="auto" w:fill="FFFFFF"/>
        <w:spacing w:before="0" w:beforeAutospacing="0" w:after="180" w:afterAutospacing="0" w:line="360" w:lineRule="auto"/>
        <w:ind w:firstLineChars="200" w:firstLine="480"/>
        <w:textAlignment w:val="baseline"/>
        <w:rPr>
          <w:rFonts w:ascii="Times New Roman" w:hAnsi="Times New Roman" w:cs="Times New Roman"/>
          <w:color w:val="000000"/>
        </w:rPr>
      </w:pPr>
      <w:r w:rsidRPr="00FD4C47">
        <w:rPr>
          <w:rFonts w:ascii="Times New Roman" w:hAnsi="Times New Roman" w:cs="Times New Roman"/>
          <w:color w:val="000000"/>
        </w:rPr>
        <w:t xml:space="preserve">The MeSH controlled vocabulary is a distinctive feature of MEDLINE. It imposes </w:t>
      </w:r>
      <w:r w:rsidRPr="00FD4C47">
        <w:rPr>
          <w:rFonts w:ascii="Times New Roman" w:hAnsi="Times New Roman" w:cs="Times New Roman"/>
          <w:color w:val="000000"/>
          <w:highlight w:val="yellow"/>
        </w:rPr>
        <w:t>uniformity</w:t>
      </w:r>
      <w:r w:rsidRPr="00FD4C47">
        <w:rPr>
          <w:rFonts w:ascii="Times New Roman" w:hAnsi="Times New Roman" w:cs="Times New Roman"/>
          <w:color w:val="000000"/>
        </w:rPr>
        <w:t xml:space="preserve"> and </w:t>
      </w:r>
      <w:r w:rsidRPr="00FD4C47">
        <w:rPr>
          <w:rFonts w:ascii="Times New Roman" w:hAnsi="Times New Roman" w:cs="Times New Roman"/>
          <w:color w:val="000000"/>
          <w:highlight w:val="yellow"/>
        </w:rPr>
        <w:t>consistency</w:t>
      </w:r>
      <w:r w:rsidRPr="00FD4C47">
        <w:rPr>
          <w:rFonts w:ascii="Times New Roman" w:hAnsi="Times New Roman" w:cs="Times New Roman"/>
          <w:color w:val="000000"/>
        </w:rPr>
        <w:t xml:space="preserve"> to the indexing of biomedical literature. MeSH terms are arranged in a hierarchical categorized manner called MeSH Tree Structures and are updated annually.</w:t>
      </w:r>
    </w:p>
    <w:p w:rsidR="00647478" w:rsidRPr="00FD4C47" w:rsidRDefault="00647478" w:rsidP="00FD4C47">
      <w:pPr>
        <w:pStyle w:val="2"/>
        <w:rPr>
          <w:rFonts w:ascii="Times New Roman" w:hAnsi="Times New Roman" w:cs="Times New Roman"/>
          <w:b w:val="0"/>
          <w:sz w:val="28"/>
          <w:szCs w:val="28"/>
        </w:rPr>
      </w:pPr>
      <w:r w:rsidRPr="00FD4C47">
        <w:rPr>
          <w:rFonts w:ascii="Times New Roman" w:hAnsi="Times New Roman" w:cs="Times New Roman"/>
          <w:b w:val="0"/>
          <w:sz w:val="28"/>
          <w:szCs w:val="28"/>
        </w:rPr>
        <w:lastRenderedPageBreak/>
        <w:t>The MeSH Tree Structure</w:t>
      </w:r>
    </w:p>
    <w:p w:rsidR="00647478" w:rsidRPr="00FD4C47" w:rsidRDefault="00647478" w:rsidP="00FD4C47">
      <w:pPr>
        <w:pStyle w:val="a4"/>
        <w:shd w:val="clear" w:color="auto" w:fill="FFFFFF"/>
        <w:spacing w:before="0" w:beforeAutospacing="0" w:after="180" w:afterAutospacing="0" w:line="360" w:lineRule="auto"/>
        <w:textAlignment w:val="baseline"/>
        <w:rPr>
          <w:rFonts w:ascii="Times New Roman" w:hAnsi="Times New Roman" w:cs="Times New Roman"/>
          <w:color w:val="000000"/>
        </w:rPr>
      </w:pPr>
      <w:r w:rsidRPr="00FD4C47">
        <w:rPr>
          <w:rFonts w:ascii="Times New Roman" w:hAnsi="Times New Roman" w:cs="Times New Roman"/>
          <w:color w:val="000000"/>
        </w:rPr>
        <w:t xml:space="preserve">MeSH vocabulary is organized into </w:t>
      </w:r>
      <w:r w:rsidRPr="00FD4C47">
        <w:rPr>
          <w:rFonts w:ascii="Times New Roman" w:hAnsi="Times New Roman" w:cs="Times New Roman"/>
          <w:color w:val="000000"/>
          <w:highlight w:val="yellow"/>
        </w:rPr>
        <w:t>16 main branches</w:t>
      </w:r>
      <w:r w:rsidRPr="00FD4C47">
        <w:rPr>
          <w:rFonts w:ascii="Times New Roman" w:hAnsi="Times New Roman" w:cs="Times New Roman"/>
          <w:color w:val="000000"/>
        </w:rPr>
        <w:t>:</w:t>
      </w:r>
    </w:p>
    <w:p w:rsidR="00647478" w:rsidRPr="00FD4C47" w:rsidRDefault="00647478" w:rsidP="00FD4C47">
      <w:pPr>
        <w:widowControl/>
        <w:numPr>
          <w:ilvl w:val="0"/>
          <w:numId w:val="1"/>
        </w:numPr>
        <w:spacing w:after="75" w:line="360" w:lineRule="auto"/>
        <w:ind w:left="150"/>
        <w:jc w:val="lef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D4C47">
        <w:rPr>
          <w:rFonts w:ascii="Times New Roman" w:hAnsi="Times New Roman" w:cs="Times New Roman"/>
          <w:color w:val="000000"/>
          <w:sz w:val="24"/>
          <w:szCs w:val="24"/>
        </w:rPr>
        <w:t>Anatomy</w:t>
      </w:r>
    </w:p>
    <w:p w:rsidR="00647478" w:rsidRPr="00FD4C47" w:rsidRDefault="00647478" w:rsidP="00FD4C47">
      <w:pPr>
        <w:widowControl/>
        <w:numPr>
          <w:ilvl w:val="0"/>
          <w:numId w:val="1"/>
        </w:numPr>
        <w:spacing w:after="75" w:line="360" w:lineRule="auto"/>
        <w:ind w:left="150"/>
        <w:jc w:val="lef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D4C47">
        <w:rPr>
          <w:rFonts w:ascii="Times New Roman" w:hAnsi="Times New Roman" w:cs="Times New Roman"/>
          <w:color w:val="000000"/>
          <w:sz w:val="24"/>
          <w:szCs w:val="24"/>
        </w:rPr>
        <w:t>Organisms</w:t>
      </w:r>
    </w:p>
    <w:p w:rsidR="00647478" w:rsidRPr="00FD4C47" w:rsidRDefault="00647478" w:rsidP="00FD4C47">
      <w:pPr>
        <w:widowControl/>
        <w:numPr>
          <w:ilvl w:val="0"/>
          <w:numId w:val="1"/>
        </w:numPr>
        <w:spacing w:after="75" w:line="360" w:lineRule="auto"/>
        <w:ind w:left="150"/>
        <w:jc w:val="lef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D4C47">
        <w:rPr>
          <w:rFonts w:ascii="Times New Roman" w:hAnsi="Times New Roman" w:cs="Times New Roman"/>
          <w:color w:val="000000"/>
          <w:sz w:val="24"/>
          <w:szCs w:val="24"/>
        </w:rPr>
        <w:t>Diseases</w:t>
      </w:r>
    </w:p>
    <w:p w:rsidR="00647478" w:rsidRPr="00FD4C47" w:rsidRDefault="00647478" w:rsidP="00FD4C47">
      <w:pPr>
        <w:widowControl/>
        <w:numPr>
          <w:ilvl w:val="0"/>
          <w:numId w:val="1"/>
        </w:numPr>
        <w:spacing w:after="75" w:line="360" w:lineRule="auto"/>
        <w:ind w:left="150"/>
        <w:jc w:val="lef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D4C47">
        <w:rPr>
          <w:rFonts w:ascii="Times New Roman" w:hAnsi="Times New Roman" w:cs="Times New Roman"/>
          <w:color w:val="000000"/>
          <w:sz w:val="24"/>
          <w:szCs w:val="24"/>
        </w:rPr>
        <w:t>Chemicals and Drugs</w:t>
      </w:r>
    </w:p>
    <w:p w:rsidR="00647478" w:rsidRPr="00FD4C47" w:rsidRDefault="00647478" w:rsidP="00FD4C47">
      <w:pPr>
        <w:widowControl/>
        <w:numPr>
          <w:ilvl w:val="0"/>
          <w:numId w:val="1"/>
        </w:numPr>
        <w:spacing w:after="75" w:line="360" w:lineRule="auto"/>
        <w:ind w:left="150"/>
        <w:jc w:val="lef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D4C47">
        <w:rPr>
          <w:rFonts w:ascii="Times New Roman" w:hAnsi="Times New Roman" w:cs="Times New Roman"/>
          <w:color w:val="000000"/>
          <w:sz w:val="24"/>
          <w:szCs w:val="24"/>
        </w:rPr>
        <w:t>Analytical, Diagnostic and Therapeutic Techniques and Equipment</w:t>
      </w:r>
    </w:p>
    <w:p w:rsidR="00647478" w:rsidRPr="00FD4C47" w:rsidRDefault="00647478" w:rsidP="00FD4C47">
      <w:pPr>
        <w:widowControl/>
        <w:numPr>
          <w:ilvl w:val="0"/>
          <w:numId w:val="1"/>
        </w:numPr>
        <w:spacing w:after="75" w:line="360" w:lineRule="auto"/>
        <w:ind w:left="150"/>
        <w:jc w:val="lef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D4C47">
        <w:rPr>
          <w:rFonts w:ascii="Times New Roman" w:hAnsi="Times New Roman" w:cs="Times New Roman"/>
          <w:color w:val="000000"/>
          <w:sz w:val="24"/>
          <w:szCs w:val="24"/>
        </w:rPr>
        <w:t>Psychiatry and Psychology</w:t>
      </w:r>
    </w:p>
    <w:p w:rsidR="00647478" w:rsidRPr="00FD4C47" w:rsidRDefault="00647478" w:rsidP="00FD4C47">
      <w:pPr>
        <w:widowControl/>
        <w:numPr>
          <w:ilvl w:val="0"/>
          <w:numId w:val="1"/>
        </w:numPr>
        <w:spacing w:after="75" w:line="360" w:lineRule="auto"/>
        <w:ind w:left="150"/>
        <w:jc w:val="lef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D4C47">
        <w:rPr>
          <w:rFonts w:ascii="Times New Roman" w:hAnsi="Times New Roman" w:cs="Times New Roman"/>
          <w:color w:val="000000"/>
          <w:sz w:val="24"/>
          <w:szCs w:val="24"/>
        </w:rPr>
        <w:t>Phenomena and Processes</w:t>
      </w:r>
    </w:p>
    <w:p w:rsidR="00647478" w:rsidRPr="00FD4C47" w:rsidRDefault="00647478" w:rsidP="00FD4C47">
      <w:pPr>
        <w:widowControl/>
        <w:numPr>
          <w:ilvl w:val="0"/>
          <w:numId w:val="1"/>
        </w:numPr>
        <w:spacing w:after="75" w:line="360" w:lineRule="auto"/>
        <w:ind w:left="150"/>
        <w:jc w:val="lef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D4C47">
        <w:rPr>
          <w:rFonts w:ascii="Times New Roman" w:hAnsi="Times New Roman" w:cs="Times New Roman"/>
          <w:color w:val="000000"/>
          <w:sz w:val="24"/>
          <w:szCs w:val="24"/>
        </w:rPr>
        <w:t>Disciplines and Occupations</w:t>
      </w:r>
    </w:p>
    <w:p w:rsidR="00647478" w:rsidRPr="00FD4C47" w:rsidRDefault="00647478" w:rsidP="00FD4C47">
      <w:pPr>
        <w:widowControl/>
        <w:numPr>
          <w:ilvl w:val="0"/>
          <w:numId w:val="1"/>
        </w:numPr>
        <w:spacing w:after="75" w:line="360" w:lineRule="auto"/>
        <w:ind w:left="150"/>
        <w:jc w:val="lef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D4C47">
        <w:rPr>
          <w:rFonts w:ascii="Times New Roman" w:hAnsi="Times New Roman" w:cs="Times New Roman"/>
          <w:color w:val="000000"/>
          <w:sz w:val="24"/>
          <w:szCs w:val="24"/>
        </w:rPr>
        <w:t>Anthropology, Education, Sociology and Social Phenomena</w:t>
      </w:r>
    </w:p>
    <w:p w:rsidR="00647478" w:rsidRPr="00FD4C47" w:rsidRDefault="00647478" w:rsidP="00FD4C47">
      <w:pPr>
        <w:widowControl/>
        <w:numPr>
          <w:ilvl w:val="0"/>
          <w:numId w:val="1"/>
        </w:numPr>
        <w:spacing w:after="75" w:line="360" w:lineRule="auto"/>
        <w:ind w:left="150"/>
        <w:jc w:val="lef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D4C47">
        <w:rPr>
          <w:rFonts w:ascii="Times New Roman" w:hAnsi="Times New Roman" w:cs="Times New Roman"/>
          <w:color w:val="000000"/>
          <w:sz w:val="24"/>
          <w:szCs w:val="24"/>
        </w:rPr>
        <w:t>Technology, Industry, Agriculture</w:t>
      </w:r>
    </w:p>
    <w:p w:rsidR="00647478" w:rsidRPr="00FD4C47" w:rsidRDefault="00647478" w:rsidP="00FD4C47">
      <w:pPr>
        <w:widowControl/>
        <w:numPr>
          <w:ilvl w:val="0"/>
          <w:numId w:val="1"/>
        </w:numPr>
        <w:spacing w:after="75" w:line="360" w:lineRule="auto"/>
        <w:ind w:left="150"/>
        <w:jc w:val="lef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D4C47">
        <w:rPr>
          <w:rFonts w:ascii="Times New Roman" w:hAnsi="Times New Roman" w:cs="Times New Roman"/>
          <w:color w:val="000000"/>
          <w:sz w:val="24"/>
          <w:szCs w:val="24"/>
        </w:rPr>
        <w:t>Humanities</w:t>
      </w:r>
    </w:p>
    <w:p w:rsidR="00647478" w:rsidRPr="00FD4C47" w:rsidRDefault="00647478" w:rsidP="00FD4C47">
      <w:pPr>
        <w:widowControl/>
        <w:numPr>
          <w:ilvl w:val="0"/>
          <w:numId w:val="1"/>
        </w:numPr>
        <w:spacing w:after="75" w:line="360" w:lineRule="auto"/>
        <w:ind w:left="150"/>
        <w:jc w:val="lef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D4C47">
        <w:rPr>
          <w:rFonts w:ascii="Times New Roman" w:hAnsi="Times New Roman" w:cs="Times New Roman"/>
          <w:color w:val="000000"/>
          <w:sz w:val="24"/>
          <w:szCs w:val="24"/>
        </w:rPr>
        <w:t>Information Science</w:t>
      </w:r>
    </w:p>
    <w:p w:rsidR="00647478" w:rsidRPr="00FD4C47" w:rsidRDefault="00647478" w:rsidP="00FD4C47">
      <w:pPr>
        <w:widowControl/>
        <w:numPr>
          <w:ilvl w:val="0"/>
          <w:numId w:val="1"/>
        </w:numPr>
        <w:spacing w:after="75" w:line="360" w:lineRule="auto"/>
        <w:ind w:left="150"/>
        <w:jc w:val="lef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D4C47">
        <w:rPr>
          <w:rFonts w:ascii="Times New Roman" w:hAnsi="Times New Roman" w:cs="Times New Roman"/>
          <w:color w:val="000000"/>
          <w:sz w:val="24"/>
          <w:szCs w:val="24"/>
        </w:rPr>
        <w:t>Named Groups</w:t>
      </w:r>
    </w:p>
    <w:p w:rsidR="00647478" w:rsidRPr="00FD4C47" w:rsidRDefault="00647478" w:rsidP="00FD4C47">
      <w:pPr>
        <w:widowControl/>
        <w:numPr>
          <w:ilvl w:val="0"/>
          <w:numId w:val="1"/>
        </w:numPr>
        <w:spacing w:after="75" w:line="360" w:lineRule="auto"/>
        <w:ind w:left="150"/>
        <w:jc w:val="lef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D4C47">
        <w:rPr>
          <w:rFonts w:ascii="Times New Roman" w:hAnsi="Times New Roman" w:cs="Times New Roman"/>
          <w:color w:val="000000"/>
          <w:sz w:val="24"/>
          <w:szCs w:val="24"/>
        </w:rPr>
        <w:t>Health Care</w:t>
      </w:r>
    </w:p>
    <w:p w:rsidR="00647478" w:rsidRPr="00FD4C47" w:rsidRDefault="00647478" w:rsidP="00FD4C47">
      <w:pPr>
        <w:widowControl/>
        <w:numPr>
          <w:ilvl w:val="0"/>
          <w:numId w:val="1"/>
        </w:numPr>
        <w:spacing w:after="75" w:line="360" w:lineRule="auto"/>
        <w:ind w:left="150"/>
        <w:jc w:val="lef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D4C47">
        <w:rPr>
          <w:rFonts w:ascii="Times New Roman" w:hAnsi="Times New Roman" w:cs="Times New Roman"/>
          <w:color w:val="000000"/>
          <w:sz w:val="24"/>
          <w:szCs w:val="24"/>
        </w:rPr>
        <w:t>Publication Characteristics</w:t>
      </w:r>
    </w:p>
    <w:p w:rsidR="00FC126A" w:rsidRPr="00FD4C47" w:rsidRDefault="00647478" w:rsidP="00FD4C47">
      <w:pPr>
        <w:widowControl/>
        <w:numPr>
          <w:ilvl w:val="0"/>
          <w:numId w:val="1"/>
        </w:numPr>
        <w:spacing w:after="75" w:line="360" w:lineRule="auto"/>
        <w:ind w:left="150"/>
        <w:jc w:val="lef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D4C47">
        <w:rPr>
          <w:rFonts w:ascii="Times New Roman" w:hAnsi="Times New Roman" w:cs="Times New Roman"/>
          <w:color w:val="000000"/>
          <w:sz w:val="24"/>
          <w:szCs w:val="24"/>
        </w:rPr>
        <w:t>Geographicals</w:t>
      </w:r>
    </w:p>
    <w:p w:rsidR="00221176" w:rsidRPr="00FD4C47" w:rsidRDefault="00221176" w:rsidP="00FD4C47">
      <w:pPr>
        <w:widowControl/>
        <w:spacing w:after="75" w:line="360" w:lineRule="auto"/>
        <w:ind w:left="-210" w:firstLineChars="200" w:firstLine="480"/>
        <w:jc w:val="left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D4C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When PubMed searches a MeSH term, it will </w:t>
      </w:r>
      <w:r w:rsidRPr="00FD4C4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automatically include narrower terms</w:t>
      </w:r>
      <w:r w:rsidRPr="00FD4C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 the search, if applicable. This is also called "automatic explosion."</w:t>
      </w:r>
    </w:p>
    <w:p w:rsidR="00FD4C47" w:rsidRDefault="00221176" w:rsidP="00FD4C47">
      <w:pPr>
        <w:widowControl/>
        <w:spacing w:after="75" w:line="360" w:lineRule="auto"/>
        <w:ind w:left="-210" w:firstLineChars="200" w:firstLine="480"/>
        <w:jc w:val="left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D4C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Some terms occur in more than one place in the hierarchy. For example, "Eye" appears under the Anatomy branch, but also under the Sense Organs branch. </w:t>
      </w:r>
      <w:r w:rsidRPr="00FD4C4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Automatic explosion will include narrower terms from all instances of the term in the hierarchy</w:t>
      </w:r>
      <w:r w:rsidRPr="00FD4C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221176" w:rsidRPr="00FD4C47" w:rsidRDefault="00221176" w:rsidP="00FD4C47">
      <w:pPr>
        <w:widowControl/>
        <w:spacing w:after="75" w:line="360" w:lineRule="auto"/>
        <w:ind w:left="-210" w:firstLineChars="200" w:firstLine="480"/>
        <w:jc w:val="left"/>
        <w:textAlignment w:val="baseline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D4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Indexers can also assign </w:t>
      </w:r>
      <w:r w:rsidRPr="00FD4C47">
        <w:rPr>
          <w:rFonts w:ascii="Times New Roman" w:eastAsia="宋体" w:hAnsi="Times New Roman" w:cs="Times New Roman"/>
          <w:b/>
          <w:bCs/>
          <w:color w:val="254062"/>
          <w:kern w:val="0"/>
          <w:sz w:val="24"/>
          <w:szCs w:val="24"/>
          <w:u w:val="single"/>
          <w:bdr w:val="none" w:sz="0" w:space="0" w:color="auto" w:frame="1"/>
        </w:rPr>
        <w:t>Subheadings</w:t>
      </w:r>
      <w:r w:rsidRPr="00FD4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 to further describe a particular aspect of a MeSH concept.</w:t>
      </w:r>
    </w:p>
    <w:p w:rsidR="00FD4C47" w:rsidRDefault="00221176" w:rsidP="00FD4C47">
      <w:pPr>
        <w:widowControl/>
        <w:numPr>
          <w:ilvl w:val="0"/>
          <w:numId w:val="2"/>
        </w:numPr>
        <w:spacing w:after="75" w:line="360" w:lineRule="auto"/>
        <w:ind w:left="150" w:hanging="24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D4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>Examples of Subheadings are: diagnosis, surgery, metabolism, pathology.</w:t>
      </w:r>
    </w:p>
    <w:p w:rsidR="00221176" w:rsidRPr="00FD4C47" w:rsidRDefault="00221176" w:rsidP="00FD4C47">
      <w:pPr>
        <w:widowControl/>
        <w:spacing w:after="75" w:line="360" w:lineRule="auto"/>
        <w:ind w:left="-90" w:firstLineChars="200" w:firstLine="48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D4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In addition to assigning MeSH terms that describe the topic of the article, the indexer provides </w:t>
      </w:r>
      <w:r w:rsidRPr="00FD4C47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yellow"/>
        </w:rPr>
        <w:t>terms</w:t>
      </w:r>
      <w:r w:rsidRPr="00FD4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that reflect:</w:t>
      </w:r>
    </w:p>
    <w:p w:rsidR="00221176" w:rsidRPr="00FD4C47" w:rsidRDefault="00221176" w:rsidP="00FD4C47">
      <w:pPr>
        <w:widowControl/>
        <w:numPr>
          <w:ilvl w:val="0"/>
          <w:numId w:val="3"/>
        </w:numPr>
        <w:spacing w:after="75" w:line="360" w:lineRule="auto"/>
        <w:ind w:left="150" w:hanging="24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D4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characteristics of the group being studied (e.g., the age group, human or other animal, male or female)</w:t>
      </w:r>
    </w:p>
    <w:p w:rsidR="00FD4C47" w:rsidRDefault="00221176" w:rsidP="00FD4C47">
      <w:pPr>
        <w:widowControl/>
        <w:numPr>
          <w:ilvl w:val="0"/>
          <w:numId w:val="3"/>
        </w:numPr>
        <w:spacing w:after="75" w:line="360" w:lineRule="auto"/>
        <w:ind w:left="150" w:hanging="24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D4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 material represented (Publication Types) e.g., Clinical Trial, Editorial, Review</w:t>
      </w:r>
    </w:p>
    <w:p w:rsidR="00FD4C47" w:rsidRDefault="00221176" w:rsidP="00FD4C47">
      <w:pPr>
        <w:widowControl/>
        <w:spacing w:after="75" w:line="360" w:lineRule="auto"/>
        <w:ind w:left="-90" w:firstLineChars="200" w:firstLine="48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D4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The MeSH terms that reflect the </w:t>
      </w:r>
      <w:r w:rsidRPr="00FD4C47">
        <w:rPr>
          <w:rFonts w:ascii="Times New Roman" w:eastAsia="宋体" w:hAnsi="Times New Roman" w:cs="Times New Roman"/>
          <w:color w:val="000000"/>
          <w:kern w:val="0"/>
          <w:sz w:val="24"/>
          <w:szCs w:val="24"/>
          <w:highlight w:val="yellow"/>
        </w:rPr>
        <w:t>major points</w:t>
      </w:r>
      <w:r w:rsidRPr="00FD4C4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of the article are marked with an asterisk (*).</w:t>
      </w:r>
    </w:p>
    <w:p w:rsidR="00981BEB" w:rsidRPr="00FD4C47" w:rsidRDefault="00221176" w:rsidP="00FD4C47">
      <w:pPr>
        <w:widowControl/>
        <w:spacing w:after="75" w:line="360" w:lineRule="auto"/>
        <w:ind w:left="-90" w:firstLineChars="200" w:firstLine="480"/>
        <w:jc w:val="left"/>
        <w:textAlignment w:val="baseline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FD4C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Every drug and chemical MeSH heading has been assigned one or more headings that describe known </w:t>
      </w:r>
      <w:r w:rsidRPr="00FD4C47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pharmacological actions</w:t>
      </w:r>
      <w:r w:rsidRPr="00FD4C4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(PA).</w:t>
      </w:r>
      <w:bookmarkStart w:id="2" w:name="_GoBack"/>
      <w:bookmarkEnd w:id="2"/>
    </w:p>
    <w:sectPr w:rsidR="00981BEB" w:rsidRPr="00FD4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271D" w:rsidRDefault="0084271D" w:rsidP="00275822">
      <w:r>
        <w:separator/>
      </w:r>
    </w:p>
  </w:endnote>
  <w:endnote w:type="continuationSeparator" w:id="0">
    <w:p w:rsidR="0084271D" w:rsidRDefault="0084271D" w:rsidP="00275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271D" w:rsidRDefault="0084271D" w:rsidP="00275822">
      <w:r>
        <w:separator/>
      </w:r>
    </w:p>
  </w:footnote>
  <w:footnote w:type="continuationSeparator" w:id="0">
    <w:p w:rsidR="0084271D" w:rsidRDefault="0084271D" w:rsidP="002758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D1CA1"/>
    <w:multiLevelType w:val="multilevel"/>
    <w:tmpl w:val="136E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492B35"/>
    <w:multiLevelType w:val="multilevel"/>
    <w:tmpl w:val="B666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6A07AA"/>
    <w:multiLevelType w:val="multilevel"/>
    <w:tmpl w:val="59F20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26A"/>
    <w:rsid w:val="00012E35"/>
    <w:rsid w:val="00221176"/>
    <w:rsid w:val="00275822"/>
    <w:rsid w:val="004A0E7D"/>
    <w:rsid w:val="00647478"/>
    <w:rsid w:val="0084271D"/>
    <w:rsid w:val="00981BEB"/>
    <w:rsid w:val="00FC126A"/>
    <w:rsid w:val="00FD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175546-13A9-452A-A0BB-6004C2F3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474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D4C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26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C12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4747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D4C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75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7582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75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758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3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ubm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491</Words>
  <Characters>2803</Characters>
  <Application>Microsoft Office Word</Application>
  <DocSecurity>0</DocSecurity>
  <Lines>23</Lines>
  <Paragraphs>6</Paragraphs>
  <ScaleCrop>false</ScaleCrop>
  <Company>SHJT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Ningshan Li</dc:creator>
  <cp:keywords/>
  <dc:description/>
  <cp:lastModifiedBy>hill103</cp:lastModifiedBy>
  <cp:revision>3</cp:revision>
  <dcterms:created xsi:type="dcterms:W3CDTF">2018-01-04T12:32:00Z</dcterms:created>
  <dcterms:modified xsi:type="dcterms:W3CDTF">2018-01-05T05:43:00Z</dcterms:modified>
</cp:coreProperties>
</file>