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2310A">
      <w:pPr>
        <w:jc w:val="center"/>
      </w:pPr>
      <w:r>
        <w:rPr>
          <w:rFonts w:ascii="Arial" w:hAnsi="Arial" w:eastAsia="微软雅黑"/>
          <w:b/>
          <w:sz w:val="36"/>
        </w:rPr>
        <w:t>Semantic-Anchor MFCE + P4 Gated TFCU 实现指导文档</w:t>
      </w:r>
    </w:p>
    <w:p w14:paraId="04676BEC">
      <w:pPr>
        <w:jc w:val="center"/>
      </w:pPr>
      <w:r>
        <w:rPr>
          <w:i/>
          <w:sz w:val="22"/>
        </w:rPr>
        <w:t>面向 coding agent 的结构设计、接口约束、实现步骤与实验验收标准</w:t>
      </w:r>
    </w:p>
    <w:p w14:paraId="549D010F"/>
    <w:p w14:paraId="7C336F1F">
      <w:pPr>
        <w:pStyle w:val="3"/>
      </w:pPr>
      <w:r>
        <w:t>1. 背景与目标</w:t>
      </w:r>
    </w:p>
    <w:p w14:paraId="396E7893">
      <w:r>
        <w:t>当前要实现的不是普通 FPN，也不是把 DINOv3 的不同层硬映射成 P1/P2/P3/P4/P5。正确方向是：把 DINOv3 ViT 的多层 1/16 token feature 先在原生分辨率上自适应融合，形成 P4 semantic anchor；然后在 P4 上做上下文增强和时序注入，再用 top-down decoder 恢复到 P3/P2/P1 和最终 mask。</w:t>
      </w:r>
    </w:p>
    <w:p w14:paraId="56805F4C">
      <w:r>
        <w:t>本指导文档的目标是让 coding agent 准确实现一个新结构：Semantic-Anchor MFCE + P4 Gated TFCU。该结构直接针对前序实验暴露的问题：新 encoder 分支在 qkv-only、无增强、F32 处时序注入等设置下验证表现不如旧 TFCU；同时也修正了“将 layer 23 下采样成 1/32 P5 主分支”的不合理设计。</w:t>
      </w:r>
    </w:p>
    <w:p w14:paraId="50871E40">
      <w:pPr>
        <w:pStyle w:val="3"/>
      </w:pPr>
      <w:r>
        <w:t>2. 关键设计原则</w:t>
      </w:r>
    </w:p>
    <w:p w14:paraId="06986559">
      <w:pPr>
        <w:pStyle w:val="16"/>
      </w:pPr>
      <w:r>
        <w:rPr>
          <w:b/>
        </w:rPr>
        <w:t>原则 1：</w:t>
      </w:r>
      <w:r>
        <w:t>DINOv3 ViT-L/16 在 512×512 输入下，L5/L11/L17/L23 的 token map 都是 32×32，即 1/16。它们的差异是语义深度，不是空间尺度。</w:t>
      </w:r>
    </w:p>
    <w:p w14:paraId="72B8D5CB">
      <w:pPr>
        <w:pStyle w:val="16"/>
      </w:pPr>
      <w:r>
        <w:rPr>
          <w:b/>
        </w:rPr>
        <w:t>原则 2：</w:t>
      </w:r>
      <w:r>
        <w:t>layer 23 是最强语义层，应该保留在 1/16 作为 P4 semantic anchor，不应再下采样成 1/32 的主 P5。</w:t>
      </w:r>
    </w:p>
    <w:p w14:paraId="4D179BC3">
      <w:pPr>
        <w:pStyle w:val="16"/>
      </w:pPr>
      <w:r>
        <w:rPr>
          <w:b/>
        </w:rPr>
        <w:t>原则 3：</w:t>
      </w:r>
      <w:r>
        <w:t>多层融合要采用 MFCE-style layer attention，在每个空间位置自适应选择浅层、中层、深层特征，而不是简单 concat 后卷积。</w:t>
      </w:r>
    </w:p>
    <w:p w14:paraId="143912B7">
      <w:pPr>
        <w:pStyle w:val="16"/>
      </w:pPr>
      <w:r>
        <w:rPr>
          <w:b/>
        </w:rPr>
        <w:t>原则 4：</w:t>
      </w:r>
      <w:r>
        <w:t>TFCU 优先插入 P4，即 DINOv3 原生 token 空间；P3 TFCU 作为第二阶段可选消融；P1/P2 不直接做 TFCU。</w:t>
      </w:r>
    </w:p>
    <w:p w14:paraId="27808FB4">
      <w:pPr>
        <w:pStyle w:val="16"/>
      </w:pPr>
      <w:r>
        <w:rPr>
          <w:b/>
        </w:rPr>
        <w:t>原则 5：</w:t>
      </w:r>
      <w:r>
        <w:t>如果需要更大感受野，用 ASPP 或 global context 回注 P4；不要把 1/16 语义主干下采样成 P5 再作为 decoder 主路径。</w:t>
      </w:r>
    </w:p>
    <w:p w14:paraId="3EDD69DB">
      <w:pPr>
        <w:pStyle w:val="16"/>
      </w:pPr>
      <w:r>
        <w:rPr>
          <w:b/>
        </w:rPr>
        <w:t>原则 6：</w:t>
      </w:r>
      <w:r>
        <w:t>高分辨率细节由 top-down decoder 和轻量 image detail stem 提供，不要把 1/16 token 直接放大后当成真实高分辨率细节。</w:t>
      </w:r>
    </w:p>
    <w:p w14:paraId="5932D8E5">
      <w:pPr>
        <w:pStyle w:val="16"/>
      </w:pPr>
      <w:r>
        <w:rPr>
          <w:b/>
        </w:rPr>
        <w:t>原则 7：</w:t>
      </w:r>
      <w:r>
        <w:t>所有实验必须恢复公平训练设置：建议先用 4 frames、增强、较完整 LoRA target，再比较结构差异。</w:t>
      </w:r>
    </w:p>
    <w:p w14:paraId="0A3BB4A2">
      <w:pPr>
        <w:pStyle w:val="3"/>
      </w:pPr>
      <w:r>
        <w:t>3. 总体结构</w:t>
      </w:r>
    </w:p>
    <w:p w14:paraId="498AE668">
      <w:pPr>
        <w:shd w:val="clear" w:fill="F2F2F2"/>
        <w:rPr>
          <w:rFonts w:ascii="Consolas" w:hAnsi="Consolas" w:eastAsia="Consolas"/>
          <w:sz w:val="17"/>
        </w:rPr>
      </w:pPr>
      <w:r>
        <w:rPr>
          <w:rFonts w:ascii="Consolas" w:hAnsi="Consolas" w:eastAsia="Consolas"/>
          <w:sz w:val="17"/>
        </w:rPr>
        <w:t>Input video clip: [B, T, 3, 512, 512]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DINOv3 ViT-L/16 frozen backbone + LoRA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get_intermediate_layers: L5, L11, L17, L23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all features: [B, T, 1024, 32, 32] = 1/16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Semantic-Anchor MFCE: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1×1 projection per layer → [B, T, 256, 32, 32]</w:t>
      </w:r>
      <w:r>
        <w:rPr>
          <w:rFonts w:hint="default" w:ascii="Consolas" w:hAnsi="Consolas" w:eastAsia="Consolas"/>
          <w:sz w:val="17"/>
          <w:lang w:val="en-US" w:eastAsia="zh-CN"/>
        </w:rPr>
        <w:t> → BN → GELU</w:t>
      </w:r>
    </w:p>
    <w:p w14:paraId="328DE5EE">
      <w:pPr>
        <w:shd w:val="clear" w:fill="F2F2F2"/>
      </w:pP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spatial layer attention over 4 layers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weighted sum → P4_sem [B, T, 256, 32, 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ASPP / context enhancement at P4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P4 gated TFCU:</w:t>
      </w:r>
      <w:bookmarkStart w:id="0" w:name="_GoBack"/>
      <w:bookmarkEnd w:id="0"/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P4 = P4 + gate4 * TFCU(P4)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Top-down decoder: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P4 1/16 → P3 1/8 → P2 1/4 → P1 1/2 → logits 1/1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Optional detail skip: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RGB stem features injected only into P3/P2/P1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↓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Mask prediction</w:t>
      </w:r>
    </w:p>
    <w:p w14:paraId="099EB5BE">
      <w:pPr>
        <w:pStyle w:val="3"/>
      </w:pPr>
      <w:r>
        <w:t>4. 命名与尺度约定</w:t>
      </w:r>
    </w:p>
    <w:p w14:paraId="7DE3C98D">
      <w:r>
        <w:t>本项目建议采用以下尺度命名，避免和常见 FPN 的 C2/C3/C4/C5 混淆。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68"/>
        <w:gridCol w:w="1440"/>
        <w:gridCol w:w="1440"/>
      </w:tblGrid>
      <w:tr w14:paraId="13DE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</w:tcPr>
          <w:p w14:paraId="3D44627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Level</w:t>
            </w:r>
          </w:p>
        </w:tc>
        <w:tc>
          <w:tcPr>
            <w:tcW w:w="1440" w:type="dxa"/>
            <w:shd w:val="clear" w:color="auto" w:fill="D9EAF7"/>
          </w:tcPr>
          <w:p w14:paraId="0E3A5BF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Stride</w:t>
            </w:r>
          </w:p>
        </w:tc>
        <w:tc>
          <w:tcPr>
            <w:tcW w:w="1440" w:type="dxa"/>
            <w:shd w:val="clear" w:color="auto" w:fill="D9EAF7"/>
          </w:tcPr>
          <w:p w14:paraId="3E4473B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512 输入下分辨率</w:t>
            </w:r>
          </w:p>
        </w:tc>
        <w:tc>
          <w:tcPr>
            <w:tcW w:w="1440" w:type="dxa"/>
            <w:shd w:val="clear" w:color="auto" w:fill="D9EAF7"/>
          </w:tcPr>
          <w:p w14:paraId="04EF5D2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来源</w:t>
            </w:r>
          </w:p>
        </w:tc>
        <w:tc>
          <w:tcPr>
            <w:tcW w:w="1440" w:type="dxa"/>
            <w:shd w:val="clear" w:color="auto" w:fill="D9EAF7"/>
          </w:tcPr>
          <w:p w14:paraId="00F0802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作用</w:t>
            </w:r>
          </w:p>
        </w:tc>
        <w:tc>
          <w:tcPr>
            <w:tcW w:w="1440" w:type="dxa"/>
            <w:shd w:val="clear" w:color="auto" w:fill="D9EAF7"/>
          </w:tcPr>
          <w:p w14:paraId="1B50646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是否做 TFCU</w:t>
            </w:r>
          </w:p>
        </w:tc>
      </w:tr>
      <w:tr w14:paraId="5AB4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top"/>
          </w:tcPr>
          <w:p w14:paraId="556A6F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P1</w:t>
            </w:r>
          </w:p>
        </w:tc>
        <w:tc>
          <w:tcPr>
            <w:tcW w:w="1440" w:type="dxa"/>
            <w:vAlign w:val="top"/>
          </w:tcPr>
          <w:p w14:paraId="273C5EB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1/2</w:t>
            </w:r>
          </w:p>
        </w:tc>
        <w:tc>
          <w:tcPr>
            <w:tcW w:w="1440" w:type="dxa"/>
            <w:vAlign w:val="top"/>
          </w:tcPr>
          <w:p w14:paraId="4EEA8F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256×256</w:t>
            </w:r>
          </w:p>
        </w:tc>
        <w:tc>
          <w:tcPr>
            <w:tcW w:w="1440" w:type="dxa"/>
            <w:vAlign w:val="top"/>
          </w:tcPr>
          <w:p w14:paraId="678BE51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top-down decoder + detail stem</w:t>
            </w:r>
          </w:p>
        </w:tc>
        <w:tc>
          <w:tcPr>
            <w:tcW w:w="1440" w:type="dxa"/>
            <w:vAlign w:val="top"/>
          </w:tcPr>
          <w:p w14:paraId="40704E3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最终边界与细节细化</w:t>
            </w:r>
          </w:p>
        </w:tc>
        <w:tc>
          <w:tcPr>
            <w:tcW w:w="1440" w:type="dxa"/>
            <w:vAlign w:val="top"/>
          </w:tcPr>
          <w:p w14:paraId="1C1A35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否</w:t>
            </w:r>
          </w:p>
        </w:tc>
      </w:tr>
      <w:tr w14:paraId="7B099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top"/>
          </w:tcPr>
          <w:p w14:paraId="74FD13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P2</w:t>
            </w:r>
          </w:p>
        </w:tc>
        <w:tc>
          <w:tcPr>
            <w:tcW w:w="1440" w:type="dxa"/>
            <w:vAlign w:val="top"/>
          </w:tcPr>
          <w:p w14:paraId="6B7490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1/4</w:t>
            </w:r>
          </w:p>
        </w:tc>
        <w:tc>
          <w:tcPr>
            <w:tcW w:w="1440" w:type="dxa"/>
            <w:vAlign w:val="top"/>
          </w:tcPr>
          <w:p w14:paraId="347318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128×128</w:t>
            </w:r>
          </w:p>
        </w:tc>
        <w:tc>
          <w:tcPr>
            <w:tcW w:w="1440" w:type="dxa"/>
            <w:vAlign w:val="top"/>
          </w:tcPr>
          <w:p w14:paraId="203F46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top-down decoder + detail stem</w:t>
            </w:r>
          </w:p>
        </w:tc>
        <w:tc>
          <w:tcPr>
            <w:tcW w:w="1440" w:type="dxa"/>
            <w:vAlign w:val="top"/>
          </w:tcPr>
          <w:p w14:paraId="5702286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纹理、边界、小区域</w:t>
            </w:r>
          </w:p>
        </w:tc>
        <w:tc>
          <w:tcPr>
            <w:tcW w:w="1440" w:type="dxa"/>
            <w:vAlign w:val="top"/>
          </w:tcPr>
          <w:p w14:paraId="208BED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否</w:t>
            </w:r>
          </w:p>
        </w:tc>
      </w:tr>
      <w:tr w14:paraId="79E7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top"/>
          </w:tcPr>
          <w:p w14:paraId="12968A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P3</w:t>
            </w:r>
          </w:p>
        </w:tc>
        <w:tc>
          <w:tcPr>
            <w:tcW w:w="1440" w:type="dxa"/>
            <w:vAlign w:val="top"/>
          </w:tcPr>
          <w:p w14:paraId="265982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1/8</w:t>
            </w:r>
          </w:p>
        </w:tc>
        <w:tc>
          <w:tcPr>
            <w:tcW w:w="1440" w:type="dxa"/>
            <w:vAlign w:val="top"/>
          </w:tcPr>
          <w:p w14:paraId="5C1A25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64×64</w:t>
            </w:r>
          </w:p>
        </w:tc>
        <w:tc>
          <w:tcPr>
            <w:tcW w:w="1440" w:type="dxa"/>
            <w:vAlign w:val="top"/>
          </w:tcPr>
          <w:p w14:paraId="7C50CB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上采样 + refine + detail</w:t>
            </w:r>
          </w:p>
        </w:tc>
        <w:tc>
          <w:tcPr>
            <w:tcW w:w="1440" w:type="dxa"/>
            <w:vAlign w:val="top"/>
          </w:tcPr>
          <w:p w14:paraId="0D3E249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局部 artifact、边界上下文</w:t>
            </w:r>
          </w:p>
        </w:tc>
        <w:tc>
          <w:tcPr>
            <w:tcW w:w="1440" w:type="dxa"/>
            <w:vAlign w:val="top"/>
          </w:tcPr>
          <w:p w14:paraId="0C2551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第二阶段可选</w:t>
            </w:r>
          </w:p>
        </w:tc>
      </w:tr>
      <w:tr w14:paraId="2637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top"/>
          </w:tcPr>
          <w:p w14:paraId="51D4F00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</w:t>
            </w:r>
          </w:p>
        </w:tc>
        <w:tc>
          <w:tcPr>
            <w:tcW w:w="1440" w:type="dxa"/>
            <w:vAlign w:val="top"/>
          </w:tcPr>
          <w:p w14:paraId="1159DD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1/16</w:t>
            </w:r>
          </w:p>
        </w:tc>
        <w:tc>
          <w:tcPr>
            <w:tcW w:w="1440" w:type="dxa"/>
            <w:vAlign w:val="top"/>
          </w:tcPr>
          <w:p w14:paraId="200DE3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32×32</w:t>
            </w:r>
          </w:p>
        </w:tc>
        <w:tc>
          <w:tcPr>
            <w:tcW w:w="1440" w:type="dxa"/>
            <w:vAlign w:val="top"/>
          </w:tcPr>
          <w:p w14:paraId="51F264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DINOv3 L5/L11/L17/L23 融合</w:t>
            </w:r>
          </w:p>
        </w:tc>
        <w:tc>
          <w:tcPr>
            <w:tcW w:w="1440" w:type="dxa"/>
            <w:vAlign w:val="top"/>
          </w:tcPr>
          <w:p w14:paraId="1D86224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语义锚点、主时序建模</w:t>
            </w:r>
          </w:p>
        </w:tc>
        <w:tc>
          <w:tcPr>
            <w:tcW w:w="1440" w:type="dxa"/>
            <w:vAlign w:val="top"/>
          </w:tcPr>
          <w:p w14:paraId="7EF2FD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是，优先</w:t>
            </w:r>
          </w:p>
        </w:tc>
      </w:tr>
      <w:tr w14:paraId="329E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top"/>
          </w:tcPr>
          <w:p w14:paraId="225CEE6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P5</w:t>
            </w:r>
          </w:p>
        </w:tc>
        <w:tc>
          <w:tcPr>
            <w:tcW w:w="1440" w:type="dxa"/>
            <w:vAlign w:val="top"/>
          </w:tcPr>
          <w:p w14:paraId="49100D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1/32</w:t>
            </w:r>
          </w:p>
        </w:tc>
        <w:tc>
          <w:tcPr>
            <w:tcW w:w="1440" w:type="dxa"/>
            <w:vAlign w:val="top"/>
          </w:tcPr>
          <w:p w14:paraId="530DEE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16×16</w:t>
            </w:r>
          </w:p>
        </w:tc>
        <w:tc>
          <w:tcPr>
            <w:tcW w:w="1440" w:type="dxa"/>
            <w:vAlign w:val="top"/>
          </w:tcPr>
          <w:p w14:paraId="0AA086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不作为主分支</w:t>
            </w:r>
          </w:p>
        </w:tc>
        <w:tc>
          <w:tcPr>
            <w:tcW w:w="1440" w:type="dxa"/>
            <w:vAlign w:val="top"/>
          </w:tcPr>
          <w:p w14:paraId="2744F70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只允许 context-only，可选</w:t>
            </w:r>
          </w:p>
        </w:tc>
        <w:tc>
          <w:tcPr>
            <w:tcW w:w="1440" w:type="dxa"/>
            <w:vAlign w:val="top"/>
          </w:tcPr>
          <w:p w14:paraId="3F6721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否</w:t>
            </w:r>
          </w:p>
        </w:tc>
      </w:tr>
    </w:tbl>
    <w:p w14:paraId="20259A3D"/>
    <w:p w14:paraId="7452E688">
      <w:pPr>
        <w:pStyle w:val="3"/>
      </w:pPr>
      <w:r>
        <w:t>5. 新模块一：SemanticAnchorMFCE</w:t>
      </w:r>
    </w:p>
    <w:p w14:paraId="278FCF92">
      <w:r>
        <w:t>该模块负责把 DINOv3 的多层 1/16 feature 融合成一个 P4 semantic anchor。第一版建议只做 spatial layer attention，先不要加入 temporal-aware score，避免变量过多。</w:t>
      </w:r>
    </w:p>
    <w:p w14:paraId="1D259759">
      <w:pPr>
        <w:pStyle w:val="4"/>
      </w:pPr>
      <w:r>
        <w:t>5.1 输入输出接口</w:t>
      </w:r>
    </w:p>
    <w:p w14:paraId="1565E438">
      <w:pPr>
        <w:shd w:val="clear" w:fill="F2F2F2"/>
      </w:pPr>
      <w:r>
        <w:rPr>
          <w:rFonts w:ascii="Consolas" w:hAnsi="Consolas" w:eastAsia="Consolas"/>
          <w:sz w:val="17"/>
        </w:rPr>
        <w:t>Input: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feats: List[Tensor] with length 4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each feature shape: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option A: [B*T, C, H, 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option B: [B, T, C, H, 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 = 1024 for dinov3_vitl16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H = W = 32 when input_size = 512 and patch_size = 16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Output: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p4_sem: Tensor [B, T, embed_dim, 32, 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aux: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layer_attn: Tensor [B, T, 4, 1, 32, 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projected_feats: optional List[Tensor]</w:t>
      </w:r>
    </w:p>
    <w:p w14:paraId="2E4D9419">
      <w:pPr>
        <w:pStyle w:val="4"/>
      </w:pPr>
      <w:r>
        <w:t>5.2 核心算法</w:t>
      </w:r>
    </w:p>
    <w:p w14:paraId="00D4CF34">
      <w:pPr>
        <w:shd w:val="clear" w:fill="F2F2F2"/>
      </w:pPr>
      <w:r>
        <w:rPr>
          <w:rFonts w:ascii="Consolas" w:hAnsi="Consolas" w:eastAsia="Consolas"/>
          <w:sz w:val="17"/>
        </w:rPr>
        <w:t>for each layer feature F_l: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P_l = Conv1x1BNAct(F_l)       # 1024 → 256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S_l = Conv1x1(P_l)            # 256 → 1 score map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 = stack([S_5, S_11, S_17, S_23], dim=layer_dim)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A = softmax(S, dim=layer_dim)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P4_sem = sum_l A_l * P_l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P4_sem = DWConv3x3BNAct(P4_sem)</w:t>
      </w:r>
    </w:p>
    <w:p w14:paraId="4DD0E787">
      <w:pPr>
        <w:pStyle w:val="4"/>
      </w:pPr>
      <w:r>
        <w:t>5.3 PyTorch 伪代码</w:t>
      </w:r>
    </w:p>
    <w:p w14:paraId="3FA9FB43">
      <w:pPr>
        <w:shd w:val="clear" w:fill="F2F2F2"/>
      </w:pPr>
      <w:r>
        <w:rPr>
          <w:rFonts w:ascii="Consolas" w:hAnsi="Consolas" w:eastAsia="Consolas"/>
          <w:sz w:val="17"/>
        </w:rPr>
        <w:t>class SemanticAnchorMFCE(nn.Module):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__init__(self, in_channels=1024, embed_dim=256, num_layers=4):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super().__init__()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self.proj = nn.ModuleList([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Conv1x1BNAct(in_channels, embed_dim)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for _ in range(num_layers)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])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self.score = nn.ModuleList([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nn.Conv2d(embed_dim, 1, kernel_size=1)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for _ in range(num_layers)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])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self.refine = DWConvBNAct(embed_dim, embed_dim, kernel_size=3)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forward(self, feats, B=None, T=None):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# feats may be [B*T,C,H,W] or [B,T,C,H,W]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proj_feats = []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score_maps = []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for i, f in enumerate(feats):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f = ensure_4d_for_conv(f, B, T)   # [B*T,C,H,W]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p = self.proj[i](f)               # [B*T,256,H,W]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s = self.score[i](p)              # [B*T,1,H,W]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proj_feats.append(p)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score_maps.append(s)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scores = torch.stack(score_maps, dim=1)    # [B*T,4,1,H,W]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alpha = torch.softmax(scores, dim=1)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fused = sum(alpha[:, i] * proj_feats[i] for i in range(len(proj_feats)))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fused = self.refine(fused)                 # [B*T,256,H,W]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if B is not None and T is not None: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fused = fused.view(B, T, fused.shape[1], fused.shape[2], fused.shape[3])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alpha = alpha.view(B, T, alpha.shape[1], alpha.shape[2], alpha.shape[3], alpha.shape[4])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return fused, {"layer_attn": alpha}</w:t>
      </w:r>
    </w:p>
    <w:p w14:paraId="0C65F3D3">
      <w:pPr>
        <w:pStyle w:val="3"/>
      </w:pPr>
      <w:r>
        <w:t>6. 新模块二：P4 Context Enhancement</w:t>
      </w:r>
    </w:p>
    <w:p w14:paraId="435004B4">
      <w:r>
        <w:t>P5 不作为主 decoder 层。如果需要更大感受野，在 P4 上使用 ASPP 或 pooled global context，然后回注到 P4。第一版推荐轻量 ASPP。</w:t>
      </w:r>
    </w:p>
    <w:p w14:paraId="31F8FA72">
      <w:pPr>
        <w:shd w:val="clear" w:fill="F2F2F2"/>
      </w:pPr>
      <w:r>
        <w:rPr>
          <w:rFonts w:ascii="Consolas" w:hAnsi="Consolas" w:eastAsia="Consolas"/>
          <w:sz w:val="17"/>
        </w:rPr>
        <w:t>class LightASPP(nn.Module):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__init__(self, channels=256, rates=(1, 2, 4, 8)):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super().__init__()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self.branches = nn.ModuleList([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DepthwiseSeparableConv(channels, channels, dilation=r)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for r in rates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])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self.project = Conv1x1BNAct(channels * len(rates), channels)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forward(self, x):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# x: [B*T, C, 32, 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ys = [branch(x) for branch in self.branches]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return self.project(torch.cat(ys, dim=1))</w:t>
      </w:r>
    </w:p>
    <w:p w14:paraId="13641CC1">
      <w:pPr>
        <w:pStyle w:val="3"/>
      </w:pPr>
      <w:r>
        <w:t>7. 新模块三：P4 Gated TFCU</w:t>
      </w:r>
    </w:p>
    <w:p w14:paraId="753CA45A">
      <w:r>
        <w:t>TFCU 只在 P4 处作为 residual branch 注入，不在 F32 处提前影响所有 decoder 尺度。gate 需要初始化为接近 0，让模型从近似纯空间 decoder 开始训练，逐步学习是否需要时序信息。</w:t>
      </w:r>
    </w:p>
    <w:p w14:paraId="5747D04A">
      <w:pPr>
        <w:shd w:val="clear" w:fill="F2F2F2"/>
      </w:pPr>
      <w:r>
        <w:rPr>
          <w:rFonts w:ascii="Consolas" w:hAnsi="Consolas" w:eastAsia="Consolas"/>
          <w:sz w:val="17"/>
        </w:rPr>
        <w:t>class GatedTemporalInjector(nn.Module):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__init__(self, tfcu_module, init=-3.0):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super().__init__()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self.tfcu = tfcu_module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self.logit_gate = nn.Parameter(torch.tensor(float(init)))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forward(self, p):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# p: [B,T,C,H,W]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delta = self.tfcu(p)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gate = torch.sigmoid(self.logit_gate)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return p + gate * delta, gate.detach()</w:t>
      </w:r>
    </w:p>
    <w:p w14:paraId="28F9F46B">
      <w:r>
        <w:t>推荐 gate 初始化：</w:t>
      </w:r>
    </w:p>
    <w:p w14:paraId="0482D2F9">
      <w:pPr>
        <w:pStyle w:val="16"/>
      </w:pPr>
      <w:r>
        <w:t>P4 gate init = -3.0，sigmoid 后约 0.047。</w:t>
      </w:r>
    </w:p>
    <w:p w14:paraId="2A7454CE">
      <w:pPr>
        <w:pStyle w:val="16"/>
      </w:pPr>
      <w:r>
        <w:t>如果第二阶段加入 P3 TFCU，P3 gate init = -3.5 或 -3.0。</w:t>
      </w:r>
    </w:p>
    <w:p w14:paraId="0AFE1B8A">
      <w:pPr>
        <w:pStyle w:val="16"/>
      </w:pPr>
      <w:r>
        <w:t>不建议一个 gate 同时控制 P1/P2/P3/P4；如果未来做全尺度消融，也必须使用 level-specific gates。</w:t>
      </w:r>
    </w:p>
    <w:p w14:paraId="09D12069">
      <w:pPr>
        <w:pStyle w:val="3"/>
      </w:pPr>
      <w:r>
        <w:t>8. 新模块四：Top-down P4→P3→P2→P1 Decoder</w:t>
      </w:r>
    </w:p>
    <w:p w14:paraId="4F558F67">
      <w:r>
        <w:t>decoder 的职责是从 P4 semantic anchor 逐级恢复空间分辨率。P3/P2/P1 不是直接由 DINO layer 映射出来，而是由 P4 top-down 上采样得到，并和 detail stem 的浅层特征融合。</w:t>
      </w:r>
    </w:p>
    <w:p w14:paraId="445B1389">
      <w:pPr>
        <w:shd w:val="clear" w:fill="F2F2F2"/>
      </w:pPr>
      <w:r>
        <w:rPr>
          <w:rFonts w:ascii="Consolas" w:hAnsi="Consolas" w:eastAsia="Consolas"/>
          <w:sz w:val="17"/>
        </w:rPr>
        <w:t>P4: [B,T,256, 32,  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P3 = refine(up2(P4), detail_1_8)   # [B,T,256, 64,  64]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P2 = refine(up2(P3), detail_1_4)   # [B,T,128,128,128]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P1 = refine(up2(P2), detail_1_2)   # [B,T, 64,256,256]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logits = up2(head(P1))             # [B,T,  1,512,512]</w:t>
      </w:r>
    </w:p>
    <w:p w14:paraId="625A132F">
      <w:pPr>
        <w:pStyle w:val="4"/>
      </w:pPr>
      <w:r>
        <w:t>8.1 Decoder 伪代码</w:t>
      </w:r>
    </w:p>
    <w:p w14:paraId="5A107B65">
      <w:pPr>
        <w:shd w:val="clear" w:fill="F2F2F2"/>
      </w:pPr>
      <w:r>
        <w:rPr>
          <w:rFonts w:ascii="Consolas" w:hAnsi="Consolas" w:eastAsia="Consolas"/>
          <w:sz w:val="17"/>
        </w:rPr>
        <w:t>class SemanticAnchorDecoder(nn.Module):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__init__(self, c4=256, c3=256, c2=128, c1=64):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super().__init__()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self.p3_refine = ConvFuseBlock(c4 + c3, c3)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self.p2_refine = ConvFuseBlock(c3 + c2, c2)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self.p1_refine = ConvFuseBlock(c2 + c1, c1)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self.head = nn.Sequential(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DWConvBNAct(c1, c1),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nn.Conv2d(c1, 1, kernel_size=1)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def forward(self, p4, detail=None):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# p4: [B,T,C,32,32]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B, T, C, H, W = p4.shape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flatten_bt(p4)  # [B*T,C,32,32]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F.interpolate(x, scale_factor=2, mode="bilinear", align_corners=False)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if detail is not None and "p3" in detail: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x = torch.cat([x, flatten_bt(detail["p3"])], dim=1)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self.p3_refine(x)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F.interpolate(x, scale_factor=2, mode="bilinear", align_corners=False)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if detail is not None and "p2" in detail: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x = torch.cat([x, flatten_bt(detail["p2"])], dim=1)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self.p2_refine(x)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F.interpolate(x, scale_factor=2, mode="bilinear", align_corners=False)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if detail is not None and "p1" in detail: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    x = torch.cat([x, flatten_bt(detail["p1"])], dim=1)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x = self.p1_refine(x)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logits = self.head(x)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logits = F.interpolate(logits, scale_factor=2, mode="bilinear", align_corners=False)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  return logits.view(B, T, 1, logits.shape[-2], logits.shape[-1])</w:t>
      </w:r>
    </w:p>
    <w:p w14:paraId="733CB76A">
      <w:pPr>
        <w:pStyle w:val="3"/>
      </w:pPr>
      <w:r>
        <w:t>9. Detail Stem 设计</w:t>
      </w:r>
    </w:p>
    <w:p w14:paraId="5FB218E0">
      <w:r>
        <w:t>DINOv3 1/16 token feature 不包含真实的 1/2、1/4 高分辨率纹理细节。因此需要一个轻量 CNN detail stem 只向 P3/P2/P1 提供局部纹理和边界信息，不参与 P4 主语义判断。</w:t>
      </w:r>
    </w:p>
    <w:p w14:paraId="16489C9F">
      <w:pPr>
        <w:shd w:val="clear" w:fill="F2F2F2"/>
      </w:pPr>
      <w:r>
        <w:rPr>
          <w:rFonts w:ascii="Consolas" w:hAnsi="Consolas" w:eastAsia="Consolas"/>
          <w:sz w:val="17"/>
        </w:rPr>
        <w:t>Input RGB frame: [B,T,3,512,512]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flatten to [B*T,3,512,512]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stem1: Conv3x3 stride=2, channels=64   → detail_p1 [B,T, 64,256,256]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stem2: Conv3x3 stride=2, channels=128  → detail_p2 [B,T,128,128,128]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stem3: Conv3x3 stride=2, channels=256  → detail_p3 [B,T,256, 64, 64]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Inject: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P3 uses detail_p3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P2 uses detail_p2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P1 uses detail_p1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Do not inject detail features into P4/P5.</w:t>
      </w:r>
    </w:p>
    <w:p w14:paraId="30A2D1B1">
      <w:r>
        <w:t>如果担心 detail stem 导致低层噪声过强，可以给每个 detail skip 加一个可学习 gate，初始化为 0 或 -3。</w:t>
      </w:r>
    </w:p>
    <w:p w14:paraId="63CA179F">
      <w:pPr>
        <w:pStyle w:val="3"/>
      </w:pPr>
      <w:r>
        <w:t>10. 推荐配置项</w:t>
      </w:r>
    </w:p>
    <w:p w14:paraId="0D62ECDC">
      <w:pPr>
        <w:shd w:val="clear" w:fill="F2F2F2"/>
      </w:pPr>
      <w:r>
        <w:rPr>
          <w:rFonts w:ascii="Consolas" w:hAnsi="Consolas" w:eastAsia="Consolas"/>
          <w:sz w:val="17"/>
        </w:rPr>
        <w:t>model: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backbone: dinov3_vitl16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input_size: 512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patch_size: 16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extract_layers: [5, 11, 17, 23]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neck_variant: semantic_anchor_mfce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native_anchor_level: P4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native_stride: 16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use_main_p5: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mfce: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in_channels: 1024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embed_dim: 256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layer_attention: spatial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use_temporal_score: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refine: dwconv_3x3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return_layer_attention: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context: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type: light_aspp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rates: [1, 2, 4, 8]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context_only_c5: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temporal: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insert_levels: [P4]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gated: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gate_init: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P4: -3.0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  P3: -3.5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use_shared_gate: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decoder: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type: topdown_p4_to_p1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levels: [P4, P3, P2, P1]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output_stride: 1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align_corners: false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detail_stem: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enabled: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inject_levels: [P3, P2, P1]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gated: true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gate_init: -3.0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training: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num_frames: 4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num_clips: 2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augment_prob: 0.75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lora_targets: "attn.qkv,attn.proj,mlp.fc1,mlp.fc2"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validate_every: 20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save_best_by: "val_iou"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loss: "1.0*dice + 0.5*bce + 0.2*tversky + 0.2*boundary + 0.1*temporal_delta" </w:t>
      </w:r>
    </w:p>
    <w:p w14:paraId="7CA64B90">
      <w:pPr>
        <w:pStyle w:val="3"/>
      </w:pPr>
      <w:r>
        <w:t>11. Agent 实现步骤</w:t>
      </w:r>
    </w:p>
    <w:p w14:paraId="51DD5179">
      <w:pPr>
        <w:pStyle w:val="14"/>
      </w:pPr>
      <w:r>
        <w:t>新增 neck 模块文件，例如 models/necks/semantic_anchor_mfce.py，实现 SemanticAnchorMFCE、LightASPP、DetailStem、SemanticAnchorDecoder。</w:t>
      </w:r>
    </w:p>
    <w:p w14:paraId="2F05D742">
      <w:pPr>
        <w:pStyle w:val="14"/>
      </w:pPr>
      <w:r>
        <w:t>在 neck factory 或 model builder 中注册 neck_variant='semantic_anchor_mfce'。</w:t>
      </w:r>
    </w:p>
    <w:p w14:paraId="3BCA4251">
      <w:pPr>
        <w:pStyle w:val="14"/>
      </w:pPr>
      <w:r>
        <w:t>修改 DINO wrapper：get_intermediate_layers 只负责返回 L5/L11/L17/L23，不要把不同 layer 直接映射成不同空间 pyramid levels。</w:t>
      </w:r>
    </w:p>
    <w:p w14:paraId="707492EA">
      <w:pPr>
        <w:pStyle w:val="14"/>
      </w:pPr>
      <w:r>
        <w:t>确保 L5/L11/L17/L23 全部 reshape 成 [B,T,1024,32,32] 后再传入 SemanticAnchorMFCE。</w:t>
      </w:r>
    </w:p>
    <w:p w14:paraId="3AC98551">
      <w:pPr>
        <w:pStyle w:val="14"/>
      </w:pPr>
      <w:r>
        <w:t>删除或绕过 fused32_pyramid 中生成主 P5 的逻辑；主路径只保留 P4→P3→P2→P1。</w:t>
      </w:r>
    </w:p>
    <w:p w14:paraId="39A5A88F">
      <w:pPr>
        <w:pStyle w:val="14"/>
      </w:pPr>
      <w:r>
        <w:t>在 P4 context enhancement 之后调用 GatedTemporalInjector，对 P4 做 residual TFCU 注入。</w:t>
      </w:r>
    </w:p>
    <w:p w14:paraId="732BF549">
      <w:pPr>
        <w:pStyle w:val="14"/>
      </w:pPr>
      <w:r>
        <w:t>第一版不要启用 P3 TFCU；等 P4-only 稳定后再加 P3/P4 双层消融。</w:t>
      </w:r>
    </w:p>
    <w:p w14:paraId="0BE27F92">
      <w:pPr>
        <w:pStyle w:val="14"/>
      </w:pPr>
      <w:r>
        <w:t>DetailStem 只注入 P3/P2/P1，不注入 P4。</w:t>
      </w:r>
    </w:p>
    <w:p w14:paraId="00A2D27B">
      <w:pPr>
        <w:pStyle w:val="14"/>
      </w:pPr>
      <w:r>
        <w:t>训练日志中记录：layer attention 均值、gate4 值、detail gates、trainable params、best val IoU/F1。</w:t>
      </w:r>
    </w:p>
    <w:p w14:paraId="49A05F2F">
      <w:pPr>
        <w:pStyle w:val="14"/>
      </w:pPr>
      <w:r>
        <w:t>保存 best checkpoint by val_iou，不要默认使用最后一个 epoch。</w:t>
      </w:r>
    </w:p>
    <w:p w14:paraId="33BABC15">
      <w:pPr>
        <w:pStyle w:val="3"/>
      </w:pPr>
      <w:r>
        <w:t>12. 必须满足的单元测试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27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</w:tcPr>
          <w:p w14:paraId="60DAC93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测试项</w:t>
            </w:r>
          </w:p>
        </w:tc>
        <w:tc>
          <w:tcPr>
            <w:tcW w:w="2880" w:type="dxa"/>
            <w:shd w:val="clear" w:color="auto" w:fill="D9EAF7"/>
          </w:tcPr>
          <w:p w14:paraId="5C64E7A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输入</w:t>
            </w:r>
          </w:p>
        </w:tc>
        <w:tc>
          <w:tcPr>
            <w:tcW w:w="2880" w:type="dxa"/>
            <w:shd w:val="clear" w:color="auto" w:fill="D9EAF7"/>
          </w:tcPr>
          <w:p w14:paraId="21764B0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期望输出 / 判断标准</w:t>
            </w:r>
          </w:p>
        </w:tc>
      </w:tr>
      <w:tr w14:paraId="661C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A500F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DINO layer shape</w:t>
            </w:r>
          </w:p>
        </w:tc>
        <w:tc>
          <w:tcPr>
            <w:tcW w:w="2880" w:type="dxa"/>
            <w:vAlign w:val="top"/>
          </w:tcPr>
          <w:p w14:paraId="6A7708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[B,T,3,512,512]</w:t>
            </w:r>
          </w:p>
        </w:tc>
        <w:tc>
          <w:tcPr>
            <w:tcW w:w="2880" w:type="dxa"/>
            <w:vAlign w:val="top"/>
          </w:tcPr>
          <w:p w14:paraId="2DDCC1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4 个 feature 均为 [B,T,1024,32,32]</w:t>
            </w:r>
          </w:p>
        </w:tc>
      </w:tr>
      <w:tr w14:paraId="227F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ACA95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MFCE shape</w:t>
            </w:r>
          </w:p>
        </w:tc>
        <w:tc>
          <w:tcPr>
            <w:tcW w:w="2880" w:type="dxa"/>
            <w:vAlign w:val="top"/>
          </w:tcPr>
          <w:p w14:paraId="5ED4A1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4 层 DINO features</w:t>
            </w:r>
          </w:p>
        </w:tc>
        <w:tc>
          <w:tcPr>
            <w:tcW w:w="2880" w:type="dxa"/>
            <w:vAlign w:val="top"/>
          </w:tcPr>
          <w:p w14:paraId="31EE4E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P4_sem=[B,T,256,32,32]</w:t>
            </w:r>
          </w:p>
        </w:tc>
      </w:tr>
      <w:tr w14:paraId="6014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9DACF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Layer attention</w:t>
            </w:r>
          </w:p>
        </w:tc>
        <w:tc>
          <w:tcPr>
            <w:tcW w:w="2880" w:type="dxa"/>
            <w:vAlign w:val="top"/>
          </w:tcPr>
          <w:p w14:paraId="2D6AAB5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MFCE aux</w:t>
            </w:r>
          </w:p>
        </w:tc>
        <w:tc>
          <w:tcPr>
            <w:tcW w:w="2880" w:type="dxa"/>
            <w:vAlign w:val="top"/>
          </w:tcPr>
          <w:p w14:paraId="70CAFA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layer_attn=[B,T,4,1,32,32]，且 layer 维 softmax 和为 1</w:t>
            </w:r>
          </w:p>
        </w:tc>
      </w:tr>
      <w:tr w14:paraId="0E2EC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1D894D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ASPP shape</w:t>
            </w:r>
          </w:p>
        </w:tc>
        <w:tc>
          <w:tcPr>
            <w:tcW w:w="2880" w:type="dxa"/>
            <w:vAlign w:val="top"/>
          </w:tcPr>
          <w:p w14:paraId="5EBF045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P4_sem</w:t>
            </w:r>
          </w:p>
        </w:tc>
        <w:tc>
          <w:tcPr>
            <w:tcW w:w="2880" w:type="dxa"/>
            <w:vAlign w:val="top"/>
          </w:tcPr>
          <w:p w14:paraId="7EADA2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输出仍为 [B,T,256,32,32]</w:t>
            </w:r>
          </w:p>
        </w:tc>
      </w:tr>
      <w:tr w14:paraId="0D3B7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519F4F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TFCU</w:t>
            </w:r>
          </w:p>
        </w:tc>
        <w:tc>
          <w:tcPr>
            <w:tcW w:w="2880" w:type="dxa"/>
            <w:vAlign w:val="top"/>
          </w:tcPr>
          <w:p w14:paraId="0061D5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</w:t>
            </w:r>
          </w:p>
        </w:tc>
        <w:tc>
          <w:tcPr>
            <w:tcW w:w="2880" w:type="dxa"/>
            <w:vAlign w:val="top"/>
          </w:tcPr>
          <w:p w14:paraId="7EF3C7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输出形状不变，gate 初始约 0.047</w:t>
            </w:r>
          </w:p>
        </w:tc>
      </w:tr>
      <w:tr w14:paraId="07C1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BAA6BF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Decoder output</w:t>
            </w:r>
          </w:p>
        </w:tc>
        <w:tc>
          <w:tcPr>
            <w:tcW w:w="2880" w:type="dxa"/>
            <w:vAlign w:val="top"/>
          </w:tcPr>
          <w:p w14:paraId="268FEA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+ detail</w:t>
            </w:r>
          </w:p>
        </w:tc>
        <w:tc>
          <w:tcPr>
            <w:tcW w:w="2880" w:type="dxa"/>
            <w:vAlign w:val="top"/>
          </w:tcPr>
          <w:p w14:paraId="7DE1DE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logits=[B,T,1,512,512]</w:t>
            </w:r>
          </w:p>
        </w:tc>
      </w:tr>
      <w:tr w14:paraId="29A9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42166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No main P5</w:t>
            </w:r>
          </w:p>
        </w:tc>
        <w:tc>
          <w:tcPr>
            <w:tcW w:w="2880" w:type="dxa"/>
            <w:vAlign w:val="top"/>
          </w:tcPr>
          <w:p w14:paraId="6F0C81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model graph/config</w:t>
            </w:r>
          </w:p>
        </w:tc>
        <w:tc>
          <w:tcPr>
            <w:tcW w:w="2880" w:type="dxa"/>
            <w:vAlign w:val="top"/>
          </w:tcPr>
          <w:p w14:paraId="69CE82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主 decoder 不出现 1/32 P5 分支</w:t>
            </w:r>
          </w:p>
        </w:tc>
      </w:tr>
      <w:tr w14:paraId="78F2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C7FA9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Backward</w:t>
            </w:r>
          </w:p>
        </w:tc>
        <w:tc>
          <w:tcPr>
            <w:tcW w:w="2880" w:type="dxa"/>
            <w:vAlign w:val="top"/>
          </w:tcPr>
          <w:p w14:paraId="11E5ED0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loss.backward()</w:t>
            </w:r>
          </w:p>
        </w:tc>
        <w:tc>
          <w:tcPr>
            <w:tcW w:w="2880" w:type="dxa"/>
            <w:vAlign w:val="top"/>
          </w:tcPr>
          <w:p w14:paraId="08818B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新增模块参数均有梯度，冻结 backbone 参数无梯度或仅 LoRA 有梯度</w:t>
            </w:r>
          </w:p>
        </w:tc>
      </w:tr>
    </w:tbl>
    <w:p w14:paraId="44A0A281"/>
    <w:p w14:paraId="5B7E22E6">
      <w:pPr>
        <w:pStyle w:val="3"/>
      </w:pPr>
      <w:r>
        <w:t>13. 实验矩阵</w:t>
      </w:r>
    </w:p>
    <w:p w14:paraId="0899407B">
      <w:r>
        <w:t>为了避免再次混入多个变量，建议按以下顺序做单变量消融。每一组都尽量保持 num_frames、augment、LoRA target、validate_every 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047"/>
        <w:gridCol w:w="1728"/>
        <w:gridCol w:w="1728"/>
        <w:gridCol w:w="1728"/>
      </w:tblGrid>
      <w:tr w14:paraId="2773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</w:tcPr>
          <w:p w14:paraId="1C304EB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实验</w:t>
            </w:r>
          </w:p>
        </w:tc>
        <w:tc>
          <w:tcPr>
            <w:tcW w:w="1728" w:type="dxa"/>
            <w:shd w:val="clear" w:color="auto" w:fill="D9EAF7"/>
          </w:tcPr>
          <w:p w14:paraId="369392E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结构</w:t>
            </w:r>
          </w:p>
        </w:tc>
        <w:tc>
          <w:tcPr>
            <w:tcW w:w="1728" w:type="dxa"/>
            <w:shd w:val="clear" w:color="auto" w:fill="D9EAF7"/>
          </w:tcPr>
          <w:p w14:paraId="2923C89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TFCU 插入</w:t>
            </w:r>
          </w:p>
        </w:tc>
        <w:tc>
          <w:tcPr>
            <w:tcW w:w="1728" w:type="dxa"/>
            <w:shd w:val="clear" w:color="auto" w:fill="D9EAF7"/>
          </w:tcPr>
          <w:p w14:paraId="40B0275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Detail Stem</w:t>
            </w:r>
          </w:p>
        </w:tc>
        <w:tc>
          <w:tcPr>
            <w:tcW w:w="1728" w:type="dxa"/>
            <w:shd w:val="clear" w:color="auto" w:fill="D9EAF7"/>
          </w:tcPr>
          <w:p w14:paraId="60336EF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目的</w:t>
            </w:r>
          </w:p>
        </w:tc>
      </w:tr>
      <w:tr w14:paraId="3278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5D5172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E0</w:t>
            </w:r>
          </w:p>
        </w:tc>
        <w:tc>
          <w:tcPr>
            <w:tcW w:w="1728" w:type="dxa"/>
            <w:vAlign w:val="top"/>
          </w:tcPr>
          <w:p w14:paraId="0F9DA79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旧 test_TFCU baseline</w:t>
            </w:r>
          </w:p>
        </w:tc>
        <w:tc>
          <w:tcPr>
            <w:tcW w:w="1728" w:type="dxa"/>
            <w:vAlign w:val="top"/>
          </w:tcPr>
          <w:p w14:paraId="6F4A539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</w:t>
            </w:r>
          </w:p>
        </w:tc>
        <w:tc>
          <w:tcPr>
            <w:tcW w:w="1728" w:type="dxa"/>
            <w:vAlign w:val="top"/>
          </w:tcPr>
          <w:p w14:paraId="48FD256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旧设置</w:t>
            </w:r>
          </w:p>
        </w:tc>
        <w:tc>
          <w:tcPr>
            <w:tcW w:w="1728" w:type="dxa"/>
            <w:vAlign w:val="top"/>
          </w:tcPr>
          <w:p w14:paraId="499200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复现实验参考上限</w:t>
            </w:r>
          </w:p>
        </w:tc>
      </w:tr>
      <w:tr w14:paraId="11EE0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37849BF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E1</w:t>
            </w:r>
          </w:p>
        </w:tc>
        <w:tc>
          <w:tcPr>
            <w:tcW w:w="1728" w:type="dxa"/>
            <w:vAlign w:val="top"/>
          </w:tcPr>
          <w:p w14:paraId="51C6CD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SemanticAnchorMFCE + ASPP + decoder</w:t>
            </w:r>
          </w:p>
        </w:tc>
        <w:tc>
          <w:tcPr>
            <w:tcW w:w="1728" w:type="dxa"/>
            <w:vAlign w:val="top"/>
          </w:tcPr>
          <w:p w14:paraId="202991E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无</w:t>
            </w:r>
          </w:p>
        </w:tc>
        <w:tc>
          <w:tcPr>
            <w:tcW w:w="1728" w:type="dxa"/>
            <w:vAlign w:val="top"/>
          </w:tcPr>
          <w:p w14:paraId="569B265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关</w:t>
            </w:r>
          </w:p>
        </w:tc>
        <w:tc>
          <w:tcPr>
            <w:tcW w:w="1728" w:type="dxa"/>
            <w:vAlign w:val="top"/>
          </w:tcPr>
          <w:p w14:paraId="0753CC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验证 MFCE anchor 是否优于 fused32</w:t>
            </w:r>
          </w:p>
        </w:tc>
      </w:tr>
      <w:tr w14:paraId="5D3E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1AC94E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E2</w:t>
            </w:r>
          </w:p>
        </w:tc>
        <w:tc>
          <w:tcPr>
            <w:tcW w:w="1728" w:type="dxa"/>
            <w:vAlign w:val="top"/>
          </w:tcPr>
          <w:p w14:paraId="033D69D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SemanticAnchorMFCE + ASPP + decoder</w:t>
            </w:r>
          </w:p>
        </w:tc>
        <w:tc>
          <w:tcPr>
            <w:tcW w:w="1728" w:type="dxa"/>
            <w:vAlign w:val="top"/>
          </w:tcPr>
          <w:p w14:paraId="5F228B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gated</w:t>
            </w:r>
          </w:p>
        </w:tc>
        <w:tc>
          <w:tcPr>
            <w:tcW w:w="1728" w:type="dxa"/>
            <w:vAlign w:val="top"/>
          </w:tcPr>
          <w:p w14:paraId="0ECB07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关</w:t>
            </w:r>
          </w:p>
        </w:tc>
        <w:tc>
          <w:tcPr>
            <w:tcW w:w="1728" w:type="dxa"/>
            <w:vAlign w:val="top"/>
          </w:tcPr>
          <w:p w14:paraId="0B4D62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验证 P4 TFCU 是否恢复旧模型稳定性</w:t>
            </w:r>
          </w:p>
        </w:tc>
      </w:tr>
      <w:tr w14:paraId="28E1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51DE1A0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E3</w:t>
            </w:r>
          </w:p>
        </w:tc>
        <w:tc>
          <w:tcPr>
            <w:tcW w:w="1728" w:type="dxa"/>
            <w:vAlign w:val="top"/>
          </w:tcPr>
          <w:p w14:paraId="2173B37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SemanticAnchorMFCE + ASPP + decoder</w:t>
            </w:r>
          </w:p>
        </w:tc>
        <w:tc>
          <w:tcPr>
            <w:tcW w:w="1728" w:type="dxa"/>
            <w:vAlign w:val="top"/>
          </w:tcPr>
          <w:p w14:paraId="369C5D9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gated</w:t>
            </w:r>
          </w:p>
        </w:tc>
        <w:tc>
          <w:tcPr>
            <w:tcW w:w="1728" w:type="dxa"/>
            <w:vAlign w:val="top"/>
          </w:tcPr>
          <w:p w14:paraId="79A5DB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开</w:t>
            </w:r>
          </w:p>
        </w:tc>
        <w:tc>
          <w:tcPr>
            <w:tcW w:w="1728" w:type="dxa"/>
            <w:vAlign w:val="top"/>
          </w:tcPr>
          <w:p w14:paraId="378DCD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验证高分辨率 detail skip 是否提升边界和 IoU</w:t>
            </w:r>
          </w:p>
        </w:tc>
      </w:tr>
      <w:tr w14:paraId="5976F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7BCF56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E4</w:t>
            </w:r>
          </w:p>
        </w:tc>
        <w:tc>
          <w:tcPr>
            <w:tcW w:w="1728" w:type="dxa"/>
            <w:vAlign w:val="top"/>
          </w:tcPr>
          <w:p w14:paraId="45A2EA7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SemanticAnchorMFCE + ASPP + decoder</w:t>
            </w:r>
          </w:p>
        </w:tc>
        <w:tc>
          <w:tcPr>
            <w:tcW w:w="1728" w:type="dxa"/>
            <w:vAlign w:val="top"/>
          </w:tcPr>
          <w:p w14:paraId="3286369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P3 + P4 gated</w:t>
            </w:r>
          </w:p>
        </w:tc>
        <w:tc>
          <w:tcPr>
            <w:tcW w:w="1728" w:type="dxa"/>
            <w:vAlign w:val="top"/>
          </w:tcPr>
          <w:p w14:paraId="0BD8C6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开</w:t>
            </w:r>
          </w:p>
        </w:tc>
        <w:tc>
          <w:tcPr>
            <w:tcW w:w="1728" w:type="dxa"/>
            <w:vAlign w:val="top"/>
          </w:tcPr>
          <w:p w14:paraId="474CA3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验证 P3 局部时序是否有额外收益</w:t>
            </w:r>
          </w:p>
        </w:tc>
      </w:tr>
      <w:tr w14:paraId="5F4D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3287A3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E5</w:t>
            </w:r>
          </w:p>
        </w:tc>
        <w:tc>
          <w:tcPr>
            <w:tcW w:w="1728" w:type="dxa"/>
            <w:vAlign w:val="top"/>
          </w:tcPr>
          <w:p w14:paraId="10A48B4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Temporal-aware MFCE</w:t>
            </w:r>
          </w:p>
        </w:tc>
        <w:tc>
          <w:tcPr>
            <w:tcW w:w="1728" w:type="dxa"/>
            <w:vAlign w:val="top"/>
          </w:tcPr>
          <w:p w14:paraId="0CC4AD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gated</w:t>
            </w:r>
          </w:p>
        </w:tc>
        <w:tc>
          <w:tcPr>
            <w:tcW w:w="1728" w:type="dxa"/>
            <w:vAlign w:val="top"/>
          </w:tcPr>
          <w:p w14:paraId="67195E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开</w:t>
            </w:r>
          </w:p>
        </w:tc>
        <w:tc>
          <w:tcPr>
            <w:tcW w:w="1728" w:type="dxa"/>
            <w:vAlign w:val="top"/>
          </w:tcPr>
          <w:p w14:paraId="2726B5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在稳定基础上让 layer attention 引入 temporal score</w:t>
            </w:r>
          </w:p>
        </w:tc>
      </w:tr>
      <w:tr w14:paraId="18BF3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D88F9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E6</w:t>
            </w:r>
          </w:p>
        </w:tc>
        <w:tc>
          <w:tcPr>
            <w:tcW w:w="1728" w:type="dxa"/>
            <w:vAlign w:val="top"/>
          </w:tcPr>
          <w:p w14:paraId="1942B3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Context-only C5</w:t>
            </w:r>
          </w:p>
        </w:tc>
        <w:tc>
          <w:tcPr>
            <w:tcW w:w="1728" w:type="dxa"/>
            <w:vAlign w:val="top"/>
          </w:tcPr>
          <w:p w14:paraId="158FB9E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gated</w:t>
            </w:r>
          </w:p>
        </w:tc>
        <w:tc>
          <w:tcPr>
            <w:tcW w:w="1728" w:type="dxa"/>
            <w:vAlign w:val="top"/>
          </w:tcPr>
          <w:p w14:paraId="6139A1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开</w:t>
            </w:r>
          </w:p>
        </w:tc>
        <w:tc>
          <w:tcPr>
            <w:tcW w:w="1728" w:type="dxa"/>
            <w:vAlign w:val="top"/>
          </w:tcPr>
          <w:p w14:paraId="271007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验证大感受野上下文是否需要，不作为主 P5</w:t>
            </w:r>
          </w:p>
        </w:tc>
      </w:tr>
    </w:tbl>
    <w:p w14:paraId="47F80666"/>
    <w:p w14:paraId="3B8BF839">
      <w:pPr>
        <w:pStyle w:val="3"/>
      </w:pPr>
      <w:r>
        <w:t>14. Temporal-aware MFCE 的第二阶段扩展</w:t>
      </w:r>
    </w:p>
    <w:p w14:paraId="05673AA5">
      <w:r>
        <w:t>第一版先实现 spatial layer attention。若 E1/E2 有收益，再加入 temporal-aware score。其思想是：每一层的权重不仅由当前帧特征决定，也由相邻帧差分决定。</w:t>
      </w:r>
    </w:p>
    <w:p w14:paraId="38DFC492">
      <w:pPr>
        <w:shd w:val="clear" w:fill="F2F2F2"/>
      </w:pPr>
      <w:r>
        <w:rPr>
          <w:rFonts w:ascii="Consolas" w:hAnsi="Consolas" w:eastAsia="Consolas"/>
          <w:sz w:val="17"/>
        </w:rPr>
        <w:t>For each layer l: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P_l[t] = projected feature at frame t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D_l[t] = |P_l[t] - P_l[t-1]| + |P_l[t] - P_l[t+1]|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score_l[t] = Conv1x1( concat(P_l[t], D_l[t]) 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alpha_l[t] = softmax_l(score_l[t])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P4_sem[t] = sum_l alpha_l[t] * P_l[t]</w:t>
      </w:r>
    </w:p>
    <w:p w14:paraId="20CA079F">
      <w:r>
        <w:t>注意：temporal-aware score 是第二阶段，不要和基础结构一起首次上线，否则难以定位收益来源。</w:t>
      </w:r>
    </w:p>
    <w:p w14:paraId="0FAD3B43">
      <w:pPr>
        <w:pStyle w:val="3"/>
      </w:pPr>
      <w:r>
        <w:t>15. 训练与日志要求</w:t>
      </w:r>
    </w:p>
    <w:p w14:paraId="2A45FC87">
      <w:pPr>
        <w:pStyle w:val="16"/>
      </w:pPr>
      <w:r>
        <w:t>必须同时记录 train/val IoU、F1、precision、recall、loss 分项和 best epoch。</w:t>
      </w:r>
    </w:p>
    <w:p w14:paraId="474DBE3C">
      <w:pPr>
        <w:pStyle w:val="16"/>
      </w:pPr>
      <w:r>
        <w:t>必须记录 gate4 的数值变化；如果 gate4 长期接近 0，说明 TFCU 没被使用；如果过快接近 1，可能需要更小初始化或正则。</w:t>
      </w:r>
    </w:p>
    <w:p w14:paraId="37380A95">
      <w:pPr>
        <w:pStyle w:val="16"/>
      </w:pPr>
      <w:r>
        <w:t>必须导出 layer attention 可视化：每个样本保存 4 层 attention map 的均值和边界区域对比。</w:t>
      </w:r>
    </w:p>
    <w:p w14:paraId="4DD86526">
      <w:pPr>
        <w:pStyle w:val="16"/>
      </w:pPr>
      <w:r>
        <w:t>建议每次验证保存 3 类可视化：原图、GT mask、预测 mask、P4 layer attention、temporal gate/response。</w:t>
      </w:r>
    </w:p>
    <w:p w14:paraId="2901D015">
      <w:pPr>
        <w:pStyle w:val="16"/>
      </w:pPr>
      <w:r>
        <w:t>保存 best checkpoint by val_iou，同时记录 best val_f1 和 best val_loss 对应 epoch。</w:t>
      </w:r>
    </w:p>
    <w:p w14:paraId="3DC3A6B9">
      <w:pPr>
        <w:pStyle w:val="3"/>
      </w:pPr>
      <w:r>
        <w:t>16. 验收标准</w:t>
      </w:r>
    </w:p>
    <w:p w14:paraId="7EABB931">
      <w:pPr>
        <w:pStyle w:val="16"/>
      </w:pPr>
      <w:r>
        <w:t>结构正确性：主路径不生成 1/32 P5；layer 23 保留在 1/16 P4 semantic anchor。</w:t>
      </w:r>
    </w:p>
    <w:p w14:paraId="2F089963">
      <w:pPr>
        <w:pStyle w:val="16"/>
      </w:pPr>
      <w:r>
        <w:t>形状正确性：所有单元测试通过，decoder 输出与 GT mask 尺寸一致。</w:t>
      </w:r>
    </w:p>
    <w:p w14:paraId="13E01982">
      <w:pPr>
        <w:pStyle w:val="16"/>
      </w:pPr>
      <w:r>
        <w:t>训练公平性：与旧 baseline 对比时，必须使用一致的帧数、增强、LoRA target 和验证频率。</w:t>
      </w:r>
    </w:p>
    <w:p w14:paraId="4C56EF5F">
      <w:pPr>
        <w:pStyle w:val="16"/>
      </w:pPr>
      <w:r>
        <w:t>性能标准：E2 至少应明显优于当前 fused32/F32 版本；E3/E4 再判断是否追平或超过旧 TFCU。</w:t>
      </w:r>
    </w:p>
    <w:p w14:paraId="439D8981">
      <w:pPr>
        <w:pStyle w:val="16"/>
      </w:pPr>
      <w:r>
        <w:t>可解释性：layer attention 不应塌缩到单一层；如果长期只用 L23，需要检查 score 初始化、正则或 loss 是否过度偏语义。</w:t>
      </w:r>
    </w:p>
    <w:p w14:paraId="43684B73">
      <w:pPr>
        <w:pStyle w:val="16"/>
      </w:pPr>
      <w:r>
        <w:t>风险控制：如果验证集出现 train IoU 上升但 val IoU 平台或下降，优先检查 detail gate、TFCU gate、增强和 LoRA target，而不是先调学习率。</w:t>
      </w:r>
    </w:p>
    <w:p w14:paraId="06B0A354">
      <w:pPr>
        <w:pStyle w:val="3"/>
      </w:pPr>
      <w:r>
        <w:t>17. 常见错误与禁止事项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006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</w:tcPr>
          <w:p w14:paraId="362BC24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错误</w:t>
            </w:r>
          </w:p>
        </w:tc>
        <w:tc>
          <w:tcPr>
            <w:tcW w:w="2880" w:type="dxa"/>
            <w:shd w:val="clear" w:color="auto" w:fill="D9EAF7"/>
          </w:tcPr>
          <w:p w14:paraId="2DFD1CE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为什么错</w:t>
            </w:r>
          </w:p>
        </w:tc>
        <w:tc>
          <w:tcPr>
            <w:tcW w:w="2880" w:type="dxa"/>
            <w:shd w:val="clear" w:color="auto" w:fill="D9EAF7"/>
          </w:tcPr>
          <w:p w14:paraId="67C9F83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8"/>
              </w:rPr>
              <w:t>正确做法</w:t>
            </w:r>
          </w:p>
        </w:tc>
      </w:tr>
      <w:tr w14:paraId="14FEF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C9283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把 L5/L11/L17/L23 映射成 P1/P2/P3/P4 或 P2/P3/P4/P5</w:t>
            </w:r>
          </w:p>
        </w:tc>
        <w:tc>
          <w:tcPr>
            <w:tcW w:w="2880" w:type="dxa"/>
            <w:vAlign w:val="top"/>
          </w:tcPr>
          <w:p w14:paraId="5D1C4DF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ViT layer depth 不是 spatial scale</w:t>
            </w:r>
          </w:p>
        </w:tc>
        <w:tc>
          <w:tcPr>
            <w:tcW w:w="2880" w:type="dxa"/>
            <w:vAlign w:val="top"/>
          </w:tcPr>
          <w:p w14:paraId="2BA9BB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所有层先在 1/16 融合成 P4</w:t>
            </w:r>
          </w:p>
        </w:tc>
      </w:tr>
      <w:tr w14:paraId="1D0B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41DA5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把 L23 下采样成 1/32 主 P5</w:t>
            </w:r>
          </w:p>
        </w:tc>
        <w:tc>
          <w:tcPr>
            <w:tcW w:w="2880" w:type="dxa"/>
            <w:vAlign w:val="top"/>
          </w:tcPr>
          <w:p w14:paraId="7D5063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主动丢失最强语义层的定位能力</w:t>
            </w:r>
          </w:p>
        </w:tc>
        <w:tc>
          <w:tcPr>
            <w:tcW w:w="2880" w:type="dxa"/>
            <w:vAlign w:val="top"/>
          </w:tcPr>
          <w:p w14:paraId="7643CEB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L23 保留在 P4；大感受野用 ASPP/context</w:t>
            </w:r>
          </w:p>
        </w:tc>
      </w:tr>
      <w:tr w14:paraId="722E3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A6067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在 F32/P4 之前做全局 TFCU 再生成所有尺度</w:t>
            </w:r>
          </w:p>
        </w:tc>
        <w:tc>
          <w:tcPr>
            <w:tcW w:w="2880" w:type="dxa"/>
            <w:vAlign w:val="top"/>
          </w:tcPr>
          <w:p w14:paraId="60A0B4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时序噪声会污染 P1/P2/P3/P4</w:t>
            </w:r>
          </w:p>
        </w:tc>
        <w:tc>
          <w:tcPr>
            <w:tcW w:w="2880" w:type="dxa"/>
            <w:vAlign w:val="top"/>
          </w:tcPr>
          <w:p w14:paraId="3C291F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P4 构建后再 gated TFCU</w:t>
            </w:r>
          </w:p>
        </w:tc>
      </w:tr>
      <w:tr w14:paraId="294BB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426E5C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所有尺度共用一个 gate</w:t>
            </w:r>
          </w:p>
        </w:tc>
        <w:tc>
          <w:tcPr>
            <w:tcW w:w="2880" w:type="dxa"/>
            <w:vAlign w:val="top"/>
          </w:tcPr>
          <w:p w14:paraId="3EDA88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低层细节和高层语义需要不同 temporal 强度</w:t>
            </w:r>
          </w:p>
        </w:tc>
        <w:tc>
          <w:tcPr>
            <w:tcW w:w="2880" w:type="dxa"/>
            <w:vAlign w:val="top"/>
          </w:tcPr>
          <w:p w14:paraId="58E4F0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使用 level-specific gates，且先只开 P4</w:t>
            </w:r>
          </w:p>
        </w:tc>
      </w:tr>
      <w:tr w14:paraId="4AD9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7A5180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第一版同时启用 temporal-aware attention、P3 TFCU、detail stem、context C5</w:t>
            </w:r>
          </w:p>
        </w:tc>
        <w:tc>
          <w:tcPr>
            <w:tcW w:w="2880" w:type="dxa"/>
            <w:vAlign w:val="top"/>
          </w:tcPr>
          <w:p w14:paraId="3D7102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变量太多，无法定位收益</w:t>
            </w:r>
          </w:p>
        </w:tc>
        <w:tc>
          <w:tcPr>
            <w:tcW w:w="2880" w:type="dxa"/>
            <w:vAlign w:val="top"/>
          </w:tcPr>
          <w:p w14:paraId="7F08D8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按 E1→E2→E3→E4 顺序消融</w:t>
            </w:r>
          </w:p>
        </w:tc>
      </w:tr>
      <w:tr w14:paraId="5258D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6ADE82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只调 qkv 就下结论说结构不行</w:t>
            </w:r>
          </w:p>
        </w:tc>
        <w:tc>
          <w:tcPr>
            <w:tcW w:w="2880" w:type="dxa"/>
            <w:vAlign w:val="top"/>
          </w:tcPr>
          <w:p w14:paraId="7862C6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dense prediction 可能需要 proj/MLP/decoder 适配</w:t>
            </w:r>
          </w:p>
        </w:tc>
        <w:tc>
          <w:tcPr>
            <w:tcW w:w="2880" w:type="dxa"/>
            <w:vAlign w:val="top"/>
          </w:tcPr>
          <w:p w14:paraId="3E2A9C1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公平对比时先恢复完整 LoRA target</w:t>
            </w:r>
          </w:p>
        </w:tc>
      </w:tr>
    </w:tbl>
    <w:p w14:paraId="2AACFBE1"/>
    <w:p w14:paraId="447F1A81">
      <w:pPr>
        <w:pStyle w:val="3"/>
      </w:pPr>
      <w:r>
        <w:t>18. 给 coding agent 的直接任务说明</w:t>
      </w:r>
    </w:p>
    <w:p w14:paraId="1214230E">
      <w:r>
        <w:t>可以把下面这段直接作为 agent 的实现任务。</w:t>
      </w:r>
    </w:p>
    <w:p w14:paraId="7A4B6912">
      <w:pPr>
        <w:shd w:val="clear" w:fill="F2F2F2"/>
      </w:pPr>
      <w:r>
        <w:rPr>
          <w:rFonts w:ascii="Consolas" w:hAnsi="Consolas" w:eastAsia="Consolas"/>
          <w:sz w:val="17"/>
        </w:rPr>
        <w:t>Task: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Implement a new model variant named semantic_anchor_mfce for DINOv3 video inpainting mask detection.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Requirements: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1. Extract DINOv3 intermediate layers [5, 11, 17, 23]. Treat all of them as native 1/16 token maps. Do not map layer depth to pyramid spatial levels.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2. Implement SemanticAnchorMFCE: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- project each layer from 1024 to 256 channels;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- compute one spatial score map per layer;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- apply softmax over the layer dimension;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- weighted-sum projected features into P4_sem at 1/16;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- return layer attention maps for logging.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3. Add LightASPP at P4. Do not create a main P5 branch. If context is needed, it must be context-only and returned to P4.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4. Add GatedTemporalInjector at P4: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P4 = P4 + sigmoid(gate4) * TFCU(P4)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with gate4 initialized to -3.0.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5. Build a top-down decoder: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P4 1/16 → P3 1/8 → P2 1/4 → P1 1/2 → logits 1/1.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6. Add optional DetailStem from RGB frames. Inject detail only into P3/P2/P1, never into P4.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7. Add config options exactly matching the guide.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8. Add unit tests for tensor shapes, no-main-P5 constraint, layer attention softmax, gate initialization, and backward gradients.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9. Add an experiment config semantic_anchor_mfce_p4_tfcu.yaml using: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num_frames=4, augment_prob=0.75,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lora_targets='attn.qkv,attn.proj,mlp.fc1,mlp.fc2',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validate_every=20, save_best_by='val_iou'.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10. Do not remove or change existing baseline configs.</w:t>
      </w:r>
    </w:p>
    <w:p w14:paraId="3192C0F3">
      <w:pPr>
        <w:pStyle w:val="3"/>
      </w:pPr>
      <w:r>
        <w:t>19. 最小首版实现范围</w:t>
      </w:r>
    </w:p>
    <w:p w14:paraId="165F124E">
      <w:r>
        <w:t>为了尽快得到可验证结果，首版只需要实现以下内容：</w:t>
      </w:r>
    </w:p>
    <w:p w14:paraId="4B64EB74">
      <w:pPr>
        <w:pStyle w:val="16"/>
      </w:pPr>
      <w:r>
        <w:t>SemanticAnchorMFCE spatial layer attention。</w:t>
      </w:r>
    </w:p>
    <w:p w14:paraId="3B5C330A">
      <w:pPr>
        <w:pStyle w:val="16"/>
      </w:pPr>
      <w:r>
        <w:t>LightASPP at P4。</w:t>
      </w:r>
    </w:p>
    <w:p w14:paraId="54F7170A">
      <w:pPr>
        <w:pStyle w:val="16"/>
      </w:pPr>
      <w:r>
        <w:t>P4 gated TFCU。</w:t>
      </w:r>
    </w:p>
    <w:p w14:paraId="592B7B64">
      <w:pPr>
        <w:pStyle w:val="16"/>
      </w:pPr>
      <w:r>
        <w:t>Top-down P4→P3→P2→P1 decoder。</w:t>
      </w:r>
    </w:p>
    <w:p w14:paraId="46DC351D">
      <w:pPr>
        <w:pStyle w:val="16"/>
      </w:pPr>
      <w:r>
        <w:t>DetailStem 可以先写好但默认关闭；E3 再打开。</w:t>
      </w:r>
    </w:p>
    <w:p w14:paraId="791A245A">
      <w:pPr>
        <w:pStyle w:val="16"/>
      </w:pPr>
      <w:r>
        <w:t>不实现 temporal-aware score、不实现 P3 TFCU、不实现 context-only C5；这些放到后续消融。</w:t>
      </w:r>
    </w:p>
    <w:p w14:paraId="52B5268B">
      <w:pPr>
        <w:pStyle w:val="3"/>
      </w:pPr>
      <w:r>
        <w:t>20. 预期判断逻辑</w:t>
      </w:r>
    </w:p>
    <w:p w14:paraId="46EA0D7D">
      <w:pPr>
        <w:pStyle w:val="16"/>
      </w:pPr>
      <w:r>
        <w:rPr>
          <w:b/>
        </w:rPr>
        <w:t>如果 E1 &gt; 当前 fused32：</w:t>
      </w:r>
      <w:r>
        <w:t>说明主要问题是原 fused32 融合方式不够自适应，MFCE layer attention 有效。</w:t>
      </w:r>
    </w:p>
    <w:p w14:paraId="5CBA010A">
      <w:pPr>
        <w:pStyle w:val="16"/>
      </w:pPr>
      <w:r>
        <w:rPr>
          <w:b/>
        </w:rPr>
        <w:t>如果 E2 &gt; E1：</w:t>
      </w:r>
      <w:r>
        <w:t>说明 P4 处 gated TFCU 有效，旧模型 P4 插入位置的经验成立。</w:t>
      </w:r>
    </w:p>
    <w:p w14:paraId="7CBE731E">
      <w:pPr>
        <w:pStyle w:val="16"/>
      </w:pPr>
      <w:r>
        <w:rPr>
          <w:b/>
        </w:rPr>
        <w:t>如果 E3 &gt; E2：</w:t>
      </w:r>
      <w:r>
        <w:t>说明高分辨率 detail skip 对边界/小区域有帮助。</w:t>
      </w:r>
    </w:p>
    <w:p w14:paraId="0E9A538A">
      <w:pPr>
        <w:pStyle w:val="16"/>
      </w:pPr>
      <w:r>
        <w:rPr>
          <w:b/>
        </w:rPr>
        <w:t>如果 E4 &lt; E3：</w:t>
      </w:r>
      <w:r>
        <w:t>说明 P3 直接 TFCU 引入噪声，保留 P4-only。</w:t>
      </w:r>
    </w:p>
    <w:p w14:paraId="13195707">
      <w:pPr>
        <w:pStyle w:val="16"/>
      </w:pPr>
      <w:r>
        <w:rPr>
          <w:b/>
        </w:rPr>
        <w:t>如果 E5 &gt; E3/E4：</w:t>
      </w:r>
      <w:r>
        <w:t>说明 temporal-aware layer selection 对视频修复检测有额外收益。</w:t>
      </w:r>
    </w:p>
    <w:p w14:paraId="7896D100">
      <w:pPr>
        <w:pStyle w:val="16"/>
      </w:pPr>
      <w:r>
        <w:rPr>
          <w:b/>
        </w:rPr>
        <w:t>如果所有新结构都不如旧 baseline：</w:t>
      </w:r>
      <w:r>
        <w:t>优先检查 LoRA target、数据增强、训练帧数和 decoder/head 容量，再判断 DINOv3 结构本身。</w:t>
      </w:r>
    </w:p>
    <w:p w14:paraId="0C3959B8"/>
    <w:p w14:paraId="0FDDE821">
      <w:r>
        <w:rPr>
          <w:i/>
        </w:rPr>
        <w:t>版本：v1.0；建议先实现 E1/E2，再逐步启用 detail stem、P3 TFCU 和 temporal-aware MFCE。</w:t>
      </w:r>
    </w:p>
    <w:sectPr>
      <w:pgSz w:w="12240" w:h="15840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2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721</Words>
  <Characters>1480</Characters>
  <Lines>0</Lines>
  <Paragraphs>0</Paragraphs>
  <TotalTime>1</TotalTime>
  <ScaleCrop>false</ScaleCrop>
  <LinksUpToDate>false</LinksUpToDate>
  <CharactersWithSpaces>1739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吴泽坤</cp:lastModifiedBy>
  <dcterms:modified xsi:type="dcterms:W3CDTF">2026-05-29T04:24:12Z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eyJoZGlkIjoiNDI3M2I2MDIxNTQwYTA1MmJmYjNhNmRhMWMwZjBjOWYiLCJ1c2VySWQiOiIxNjU3Njg2Nzk4In0=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E3F6B2BB014F4BD495E7D7C7C86F39ED_12</vt:lpwstr>
  </property>
</Properties>
</file>