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16E" w:rsidRDefault="0044016E" w:rsidP="0044016E">
      <w:pPr>
        <w:spacing w:after="0"/>
        <w:jc w:val="center"/>
        <w:rPr>
          <w:rFonts w:ascii="Century Gothic" w:hAnsi="Century Gothic"/>
        </w:rPr>
      </w:pPr>
      <w:r>
        <w:rPr>
          <w:rFonts w:ascii="Century Gothic" w:hAnsi="Century Gothic"/>
        </w:rPr>
        <w:t xml:space="preserve">TP Enrollment Forecasting: </w:t>
      </w:r>
    </w:p>
    <w:p w:rsidR="004C44FB" w:rsidRDefault="004E3A8D" w:rsidP="0044016E">
      <w:pPr>
        <w:spacing w:after="0"/>
        <w:jc w:val="center"/>
        <w:rPr>
          <w:rFonts w:ascii="Century Gothic" w:hAnsi="Century Gothic"/>
        </w:rPr>
      </w:pPr>
      <w:r>
        <w:rPr>
          <w:rFonts w:ascii="Century Gothic" w:hAnsi="Century Gothic"/>
        </w:rPr>
        <w:t>Does a Straight Edge</w:t>
      </w:r>
      <w:r w:rsidR="0044016E">
        <w:rPr>
          <w:rFonts w:ascii="Century Gothic" w:hAnsi="Century Gothic"/>
        </w:rPr>
        <w:t xml:space="preserve"> Make a Good Data Scientist?</w:t>
      </w:r>
    </w:p>
    <w:p w:rsidR="0044016E" w:rsidRDefault="0044016E" w:rsidP="0044016E">
      <w:pPr>
        <w:spacing w:after="0"/>
        <w:jc w:val="center"/>
        <w:rPr>
          <w:rFonts w:ascii="Century Gothic" w:hAnsi="Century Gothic"/>
        </w:rPr>
      </w:pPr>
    </w:p>
    <w:p w:rsidR="004F0180" w:rsidRDefault="0044016E" w:rsidP="0044016E">
      <w:pPr>
        <w:spacing w:after="0"/>
        <w:rPr>
          <w:rFonts w:ascii="Century Gothic" w:hAnsi="Century Gothic"/>
          <w:sz w:val="20"/>
          <w:szCs w:val="20"/>
        </w:rPr>
      </w:pPr>
      <w:r w:rsidRPr="0044016E">
        <w:rPr>
          <w:rFonts w:ascii="Century Gothic" w:hAnsi="Century Gothic"/>
          <w:sz w:val="20"/>
          <w:szCs w:val="20"/>
        </w:rPr>
        <w:tab/>
        <w:t>Since the dawn of time, humankind has wondered things about the future, and then failed to predict them.</w:t>
      </w:r>
      <w:r>
        <w:rPr>
          <w:rFonts w:ascii="Century Gothic" w:hAnsi="Century Gothic"/>
          <w:sz w:val="20"/>
          <w:szCs w:val="20"/>
        </w:rPr>
        <w:t xml:space="preserve"> Our quest to predict </w:t>
      </w:r>
      <w:r w:rsidR="004E3A8D">
        <w:rPr>
          <w:rFonts w:ascii="Century Gothic" w:hAnsi="Century Gothic"/>
          <w:sz w:val="20"/>
          <w:szCs w:val="20"/>
        </w:rPr>
        <w:t>future monthly enrollments at the TP level has made sizeable improvements over the oracles and charlatans</w:t>
      </w:r>
      <w:r w:rsidR="00693800">
        <w:rPr>
          <w:rFonts w:ascii="Century Gothic" w:hAnsi="Century Gothic"/>
          <w:sz w:val="20"/>
          <w:szCs w:val="20"/>
        </w:rPr>
        <w:t xml:space="preserve"> of</w:t>
      </w:r>
      <w:r w:rsidR="004E3A8D">
        <w:rPr>
          <w:rFonts w:ascii="Century Gothic" w:hAnsi="Century Gothic"/>
          <w:sz w:val="20"/>
          <w:szCs w:val="20"/>
        </w:rPr>
        <w:t xml:space="preserve"> the days of yore, but</w:t>
      </w:r>
      <w:r w:rsidR="00693800">
        <w:rPr>
          <w:rFonts w:ascii="Century Gothic" w:hAnsi="Century Gothic"/>
          <w:sz w:val="20"/>
          <w:szCs w:val="20"/>
        </w:rPr>
        <w:t xml:space="preserve"> just like them</w:t>
      </w:r>
      <w:r w:rsidR="004E3A8D">
        <w:rPr>
          <w:rFonts w:ascii="Century Gothic" w:hAnsi="Century Gothic"/>
          <w:sz w:val="20"/>
          <w:szCs w:val="20"/>
        </w:rPr>
        <w:t xml:space="preserve"> </w:t>
      </w:r>
      <w:r w:rsidR="00693800">
        <w:rPr>
          <w:rFonts w:ascii="Century Gothic" w:hAnsi="Century Gothic"/>
          <w:sz w:val="20"/>
          <w:szCs w:val="20"/>
        </w:rPr>
        <w:t>we still face the fundamental problem of using past information to predict the future. Our project</w:t>
      </w:r>
      <w:r w:rsidR="004E3A8D">
        <w:rPr>
          <w:rFonts w:ascii="Century Gothic" w:hAnsi="Century Gothic"/>
          <w:sz w:val="20"/>
          <w:szCs w:val="20"/>
        </w:rPr>
        <w:t xml:space="preserve"> began with a simple linear model, taking </w:t>
      </w:r>
      <w:r w:rsidR="00693800">
        <w:rPr>
          <w:rFonts w:ascii="Century Gothic" w:hAnsi="Century Gothic"/>
          <w:sz w:val="20"/>
          <w:szCs w:val="20"/>
        </w:rPr>
        <w:t xml:space="preserve">the </w:t>
      </w:r>
      <w:r w:rsidR="004E3A8D">
        <w:rPr>
          <w:rFonts w:ascii="Century Gothic" w:hAnsi="Century Gothic"/>
          <w:sz w:val="20"/>
          <w:szCs w:val="20"/>
        </w:rPr>
        <w:t xml:space="preserve">previous </w:t>
      </w:r>
      <w:r w:rsidR="00693800">
        <w:rPr>
          <w:rFonts w:ascii="Century Gothic" w:hAnsi="Century Gothic"/>
          <w:sz w:val="20"/>
          <w:szCs w:val="20"/>
        </w:rPr>
        <w:t xml:space="preserve">26 </w:t>
      </w:r>
      <w:r w:rsidR="004E3A8D">
        <w:rPr>
          <w:rFonts w:ascii="Century Gothic" w:hAnsi="Century Gothic"/>
          <w:sz w:val="20"/>
          <w:szCs w:val="20"/>
        </w:rPr>
        <w:t>months’ enrollments to project future enrollments as a straight line st</w:t>
      </w:r>
      <w:r w:rsidR="00693800">
        <w:rPr>
          <w:rFonts w:ascii="Century Gothic" w:hAnsi="Century Gothic"/>
          <w:sz w:val="20"/>
          <w:szCs w:val="20"/>
        </w:rPr>
        <w:t>r</w:t>
      </w:r>
      <w:r w:rsidR="004E3A8D">
        <w:rPr>
          <w:rFonts w:ascii="Century Gothic" w:hAnsi="Century Gothic"/>
          <w:sz w:val="20"/>
          <w:szCs w:val="20"/>
        </w:rPr>
        <w:t xml:space="preserve">uck across the graph. </w:t>
      </w:r>
      <w:r w:rsidR="00693800">
        <w:rPr>
          <w:rFonts w:ascii="Century Gothic" w:hAnsi="Century Gothic"/>
          <w:sz w:val="20"/>
          <w:szCs w:val="20"/>
        </w:rPr>
        <w:t>If we go back to this first file now, and evaluate its predictions of August – October,</w:t>
      </w:r>
      <w:r w:rsidR="004F0180">
        <w:rPr>
          <w:rFonts w:ascii="Century Gothic" w:hAnsi="Century Gothic"/>
          <w:sz w:val="20"/>
          <w:szCs w:val="20"/>
        </w:rPr>
        <w:t xml:space="preserve"> we see that with an RMSE of 28.8, it</w:t>
      </w:r>
      <w:r w:rsidR="00693800">
        <w:rPr>
          <w:rFonts w:ascii="Century Gothic" w:hAnsi="Century Gothic"/>
          <w:sz w:val="20"/>
          <w:szCs w:val="20"/>
        </w:rPr>
        <w:t xml:space="preserve"> actually does a</w:t>
      </w:r>
      <w:r w:rsidR="004A701C">
        <w:rPr>
          <w:rFonts w:ascii="Century Gothic" w:hAnsi="Century Gothic"/>
          <w:sz w:val="20"/>
          <w:szCs w:val="20"/>
        </w:rPr>
        <w:t xml:space="preserve"> reasonably</w:t>
      </w:r>
      <w:r w:rsidR="004F0180">
        <w:rPr>
          <w:rFonts w:ascii="Century Gothic" w:hAnsi="Century Gothic"/>
          <w:sz w:val="20"/>
          <w:szCs w:val="20"/>
        </w:rPr>
        <w:t xml:space="preserve"> good job</w:t>
      </w:r>
      <w:r w:rsidR="00001434">
        <w:rPr>
          <w:rFonts w:ascii="Century Gothic" w:hAnsi="Century Gothic"/>
          <w:sz w:val="20"/>
          <w:szCs w:val="20"/>
        </w:rPr>
        <w:t xml:space="preserve"> (Chart 1)</w:t>
      </w:r>
      <w:r w:rsidR="004F0180">
        <w:rPr>
          <w:rFonts w:ascii="Century Gothic" w:hAnsi="Century Gothic"/>
          <w:sz w:val="20"/>
          <w:szCs w:val="20"/>
        </w:rPr>
        <w:t>. However, by utilizing the tools of modern data science, surely this prediction must be</w:t>
      </w:r>
      <w:r w:rsidR="004A701C">
        <w:rPr>
          <w:rFonts w:ascii="Century Gothic" w:hAnsi="Century Gothic"/>
          <w:sz w:val="20"/>
          <w:szCs w:val="20"/>
        </w:rPr>
        <w:t xml:space="preserve"> akin to child’s play.</w:t>
      </w:r>
    </w:p>
    <w:p w:rsidR="004F0180" w:rsidRDefault="004F0180" w:rsidP="0044016E">
      <w:pPr>
        <w:spacing w:after="0"/>
        <w:rPr>
          <w:rFonts w:ascii="Century Gothic" w:hAnsi="Century Gothic"/>
          <w:sz w:val="20"/>
          <w:szCs w:val="20"/>
        </w:rPr>
      </w:pPr>
      <w:r>
        <w:rPr>
          <w:rFonts w:ascii="Century Gothic" w:hAnsi="Century Gothic"/>
          <w:sz w:val="20"/>
          <w:szCs w:val="20"/>
        </w:rPr>
        <w:tab/>
      </w:r>
    </w:p>
    <w:p w:rsidR="00693800" w:rsidRPr="00001434" w:rsidRDefault="004F0180" w:rsidP="00001434">
      <w:pPr>
        <w:spacing w:after="0"/>
        <w:ind w:firstLine="720"/>
        <w:rPr>
          <w:rFonts w:ascii="Century Gothic" w:hAnsi="Century Gothic"/>
          <w:sz w:val="20"/>
          <w:szCs w:val="20"/>
        </w:rPr>
      </w:pPr>
      <w:r>
        <w:rPr>
          <w:rFonts w:ascii="Century Gothic" w:hAnsi="Century Gothic"/>
          <w:sz w:val="20"/>
          <w:szCs w:val="20"/>
        </w:rPr>
        <w:t>Our nex</w:t>
      </w:r>
      <w:r w:rsidR="004A701C">
        <w:rPr>
          <w:rFonts w:ascii="Century Gothic" w:hAnsi="Century Gothic"/>
          <w:sz w:val="20"/>
          <w:szCs w:val="20"/>
        </w:rPr>
        <w:t>t step was to write an uncomfortably</w:t>
      </w:r>
      <w:r>
        <w:rPr>
          <w:rFonts w:ascii="Century Gothic" w:hAnsi="Century Gothic"/>
          <w:sz w:val="20"/>
          <w:szCs w:val="20"/>
        </w:rPr>
        <w:t xml:space="preserve"> complicated query that </w:t>
      </w:r>
      <w:r w:rsidR="00001434">
        <w:rPr>
          <w:rFonts w:ascii="Century Gothic" w:hAnsi="Century Gothic"/>
          <w:sz w:val="20"/>
          <w:szCs w:val="20"/>
        </w:rPr>
        <w:t xml:space="preserve">added into the historical data set the ratio of active </w:t>
      </w:r>
      <w:proofErr w:type="spellStart"/>
      <w:r w:rsidR="00001434">
        <w:rPr>
          <w:rFonts w:ascii="Century Gothic" w:hAnsi="Century Gothic"/>
          <w:sz w:val="20"/>
          <w:szCs w:val="20"/>
        </w:rPr>
        <w:t>TruEx</w:t>
      </w:r>
      <w:proofErr w:type="spellEnd"/>
      <w:r w:rsidR="00001434">
        <w:rPr>
          <w:rFonts w:ascii="Century Gothic" w:hAnsi="Century Gothic"/>
          <w:sz w:val="20"/>
          <w:szCs w:val="20"/>
        </w:rPr>
        <w:t xml:space="preserve"> and TPP hospitals to all active hospitals, as well as the presence of both radio and</w:t>
      </w:r>
      <w:r w:rsidR="004A701C">
        <w:rPr>
          <w:rFonts w:ascii="Century Gothic" w:hAnsi="Century Gothic"/>
          <w:sz w:val="20"/>
          <w:szCs w:val="20"/>
        </w:rPr>
        <w:t xml:space="preserve"> TV DTC advertisement campaigns.</w:t>
      </w:r>
      <w:r w:rsidR="00001434">
        <w:rPr>
          <w:rFonts w:ascii="Century Gothic" w:hAnsi="Century Gothic"/>
          <w:sz w:val="20"/>
          <w:szCs w:val="20"/>
        </w:rPr>
        <w:t xml:space="preserve"> From this initial exploration, we saw some pretty promising sea-born pair plots that suggested a few interesting things (Chart 2): </w:t>
      </w:r>
    </w:p>
    <w:p w:rsidR="00001434" w:rsidRDefault="00001434" w:rsidP="007945C1">
      <w:pPr>
        <w:pStyle w:val="ListParagraph"/>
        <w:numPr>
          <w:ilvl w:val="0"/>
          <w:numId w:val="1"/>
        </w:numPr>
        <w:spacing w:after="0"/>
        <w:ind w:left="1080"/>
        <w:rPr>
          <w:rFonts w:ascii="Century Gothic" w:hAnsi="Century Gothic"/>
          <w:sz w:val="20"/>
          <w:szCs w:val="20"/>
        </w:rPr>
      </w:pPr>
      <w:r>
        <w:rPr>
          <w:rFonts w:ascii="Century Gothic" w:hAnsi="Century Gothic"/>
          <w:sz w:val="20"/>
          <w:szCs w:val="20"/>
        </w:rPr>
        <w:t>Most of the TPs’ highest enrolling months appear to be during TV DTC months.</w:t>
      </w:r>
    </w:p>
    <w:p w:rsidR="00001434" w:rsidRDefault="00001434" w:rsidP="007945C1">
      <w:pPr>
        <w:pStyle w:val="ListParagraph"/>
        <w:numPr>
          <w:ilvl w:val="0"/>
          <w:numId w:val="1"/>
        </w:numPr>
        <w:spacing w:after="0"/>
        <w:ind w:left="1080"/>
        <w:rPr>
          <w:rFonts w:ascii="Century Gothic" w:hAnsi="Century Gothic"/>
          <w:sz w:val="20"/>
          <w:szCs w:val="20"/>
        </w:rPr>
      </w:pPr>
      <w:r>
        <w:rPr>
          <w:rFonts w:ascii="Century Gothic" w:hAnsi="Century Gothic"/>
          <w:sz w:val="20"/>
          <w:szCs w:val="20"/>
        </w:rPr>
        <w:t>Radio likely did not have as much impact on enrollments as TV.</w:t>
      </w:r>
    </w:p>
    <w:p w:rsidR="007945C1" w:rsidRDefault="007945C1" w:rsidP="007945C1">
      <w:pPr>
        <w:pStyle w:val="ListParagraph"/>
        <w:numPr>
          <w:ilvl w:val="0"/>
          <w:numId w:val="1"/>
        </w:numPr>
        <w:spacing w:after="0"/>
        <w:ind w:left="1080"/>
        <w:rPr>
          <w:rFonts w:ascii="Century Gothic" w:hAnsi="Century Gothic"/>
          <w:sz w:val="20"/>
          <w:szCs w:val="20"/>
        </w:rPr>
      </w:pPr>
      <w:r>
        <w:rPr>
          <w:rFonts w:ascii="Century Gothic" w:hAnsi="Century Gothic"/>
          <w:sz w:val="20"/>
          <w:szCs w:val="20"/>
        </w:rPr>
        <w:t xml:space="preserve">Excluding Karen Belanger outliers, there doesn’t appear to be a strong correlation with </w:t>
      </w:r>
      <w:proofErr w:type="spellStart"/>
      <w:r>
        <w:rPr>
          <w:rFonts w:ascii="Century Gothic" w:hAnsi="Century Gothic"/>
          <w:sz w:val="20"/>
          <w:szCs w:val="20"/>
        </w:rPr>
        <w:t>TruEx</w:t>
      </w:r>
      <w:proofErr w:type="spellEnd"/>
      <w:r>
        <w:rPr>
          <w:rFonts w:ascii="Century Gothic" w:hAnsi="Century Gothic"/>
          <w:sz w:val="20"/>
          <w:szCs w:val="20"/>
        </w:rPr>
        <w:t xml:space="preserve"> or TPP active hospital ratios.</w:t>
      </w:r>
    </w:p>
    <w:p w:rsidR="00001434" w:rsidRDefault="007945C1" w:rsidP="007945C1">
      <w:pPr>
        <w:pStyle w:val="ListParagraph"/>
        <w:numPr>
          <w:ilvl w:val="0"/>
          <w:numId w:val="1"/>
        </w:numPr>
        <w:spacing w:after="0"/>
        <w:ind w:left="1080"/>
        <w:rPr>
          <w:rFonts w:ascii="Century Gothic" w:hAnsi="Century Gothic"/>
          <w:sz w:val="20"/>
          <w:szCs w:val="20"/>
        </w:rPr>
      </w:pPr>
      <w:r>
        <w:rPr>
          <w:rFonts w:ascii="Century Gothic" w:hAnsi="Century Gothic"/>
          <w:sz w:val="20"/>
          <w:szCs w:val="20"/>
        </w:rPr>
        <w:t xml:space="preserve">Excluding Karen Belanger, there is a correlation between enrollments and literal numbers of active TPP and </w:t>
      </w:r>
      <w:proofErr w:type="spellStart"/>
      <w:r>
        <w:rPr>
          <w:rFonts w:ascii="Century Gothic" w:hAnsi="Century Gothic"/>
          <w:sz w:val="20"/>
          <w:szCs w:val="20"/>
        </w:rPr>
        <w:t>TruEx</w:t>
      </w:r>
      <w:proofErr w:type="spellEnd"/>
      <w:r>
        <w:rPr>
          <w:rFonts w:ascii="Century Gothic" w:hAnsi="Century Gothic"/>
          <w:sz w:val="20"/>
          <w:szCs w:val="20"/>
        </w:rPr>
        <w:t xml:space="preserve"> hospitals, but this is confounded by our definition of “active”.</w:t>
      </w:r>
    </w:p>
    <w:p w:rsidR="007945C1" w:rsidRDefault="007945C1" w:rsidP="007945C1">
      <w:pPr>
        <w:spacing w:after="0"/>
        <w:ind w:firstLine="720"/>
        <w:rPr>
          <w:rFonts w:ascii="Century Gothic" w:hAnsi="Century Gothic"/>
          <w:sz w:val="20"/>
          <w:szCs w:val="20"/>
        </w:rPr>
      </w:pPr>
    </w:p>
    <w:p w:rsidR="007945C1" w:rsidRDefault="007945C1" w:rsidP="007945C1">
      <w:pPr>
        <w:spacing w:after="0"/>
        <w:ind w:firstLine="720"/>
        <w:rPr>
          <w:rFonts w:ascii="Century Gothic" w:hAnsi="Century Gothic"/>
          <w:sz w:val="20"/>
          <w:szCs w:val="20"/>
        </w:rPr>
      </w:pPr>
      <w:r>
        <w:rPr>
          <w:rFonts w:ascii="Century Gothic" w:hAnsi="Century Gothic"/>
          <w:sz w:val="20"/>
          <w:szCs w:val="20"/>
        </w:rPr>
        <w:t>Undeterred, we set out to build a multivariate model that would tell us the impact of each of these factors on enrollments, so that we could potentially assign dollar</w:t>
      </w:r>
      <w:r w:rsidR="00621C74">
        <w:rPr>
          <w:rFonts w:ascii="Century Gothic" w:hAnsi="Century Gothic"/>
          <w:sz w:val="20"/>
          <w:szCs w:val="20"/>
        </w:rPr>
        <w:t xml:space="preserve"> values to them from a modelling</w:t>
      </w:r>
      <w:r>
        <w:rPr>
          <w:rFonts w:ascii="Century Gothic" w:hAnsi="Century Gothic"/>
          <w:sz w:val="20"/>
          <w:szCs w:val="20"/>
        </w:rPr>
        <w:t xml:space="preserve"> perspective. </w:t>
      </w:r>
      <w:r w:rsidR="000B5B5D">
        <w:rPr>
          <w:rFonts w:ascii="Century Gothic" w:hAnsi="Century Gothic"/>
          <w:sz w:val="20"/>
          <w:szCs w:val="20"/>
        </w:rPr>
        <w:t>The multivariate OLS model was short lived, because during a lunchroom conversation with Emily Wright, I was reminded that I had violated the OLS assumption of IID response variables</w:t>
      </w:r>
      <w:r w:rsidR="004A701C">
        <w:rPr>
          <w:rFonts w:ascii="Century Gothic" w:hAnsi="Century Gothic"/>
          <w:sz w:val="20"/>
          <w:szCs w:val="20"/>
        </w:rPr>
        <w:t xml:space="preserve"> (Please don’t tell Prof. </w:t>
      </w:r>
      <w:proofErr w:type="spellStart"/>
      <w:r w:rsidR="004A701C">
        <w:rPr>
          <w:rFonts w:ascii="Century Gothic" w:hAnsi="Century Gothic"/>
          <w:sz w:val="20"/>
          <w:szCs w:val="20"/>
        </w:rPr>
        <w:t>Evgeniya</w:t>
      </w:r>
      <w:proofErr w:type="spellEnd"/>
      <w:r w:rsidR="004A701C">
        <w:rPr>
          <w:rFonts w:ascii="Century Gothic" w:hAnsi="Century Gothic"/>
          <w:sz w:val="20"/>
          <w:szCs w:val="20"/>
        </w:rPr>
        <w:t xml:space="preserve"> </w:t>
      </w:r>
      <w:proofErr w:type="spellStart"/>
      <w:r w:rsidR="004A701C">
        <w:rPr>
          <w:rFonts w:ascii="Century Gothic" w:hAnsi="Century Gothic"/>
          <w:sz w:val="20"/>
          <w:szCs w:val="20"/>
        </w:rPr>
        <w:t>Duzhak</w:t>
      </w:r>
      <w:proofErr w:type="spellEnd"/>
      <w:r w:rsidR="004A701C">
        <w:rPr>
          <w:rFonts w:ascii="Century Gothic" w:hAnsi="Century Gothic"/>
          <w:sz w:val="20"/>
          <w:szCs w:val="20"/>
        </w:rPr>
        <w:t>)</w:t>
      </w:r>
      <w:r w:rsidR="000B5B5D">
        <w:rPr>
          <w:rFonts w:ascii="Century Gothic" w:hAnsi="Century Gothic"/>
          <w:sz w:val="20"/>
          <w:szCs w:val="20"/>
        </w:rPr>
        <w:t>. In fact, total enrollments plotted against frequency of occurrence don’t look anything like an Independently Identically Distributed random variable. They look like Chart 3</w:t>
      </w:r>
      <w:r w:rsidR="008D6F79">
        <w:rPr>
          <w:rFonts w:ascii="Century Gothic" w:hAnsi="Century Gothic"/>
          <w:sz w:val="20"/>
          <w:szCs w:val="20"/>
        </w:rPr>
        <w:t>, which more or less matches a gamma distribution</w:t>
      </w:r>
      <w:r w:rsidR="000B5B5D">
        <w:rPr>
          <w:rFonts w:ascii="Century Gothic" w:hAnsi="Century Gothic"/>
          <w:sz w:val="20"/>
          <w:szCs w:val="20"/>
        </w:rPr>
        <w:t xml:space="preserve">. </w:t>
      </w:r>
    </w:p>
    <w:p w:rsidR="000B5B5D" w:rsidRDefault="000B5B5D" w:rsidP="007945C1">
      <w:pPr>
        <w:spacing w:after="0"/>
        <w:ind w:firstLine="720"/>
        <w:rPr>
          <w:rFonts w:ascii="Century Gothic" w:hAnsi="Century Gothic"/>
          <w:sz w:val="20"/>
          <w:szCs w:val="20"/>
        </w:rPr>
      </w:pPr>
    </w:p>
    <w:p w:rsidR="003B090A" w:rsidRDefault="000B5B5D" w:rsidP="007945C1">
      <w:pPr>
        <w:spacing w:after="0"/>
        <w:ind w:firstLine="720"/>
        <w:rPr>
          <w:rFonts w:ascii="Century Gothic" w:hAnsi="Century Gothic"/>
          <w:sz w:val="20"/>
          <w:szCs w:val="20"/>
        </w:rPr>
      </w:pPr>
      <w:r>
        <w:rPr>
          <w:rFonts w:ascii="Century Gothic" w:hAnsi="Century Gothic"/>
          <w:sz w:val="20"/>
          <w:szCs w:val="20"/>
        </w:rPr>
        <w:t>Great, so we threw away the multivariate model and moved to a Poisson regression, but immediately threw that out as well because the average of our predicted variable was not equal to the variance. The average monthly enrollment value was 116.3, but the variance was about 12,312. So we used a negative binomi</w:t>
      </w:r>
      <w:r w:rsidR="003B090A">
        <w:rPr>
          <w:rFonts w:ascii="Century Gothic" w:hAnsi="Century Gothic"/>
          <w:sz w:val="20"/>
          <w:szCs w:val="20"/>
        </w:rPr>
        <w:t>al regression, which finally matched</w:t>
      </w:r>
      <w:r>
        <w:rPr>
          <w:rFonts w:ascii="Century Gothic" w:hAnsi="Century Gothic"/>
          <w:sz w:val="20"/>
          <w:szCs w:val="20"/>
        </w:rPr>
        <w:t xml:space="preserve"> our prerequisite</w:t>
      </w:r>
      <w:r w:rsidR="003B090A">
        <w:rPr>
          <w:rFonts w:ascii="Century Gothic" w:hAnsi="Century Gothic"/>
          <w:sz w:val="20"/>
          <w:szCs w:val="20"/>
        </w:rPr>
        <w:t xml:space="preserve"> assumptions. This was great</w:t>
      </w:r>
      <w:r>
        <w:rPr>
          <w:rFonts w:ascii="Century Gothic" w:hAnsi="Century Gothic"/>
          <w:sz w:val="20"/>
          <w:szCs w:val="20"/>
        </w:rPr>
        <w:t xml:space="preserve">, because we finally had a model that would take each one of our carefully queried variables </w:t>
      </w:r>
      <w:r w:rsidR="003B090A">
        <w:rPr>
          <w:rFonts w:ascii="Century Gothic" w:hAnsi="Century Gothic"/>
          <w:sz w:val="20"/>
          <w:szCs w:val="20"/>
        </w:rPr>
        <w:t xml:space="preserve">and use it to find the slope of enrollments with respect to that variable, all else equal. But this was bad because now we had a model that couldn’t be used to generate predictions for each TP in each month for the next year or so, because we would have to feed them in one at a time and collect the results. And while yes, we were in the process of figuring out how to take this model and feed it an array of variables so </w:t>
      </w:r>
      <w:r w:rsidR="003B090A">
        <w:rPr>
          <w:rFonts w:ascii="Century Gothic" w:hAnsi="Century Gothic"/>
          <w:sz w:val="20"/>
          <w:szCs w:val="20"/>
        </w:rPr>
        <w:lastRenderedPageBreak/>
        <w:t xml:space="preserve">we could collect an array of results, and then iterate over all the months and TPs, we never quite got that far, because enter: Dave Jaw and </w:t>
      </w:r>
      <w:proofErr w:type="spellStart"/>
      <w:r w:rsidR="003B090A">
        <w:rPr>
          <w:rFonts w:ascii="Century Gothic" w:hAnsi="Century Gothic"/>
          <w:sz w:val="20"/>
          <w:szCs w:val="20"/>
        </w:rPr>
        <w:t>DataRobot</w:t>
      </w:r>
      <w:proofErr w:type="spellEnd"/>
      <w:r w:rsidR="003B090A">
        <w:rPr>
          <w:rFonts w:ascii="Century Gothic" w:hAnsi="Century Gothic"/>
          <w:sz w:val="20"/>
          <w:szCs w:val="20"/>
        </w:rPr>
        <w:t xml:space="preserve">. </w:t>
      </w:r>
    </w:p>
    <w:p w:rsidR="003B090A" w:rsidRDefault="003B090A" w:rsidP="007945C1">
      <w:pPr>
        <w:spacing w:after="0"/>
        <w:ind w:firstLine="720"/>
        <w:rPr>
          <w:rFonts w:ascii="Century Gothic" w:hAnsi="Century Gothic"/>
          <w:sz w:val="20"/>
          <w:szCs w:val="20"/>
        </w:rPr>
      </w:pPr>
    </w:p>
    <w:p w:rsidR="00F5065D" w:rsidRDefault="003B090A" w:rsidP="00F5065D">
      <w:pPr>
        <w:spacing w:after="0"/>
        <w:ind w:firstLine="720"/>
        <w:rPr>
          <w:rFonts w:ascii="Century Gothic" w:hAnsi="Century Gothic"/>
          <w:sz w:val="20"/>
          <w:szCs w:val="20"/>
        </w:rPr>
      </w:pPr>
      <w:r>
        <w:rPr>
          <w:rFonts w:ascii="Century Gothic" w:hAnsi="Century Gothic"/>
          <w:sz w:val="20"/>
          <w:szCs w:val="20"/>
        </w:rPr>
        <w:t xml:space="preserve">Dave suggested that this would be a great use case for </w:t>
      </w:r>
      <w:proofErr w:type="spellStart"/>
      <w:r>
        <w:rPr>
          <w:rFonts w:ascii="Century Gothic" w:hAnsi="Century Gothic"/>
          <w:sz w:val="20"/>
          <w:szCs w:val="20"/>
        </w:rPr>
        <w:t>DataRobot</w:t>
      </w:r>
      <w:proofErr w:type="spellEnd"/>
      <w:r>
        <w:rPr>
          <w:rFonts w:ascii="Century Gothic" w:hAnsi="Century Gothic"/>
          <w:sz w:val="20"/>
          <w:szCs w:val="20"/>
        </w:rPr>
        <w:t xml:space="preserve">, and </w:t>
      </w:r>
      <w:r w:rsidR="008D6F79">
        <w:rPr>
          <w:rFonts w:ascii="Century Gothic" w:hAnsi="Century Gothic"/>
          <w:sz w:val="20"/>
          <w:szCs w:val="20"/>
        </w:rPr>
        <w:t xml:space="preserve">showed me how to use the tool. It’s a pretty amazing tool, because it takes in your data set, and then trains up to about 50 models on it, and then goes back and validates the top performers against a holdout set. Most of the time, we got model BP 32 </w:t>
      </w:r>
      <w:proofErr w:type="spellStart"/>
      <w:r w:rsidR="008D6F79">
        <w:rPr>
          <w:rFonts w:ascii="Century Gothic" w:hAnsi="Century Gothic"/>
          <w:sz w:val="20"/>
          <w:szCs w:val="20"/>
        </w:rPr>
        <w:t>XGBoost</w:t>
      </w:r>
      <w:proofErr w:type="spellEnd"/>
      <w:r w:rsidR="008D6F79">
        <w:rPr>
          <w:rFonts w:ascii="Century Gothic" w:hAnsi="Century Gothic"/>
          <w:sz w:val="20"/>
          <w:szCs w:val="20"/>
        </w:rPr>
        <w:t xml:space="preserve"> back as the top performer (or very near the top). The next week or so however, in a phone meeting with Data Robot, </w:t>
      </w:r>
      <w:r w:rsidR="00297637">
        <w:rPr>
          <w:rFonts w:ascii="Century Gothic" w:hAnsi="Century Gothic"/>
          <w:sz w:val="20"/>
          <w:szCs w:val="20"/>
        </w:rPr>
        <w:t xml:space="preserve">we were told of their new time series feature, and they offered to let me experiment with it during a trial. Utilizing the times series model I think we learned a few </w:t>
      </w:r>
      <w:r w:rsidR="00F5065D">
        <w:rPr>
          <w:rFonts w:ascii="Century Gothic" w:hAnsi="Century Gothic"/>
          <w:sz w:val="20"/>
          <w:szCs w:val="20"/>
        </w:rPr>
        <w:t xml:space="preserve">things that merit repeating. First, everything we had already done in </w:t>
      </w:r>
      <w:r w:rsidR="00297637">
        <w:rPr>
          <w:rFonts w:ascii="Century Gothic" w:hAnsi="Century Gothic"/>
          <w:sz w:val="20"/>
          <w:szCs w:val="20"/>
        </w:rPr>
        <w:t xml:space="preserve">the Poisson regression and the regular </w:t>
      </w:r>
      <w:proofErr w:type="spellStart"/>
      <w:r w:rsidR="00297637">
        <w:rPr>
          <w:rFonts w:ascii="Century Gothic" w:hAnsi="Century Gothic"/>
          <w:sz w:val="20"/>
          <w:szCs w:val="20"/>
        </w:rPr>
        <w:t>XGBoost</w:t>
      </w:r>
      <w:proofErr w:type="spellEnd"/>
      <w:r w:rsidR="00297637">
        <w:rPr>
          <w:rFonts w:ascii="Century Gothic" w:hAnsi="Century Gothic"/>
          <w:sz w:val="20"/>
          <w:szCs w:val="20"/>
        </w:rPr>
        <w:t xml:space="preserve"> model was </w:t>
      </w:r>
      <w:r w:rsidR="00621C74">
        <w:rPr>
          <w:rFonts w:ascii="Century Gothic" w:hAnsi="Century Gothic"/>
          <w:sz w:val="20"/>
          <w:szCs w:val="20"/>
        </w:rPr>
        <w:t xml:space="preserve">clearly </w:t>
      </w:r>
      <w:r w:rsidR="00297637">
        <w:rPr>
          <w:rFonts w:ascii="Century Gothic" w:hAnsi="Century Gothic"/>
          <w:sz w:val="20"/>
          <w:szCs w:val="20"/>
        </w:rPr>
        <w:t>wrong, because we had been training a model using past data to evaluate past data.</w:t>
      </w:r>
      <w:r w:rsidR="00F5065D">
        <w:rPr>
          <w:rFonts w:ascii="Century Gothic" w:hAnsi="Century Gothic"/>
          <w:sz w:val="20"/>
          <w:szCs w:val="20"/>
        </w:rPr>
        <w:t xml:space="preserve"> If we want to correctly train a model to predict the future, we need to make sure we are recreating the naivety of past epochs by training it on older periods than the one we test it on. And if we want to evaluate models correctly, then we need to withhold the most recent data and test them on it by hand. Secondly, we learned from this that nothing is as predictive of future enrollments as past enrollments.</w:t>
      </w:r>
    </w:p>
    <w:p w:rsidR="00F5065D" w:rsidRDefault="00F5065D" w:rsidP="00F5065D">
      <w:pPr>
        <w:spacing w:after="0"/>
        <w:ind w:firstLine="720"/>
        <w:rPr>
          <w:rFonts w:ascii="Century Gothic" w:hAnsi="Century Gothic"/>
          <w:sz w:val="20"/>
          <w:szCs w:val="20"/>
        </w:rPr>
      </w:pPr>
    </w:p>
    <w:p w:rsidR="00F700A8" w:rsidRDefault="00F5065D" w:rsidP="00F5065D">
      <w:pPr>
        <w:spacing w:after="0"/>
        <w:ind w:firstLine="720"/>
        <w:rPr>
          <w:rFonts w:ascii="Century Gothic" w:hAnsi="Century Gothic"/>
          <w:sz w:val="20"/>
          <w:szCs w:val="20"/>
        </w:rPr>
      </w:pPr>
      <w:r>
        <w:rPr>
          <w:rFonts w:ascii="Century Gothic" w:hAnsi="Century Gothic"/>
          <w:sz w:val="20"/>
          <w:szCs w:val="20"/>
        </w:rPr>
        <w:t>If you take a look at the top 20 or so variables the time series created for itself, they are all lags on</w:t>
      </w:r>
      <w:r w:rsidR="00621C74">
        <w:rPr>
          <w:rFonts w:ascii="Century Gothic" w:hAnsi="Century Gothic"/>
          <w:sz w:val="20"/>
          <w:szCs w:val="20"/>
        </w:rPr>
        <w:t xml:space="preserve"> or aggregates of</w:t>
      </w:r>
      <w:r>
        <w:rPr>
          <w:rFonts w:ascii="Century Gothic" w:hAnsi="Century Gothic"/>
          <w:sz w:val="20"/>
          <w:szCs w:val="20"/>
        </w:rPr>
        <w:t xml:space="preserve"> enrollments. This implies that DTC campaign flags and high TPP ratio territory months are less predictive of </w:t>
      </w:r>
      <w:r w:rsidR="00E24C86">
        <w:rPr>
          <w:rFonts w:ascii="Century Gothic" w:hAnsi="Century Gothic"/>
          <w:sz w:val="20"/>
          <w:szCs w:val="20"/>
        </w:rPr>
        <w:t>future enrollments than the 20</w:t>
      </w:r>
      <w:r w:rsidR="00E24C86" w:rsidRPr="00E24C86">
        <w:rPr>
          <w:rFonts w:ascii="Century Gothic" w:hAnsi="Century Gothic"/>
          <w:sz w:val="20"/>
          <w:szCs w:val="20"/>
          <w:vertAlign w:val="superscript"/>
        </w:rPr>
        <w:t>th</w:t>
      </w:r>
      <w:r w:rsidR="00E24C86">
        <w:rPr>
          <w:rFonts w:ascii="Century Gothic" w:hAnsi="Century Gothic"/>
          <w:sz w:val="20"/>
          <w:szCs w:val="20"/>
        </w:rPr>
        <w:t xml:space="preserve"> lagged enrollment variable. That’s pretty amazing, because even after adding in almost 20 new variables from the Regional Market Report – enrollments by source, certs by source, issued certs, web leads, cancellations, etc. – out of the 20 top derived variables in the time series model, fully 18 of them were still just enrollment lags. The two that took slots 19 and 20 were both lagged web leads</w:t>
      </w:r>
      <w:r w:rsidR="00621C74">
        <w:rPr>
          <w:rFonts w:ascii="Century Gothic" w:hAnsi="Century Gothic"/>
          <w:sz w:val="20"/>
          <w:szCs w:val="20"/>
        </w:rPr>
        <w:t xml:space="preserve"> for pets under 5</w:t>
      </w:r>
      <w:r w:rsidR="00E24C86">
        <w:rPr>
          <w:rFonts w:ascii="Century Gothic" w:hAnsi="Century Gothic"/>
          <w:sz w:val="20"/>
          <w:szCs w:val="20"/>
        </w:rPr>
        <w:t>, and further examination reveals that there is a pretty good relationship between future enrollments and past web leads</w:t>
      </w:r>
      <w:r w:rsidR="00F700A8">
        <w:rPr>
          <w:rFonts w:ascii="Century Gothic" w:hAnsi="Century Gothic"/>
          <w:sz w:val="20"/>
          <w:szCs w:val="20"/>
        </w:rPr>
        <w:t xml:space="preserve">, but the relationship is not strong enough to inform near-term events; </w:t>
      </w:r>
      <w:proofErr w:type="spellStart"/>
      <w:r w:rsidR="00F700A8">
        <w:rPr>
          <w:rFonts w:ascii="Century Gothic" w:hAnsi="Century Gothic"/>
          <w:sz w:val="20"/>
          <w:szCs w:val="20"/>
        </w:rPr>
        <w:t>ie</w:t>
      </w:r>
      <w:proofErr w:type="spellEnd"/>
      <w:r w:rsidR="00F700A8">
        <w:rPr>
          <w:rFonts w:ascii="Century Gothic" w:hAnsi="Century Gothic"/>
          <w:sz w:val="20"/>
          <w:szCs w:val="20"/>
        </w:rPr>
        <w:t>, it’s predictive in a general sense, but Data Robot</w:t>
      </w:r>
      <w:r w:rsidR="007A7693">
        <w:rPr>
          <w:rFonts w:ascii="Century Gothic" w:hAnsi="Century Gothic"/>
          <w:sz w:val="20"/>
          <w:szCs w:val="20"/>
        </w:rPr>
        <w:t xml:space="preserve"> is still grabbing that feature</w:t>
      </w:r>
      <w:r w:rsidR="00F700A8">
        <w:rPr>
          <w:rFonts w:ascii="Century Gothic" w:hAnsi="Century Gothic"/>
          <w:sz w:val="20"/>
          <w:szCs w:val="20"/>
        </w:rPr>
        <w:t xml:space="preserve"> and deriving a 6 month and 12 month median or mean before using it as a variable in its model</w:t>
      </w:r>
      <w:r w:rsidR="00F700A8">
        <w:rPr>
          <w:rStyle w:val="FootnoteReference"/>
          <w:rFonts w:ascii="Century Gothic" w:hAnsi="Century Gothic"/>
          <w:sz w:val="20"/>
          <w:szCs w:val="20"/>
        </w:rPr>
        <w:footnoteReference w:id="1"/>
      </w:r>
      <w:r w:rsidR="00F700A8">
        <w:rPr>
          <w:rFonts w:ascii="Century Gothic" w:hAnsi="Century Gothic"/>
          <w:sz w:val="20"/>
          <w:szCs w:val="20"/>
        </w:rPr>
        <w:t xml:space="preserve">. </w:t>
      </w:r>
      <w:r w:rsidR="00813E0D">
        <w:rPr>
          <w:rFonts w:ascii="Century Gothic" w:hAnsi="Century Gothic"/>
          <w:sz w:val="20"/>
          <w:szCs w:val="20"/>
        </w:rPr>
        <w:t>By contrast, a simple 6 month mean on enrollments proves to be an extremely accurate predictor up to about the 200-250 enrollments per TP per month range (Chart 5)</w:t>
      </w:r>
      <w:r w:rsidR="00813E0D">
        <w:rPr>
          <w:rStyle w:val="FootnoteReference"/>
          <w:rFonts w:ascii="Century Gothic" w:hAnsi="Century Gothic"/>
          <w:sz w:val="20"/>
          <w:szCs w:val="20"/>
        </w:rPr>
        <w:footnoteReference w:id="2"/>
      </w:r>
      <w:r w:rsidR="00813E0D">
        <w:rPr>
          <w:rFonts w:ascii="Century Gothic" w:hAnsi="Century Gothic"/>
          <w:sz w:val="20"/>
          <w:szCs w:val="20"/>
        </w:rPr>
        <w:t xml:space="preserve">. This makes intuitive </w:t>
      </w:r>
      <w:r w:rsidR="000009A3">
        <w:rPr>
          <w:rFonts w:ascii="Century Gothic" w:hAnsi="Century Gothic"/>
          <w:sz w:val="20"/>
          <w:szCs w:val="20"/>
        </w:rPr>
        <w:t>sense, and further supports Monica’s</w:t>
      </w:r>
      <w:r w:rsidR="00813E0D">
        <w:rPr>
          <w:rFonts w:ascii="Century Gothic" w:hAnsi="Century Gothic"/>
          <w:sz w:val="20"/>
          <w:szCs w:val="20"/>
        </w:rPr>
        <w:t xml:space="preserve"> original method of quarterly forecasting for TPs by taking the average of the 6 months prior. However, this one measurement can be improved by adding in additional derived enrollment features and lags.</w:t>
      </w:r>
    </w:p>
    <w:p w:rsidR="00F700A8" w:rsidRDefault="00F700A8" w:rsidP="00F5065D">
      <w:pPr>
        <w:spacing w:after="0"/>
        <w:ind w:firstLine="720"/>
        <w:rPr>
          <w:rFonts w:ascii="Century Gothic" w:hAnsi="Century Gothic"/>
          <w:sz w:val="20"/>
          <w:szCs w:val="20"/>
        </w:rPr>
      </w:pPr>
    </w:p>
    <w:p w:rsidR="007A7693" w:rsidRDefault="00813E0D" w:rsidP="0018027A">
      <w:pPr>
        <w:spacing w:after="0"/>
        <w:ind w:firstLine="720"/>
        <w:rPr>
          <w:rFonts w:ascii="Century Gothic" w:hAnsi="Century Gothic"/>
          <w:sz w:val="20"/>
          <w:szCs w:val="20"/>
        </w:rPr>
      </w:pPr>
      <w:r>
        <w:rPr>
          <w:rFonts w:ascii="Century Gothic" w:hAnsi="Century Gothic"/>
          <w:sz w:val="20"/>
          <w:szCs w:val="20"/>
        </w:rPr>
        <w:t>S</w:t>
      </w:r>
      <w:r w:rsidR="008C76A8">
        <w:rPr>
          <w:rFonts w:ascii="Century Gothic" w:hAnsi="Century Gothic"/>
          <w:sz w:val="20"/>
          <w:szCs w:val="20"/>
        </w:rPr>
        <w:t>ince the best Data Robot model we used was a time series using Territory Partner as a series identifier, we can conclude that the most relevant data is just historical enrollments at the TP level. However, this bakes seasonality into itself by lagging enrollments and weighting those lagged variables</w:t>
      </w:r>
      <w:r>
        <w:rPr>
          <w:rFonts w:ascii="Century Gothic" w:hAnsi="Century Gothic"/>
          <w:sz w:val="20"/>
          <w:szCs w:val="20"/>
        </w:rPr>
        <w:t xml:space="preserve"> by different amounts</w:t>
      </w:r>
      <w:r w:rsidR="008C76A8">
        <w:rPr>
          <w:rFonts w:ascii="Century Gothic" w:hAnsi="Century Gothic"/>
          <w:sz w:val="20"/>
          <w:szCs w:val="20"/>
        </w:rPr>
        <w:t xml:space="preserve">. We talked to </w:t>
      </w:r>
      <w:r w:rsidR="008C76A8">
        <w:rPr>
          <w:rFonts w:ascii="Century Gothic" w:hAnsi="Century Gothic"/>
          <w:sz w:val="20"/>
          <w:szCs w:val="20"/>
        </w:rPr>
        <w:lastRenderedPageBreak/>
        <w:t>an engineer at Data Robot</w:t>
      </w:r>
      <w:r>
        <w:rPr>
          <w:rFonts w:ascii="Century Gothic" w:hAnsi="Century Gothic"/>
          <w:sz w:val="20"/>
          <w:szCs w:val="20"/>
        </w:rPr>
        <w:t xml:space="preserve"> why the model doesn’t use any of the other features, and after making some initial improvements after our first phone call, it became fairly evident that put simply, it’s because our data set isn’t very predictive of enrollments, and really the best we can do at the TP level is to look at historical performance. </w:t>
      </w:r>
      <w:r w:rsidR="008C76A8">
        <w:rPr>
          <w:rFonts w:ascii="Century Gothic" w:hAnsi="Century Gothic"/>
          <w:sz w:val="20"/>
          <w:szCs w:val="20"/>
        </w:rPr>
        <w:t>These results are disappointing to anyone who wanted the final model to attach a definitive dollar amount to programs li</w:t>
      </w:r>
      <w:r>
        <w:rPr>
          <w:rFonts w:ascii="Century Gothic" w:hAnsi="Century Gothic"/>
          <w:sz w:val="20"/>
          <w:szCs w:val="20"/>
        </w:rPr>
        <w:t>ke DTC and TPP, but I think the final model</w:t>
      </w:r>
      <w:r w:rsidR="008C76A8">
        <w:rPr>
          <w:rFonts w:ascii="Century Gothic" w:hAnsi="Century Gothic"/>
          <w:sz w:val="20"/>
          <w:szCs w:val="20"/>
        </w:rPr>
        <w:t xml:space="preserve"> successfully accomplish</w:t>
      </w:r>
      <w:r>
        <w:rPr>
          <w:rFonts w:ascii="Century Gothic" w:hAnsi="Century Gothic"/>
          <w:sz w:val="20"/>
          <w:szCs w:val="20"/>
        </w:rPr>
        <w:t>es</w:t>
      </w:r>
      <w:r w:rsidR="008C76A8">
        <w:rPr>
          <w:rFonts w:ascii="Century Gothic" w:hAnsi="Century Gothic"/>
          <w:sz w:val="20"/>
          <w:szCs w:val="20"/>
        </w:rPr>
        <w:t xml:space="preserve"> what</w:t>
      </w:r>
      <w:r>
        <w:rPr>
          <w:rFonts w:ascii="Century Gothic" w:hAnsi="Century Gothic"/>
          <w:sz w:val="20"/>
          <w:szCs w:val="20"/>
        </w:rPr>
        <w:t xml:space="preserve"> it set out to do: find the best relationship between data that will be known at time of prediction</w:t>
      </w:r>
      <w:r w:rsidR="000009A3">
        <w:rPr>
          <w:rFonts w:ascii="Century Gothic" w:hAnsi="Century Gothic"/>
          <w:sz w:val="20"/>
          <w:szCs w:val="20"/>
        </w:rPr>
        <w:t>, and the</w:t>
      </w:r>
      <w:r w:rsidR="0018027A">
        <w:rPr>
          <w:rFonts w:ascii="Century Gothic" w:hAnsi="Century Gothic"/>
          <w:sz w:val="20"/>
          <w:szCs w:val="20"/>
        </w:rPr>
        <w:t xml:space="preserve"> target variable. T</w:t>
      </w:r>
      <w:r w:rsidR="00621C74">
        <w:rPr>
          <w:rFonts w:ascii="Century Gothic" w:hAnsi="Century Gothic"/>
          <w:sz w:val="20"/>
          <w:szCs w:val="20"/>
        </w:rPr>
        <w:t>his shows that these models simply</w:t>
      </w:r>
      <w:r w:rsidR="0018027A">
        <w:rPr>
          <w:rFonts w:ascii="Century Gothic" w:hAnsi="Century Gothic"/>
          <w:sz w:val="20"/>
          <w:szCs w:val="20"/>
        </w:rPr>
        <w:t xml:space="preserve"> don’t find T</w:t>
      </w:r>
      <w:r w:rsidR="007A7693">
        <w:rPr>
          <w:rFonts w:ascii="Century Gothic" w:hAnsi="Century Gothic"/>
          <w:sz w:val="20"/>
          <w:szCs w:val="20"/>
        </w:rPr>
        <w:t>PP</w:t>
      </w:r>
      <w:r w:rsidR="0018027A">
        <w:rPr>
          <w:rFonts w:ascii="Century Gothic" w:hAnsi="Century Gothic"/>
          <w:sz w:val="20"/>
          <w:szCs w:val="20"/>
        </w:rPr>
        <w:t xml:space="preserve"> or DTC to be</w:t>
      </w:r>
      <w:r w:rsidR="007A7693">
        <w:rPr>
          <w:rFonts w:ascii="Century Gothic" w:hAnsi="Century Gothic"/>
          <w:sz w:val="20"/>
          <w:szCs w:val="20"/>
        </w:rPr>
        <w:t xml:space="preserve"> a good predictor of future enrollments</w:t>
      </w:r>
      <w:r w:rsidR="0018027A">
        <w:rPr>
          <w:rFonts w:ascii="Century Gothic" w:hAnsi="Century Gothic"/>
          <w:sz w:val="20"/>
          <w:szCs w:val="20"/>
        </w:rPr>
        <w:t xml:space="preserve">. Trupanion Express is almost as bad, and web leads are only marginally better. </w:t>
      </w:r>
      <w:r w:rsidR="007A7693">
        <w:rPr>
          <w:rFonts w:ascii="Century Gothic" w:hAnsi="Century Gothic"/>
          <w:sz w:val="20"/>
          <w:szCs w:val="20"/>
        </w:rPr>
        <w:t>An improved quarterly model could</w:t>
      </w:r>
      <w:r w:rsidR="0018027A">
        <w:rPr>
          <w:rFonts w:ascii="Century Gothic" w:hAnsi="Century Gothic"/>
          <w:sz w:val="20"/>
          <w:szCs w:val="20"/>
        </w:rPr>
        <w:t xml:space="preserve"> potentially</w:t>
      </w:r>
      <w:r w:rsidR="007A7693">
        <w:rPr>
          <w:rFonts w:ascii="Century Gothic" w:hAnsi="Century Gothic"/>
          <w:sz w:val="20"/>
          <w:szCs w:val="20"/>
        </w:rPr>
        <w:t xml:space="preserve"> be built in Data Robot that utilizes web leads and certs, but </w:t>
      </w:r>
      <w:r w:rsidR="0018027A">
        <w:rPr>
          <w:rFonts w:ascii="Century Gothic" w:hAnsi="Century Gothic"/>
          <w:sz w:val="20"/>
          <w:szCs w:val="20"/>
        </w:rPr>
        <w:t>likely it wouldn’t be much better than what we currently have</w:t>
      </w:r>
      <w:r w:rsidR="0018027A">
        <w:rPr>
          <w:rStyle w:val="FootnoteReference"/>
          <w:rFonts w:ascii="Century Gothic" w:hAnsi="Century Gothic"/>
          <w:sz w:val="20"/>
          <w:szCs w:val="20"/>
        </w:rPr>
        <w:footnoteReference w:id="3"/>
      </w:r>
      <w:r w:rsidR="0018027A">
        <w:rPr>
          <w:rFonts w:ascii="Century Gothic" w:hAnsi="Century Gothic"/>
          <w:sz w:val="20"/>
          <w:szCs w:val="20"/>
        </w:rPr>
        <w:t xml:space="preserve">. </w:t>
      </w:r>
    </w:p>
    <w:p w:rsidR="0018027A" w:rsidRDefault="0018027A" w:rsidP="0018027A">
      <w:pPr>
        <w:spacing w:after="0"/>
        <w:ind w:firstLine="720"/>
        <w:rPr>
          <w:rFonts w:ascii="Century Gothic" w:hAnsi="Century Gothic"/>
          <w:sz w:val="20"/>
          <w:szCs w:val="20"/>
        </w:rPr>
      </w:pPr>
    </w:p>
    <w:p w:rsidR="0018027A" w:rsidRDefault="000009A3" w:rsidP="0018027A">
      <w:pPr>
        <w:spacing w:after="0"/>
        <w:ind w:firstLine="720"/>
        <w:rPr>
          <w:rFonts w:ascii="Century Gothic" w:hAnsi="Century Gothic"/>
          <w:sz w:val="20"/>
          <w:szCs w:val="20"/>
        </w:rPr>
      </w:pPr>
      <w:r>
        <w:rPr>
          <w:rFonts w:ascii="Century Gothic" w:hAnsi="Century Gothic"/>
          <w:sz w:val="20"/>
          <w:szCs w:val="20"/>
        </w:rPr>
        <w:t>Compare</w:t>
      </w:r>
      <w:r w:rsidR="0018027A">
        <w:rPr>
          <w:rFonts w:ascii="Century Gothic" w:hAnsi="Century Gothic"/>
          <w:sz w:val="20"/>
          <w:szCs w:val="20"/>
        </w:rPr>
        <w:t xml:space="preserve"> these to our seasonally-adjusted linear model, where we simply take 26 months’ worth of preceding data to build the equation below:</w:t>
      </w:r>
    </w:p>
    <w:p w:rsidR="0018027A" w:rsidRDefault="0018027A" w:rsidP="0018027A">
      <w:pPr>
        <w:spacing w:after="0"/>
        <w:ind w:firstLine="720"/>
        <w:rPr>
          <w:rFonts w:ascii="Century Gothic" w:hAnsi="Century Gothic"/>
          <w:sz w:val="20"/>
          <w:szCs w:val="20"/>
        </w:rPr>
      </w:pPr>
    </w:p>
    <w:p w:rsidR="0018027A" w:rsidRPr="00792B72" w:rsidRDefault="0018027A" w:rsidP="00A45C53">
      <w:pPr>
        <w:spacing w:after="0"/>
        <w:jc w:val="center"/>
        <w:rPr>
          <w:rFonts w:ascii="Century Gothic" w:hAnsi="Century Gothic"/>
          <w:sz w:val="32"/>
          <w:szCs w:val="32"/>
        </w:rPr>
      </w:pPr>
      <w:r w:rsidRPr="00792B72">
        <w:rPr>
          <w:rFonts w:ascii="Century Gothic" w:hAnsi="Century Gothic"/>
          <w:sz w:val="32"/>
          <w:szCs w:val="32"/>
        </w:rPr>
        <w:t>y</w:t>
      </w:r>
      <w:r w:rsidRPr="00792B72">
        <w:rPr>
          <w:rFonts w:ascii="Century Gothic" w:hAnsi="Century Gothic"/>
          <w:sz w:val="32"/>
          <w:szCs w:val="32"/>
          <w:vertAlign w:val="subscript"/>
        </w:rPr>
        <w:t xml:space="preserve">ij </w:t>
      </w:r>
      <w:r w:rsidRPr="00792B72">
        <w:rPr>
          <w:rFonts w:ascii="Century Gothic" w:hAnsi="Century Gothic"/>
          <w:sz w:val="32"/>
          <w:szCs w:val="32"/>
        </w:rPr>
        <w:t>= ε</w:t>
      </w:r>
      <w:r w:rsidR="00A45C53" w:rsidRPr="00792B72">
        <w:rPr>
          <w:rFonts w:ascii="Century Gothic" w:hAnsi="Century Gothic"/>
          <w:sz w:val="32"/>
          <w:szCs w:val="32"/>
          <w:vertAlign w:val="subscript"/>
        </w:rPr>
        <w:t>j</w:t>
      </w:r>
      <w:r w:rsidR="00A45C53" w:rsidRPr="00792B72">
        <w:rPr>
          <w:rFonts w:ascii="Century Gothic" w:hAnsi="Century Gothic"/>
          <w:sz w:val="32"/>
          <w:szCs w:val="32"/>
        </w:rPr>
        <w:t>(β</w:t>
      </w:r>
      <w:r w:rsidR="00A45C53" w:rsidRPr="00792B72">
        <w:rPr>
          <w:rFonts w:ascii="Century Gothic" w:hAnsi="Century Gothic"/>
          <w:sz w:val="32"/>
          <w:szCs w:val="32"/>
          <w:vertAlign w:val="subscript"/>
        </w:rPr>
        <w:t>0i</w:t>
      </w:r>
      <w:r w:rsidR="00A45C53" w:rsidRPr="00792B72">
        <w:rPr>
          <w:rFonts w:ascii="Century Gothic" w:hAnsi="Century Gothic"/>
          <w:sz w:val="32"/>
          <w:szCs w:val="32"/>
        </w:rPr>
        <w:t xml:space="preserve"> + β</w:t>
      </w:r>
      <w:r w:rsidR="00A45C53" w:rsidRPr="00792B72">
        <w:rPr>
          <w:rFonts w:ascii="Century Gothic" w:hAnsi="Century Gothic"/>
          <w:sz w:val="32"/>
          <w:szCs w:val="32"/>
          <w:vertAlign w:val="subscript"/>
        </w:rPr>
        <w:t>1i</w:t>
      </w:r>
      <w:r w:rsidR="00A45C53" w:rsidRPr="00792B72">
        <w:rPr>
          <w:rFonts w:ascii="Century Gothic" w:hAnsi="Century Gothic"/>
          <w:sz w:val="32"/>
          <w:szCs w:val="32"/>
        </w:rPr>
        <w:t>X)</w:t>
      </w:r>
    </w:p>
    <w:p w:rsidR="00A45C53" w:rsidRPr="00A45C53" w:rsidRDefault="00A45C53" w:rsidP="00A45C53">
      <w:pPr>
        <w:spacing w:after="0"/>
        <w:jc w:val="center"/>
        <w:rPr>
          <w:rFonts w:ascii="Century Gothic" w:hAnsi="Century Gothic"/>
          <w:sz w:val="20"/>
          <w:szCs w:val="20"/>
        </w:rPr>
      </w:pPr>
    </w:p>
    <w:p w:rsidR="00A45C53" w:rsidRDefault="00A45C53" w:rsidP="00A45C53">
      <w:pPr>
        <w:spacing w:after="0"/>
        <w:ind w:firstLine="720"/>
        <w:rPr>
          <w:rFonts w:ascii="Century Gothic" w:hAnsi="Century Gothic"/>
          <w:sz w:val="20"/>
          <w:szCs w:val="20"/>
        </w:rPr>
      </w:pPr>
      <w:r>
        <w:rPr>
          <w:rFonts w:ascii="Century Gothic" w:hAnsi="Century Gothic"/>
          <w:sz w:val="20"/>
          <w:szCs w:val="20"/>
        </w:rPr>
        <w:t xml:space="preserve">Where </w:t>
      </w:r>
      <w:r w:rsidRPr="00A45C53">
        <w:rPr>
          <w:rFonts w:ascii="Century Gothic" w:hAnsi="Century Gothic"/>
          <w:sz w:val="20"/>
          <w:szCs w:val="20"/>
        </w:rPr>
        <w:t>y</w:t>
      </w:r>
      <w:r w:rsidRPr="00A45C53">
        <w:rPr>
          <w:rFonts w:ascii="Century Gothic" w:hAnsi="Century Gothic"/>
          <w:sz w:val="20"/>
          <w:szCs w:val="20"/>
          <w:vertAlign w:val="subscript"/>
        </w:rPr>
        <w:t>ij</w:t>
      </w:r>
      <w:r w:rsidRPr="00A45C53">
        <w:rPr>
          <w:rFonts w:ascii="Century Gothic" w:hAnsi="Century Gothic"/>
          <w:sz w:val="20"/>
          <w:szCs w:val="20"/>
        </w:rPr>
        <w:t xml:space="preserve"> </w:t>
      </w:r>
      <w:r>
        <w:rPr>
          <w:rFonts w:ascii="Century Gothic" w:hAnsi="Century Gothic"/>
          <w:sz w:val="20"/>
          <w:szCs w:val="20"/>
        </w:rPr>
        <w:t xml:space="preserve">represents enrollments for TP </w:t>
      </w:r>
      <w:proofErr w:type="spellStart"/>
      <w:r>
        <w:rPr>
          <w:rFonts w:ascii="Century Gothic" w:hAnsi="Century Gothic"/>
          <w:sz w:val="20"/>
          <w:szCs w:val="20"/>
        </w:rPr>
        <w:t>i</w:t>
      </w:r>
      <w:proofErr w:type="spellEnd"/>
      <w:r>
        <w:rPr>
          <w:rFonts w:ascii="Century Gothic" w:hAnsi="Century Gothic"/>
          <w:sz w:val="20"/>
          <w:szCs w:val="20"/>
        </w:rPr>
        <w:t xml:space="preserve"> in month j</w:t>
      </w:r>
    </w:p>
    <w:p w:rsidR="00A45C53" w:rsidRDefault="00A45C53" w:rsidP="00A45C53">
      <w:pPr>
        <w:spacing w:after="0"/>
        <w:ind w:firstLine="720"/>
        <w:rPr>
          <w:rFonts w:ascii="Century Gothic" w:hAnsi="Century Gothic"/>
          <w:sz w:val="20"/>
          <w:szCs w:val="20"/>
        </w:rPr>
      </w:pPr>
      <w:r>
        <w:rPr>
          <w:rFonts w:ascii="Century Gothic" w:hAnsi="Century Gothic"/>
          <w:sz w:val="20"/>
          <w:szCs w:val="20"/>
        </w:rPr>
        <w:t xml:space="preserve">And </w:t>
      </w:r>
      <w:r w:rsidRPr="00A45C53">
        <w:rPr>
          <w:rFonts w:ascii="Century Gothic" w:hAnsi="Century Gothic"/>
          <w:sz w:val="20"/>
          <w:szCs w:val="20"/>
        </w:rPr>
        <w:t>ε</w:t>
      </w:r>
      <w:r w:rsidRPr="00A45C53">
        <w:rPr>
          <w:rFonts w:ascii="Century Gothic" w:hAnsi="Century Gothic"/>
          <w:sz w:val="20"/>
          <w:szCs w:val="20"/>
          <w:vertAlign w:val="subscript"/>
        </w:rPr>
        <w:t>j</w:t>
      </w:r>
      <w:r>
        <w:rPr>
          <w:rFonts w:ascii="Century Gothic" w:hAnsi="Century Gothic"/>
          <w:sz w:val="20"/>
          <w:szCs w:val="20"/>
        </w:rPr>
        <w:t xml:space="preserve"> represents the seasonality term in month j</w:t>
      </w:r>
    </w:p>
    <w:p w:rsidR="00A45C53" w:rsidRDefault="00A45C53" w:rsidP="00A45C53">
      <w:pPr>
        <w:spacing w:after="0"/>
        <w:ind w:firstLine="720"/>
        <w:rPr>
          <w:rFonts w:ascii="Century Gothic" w:hAnsi="Century Gothic"/>
          <w:sz w:val="20"/>
          <w:szCs w:val="20"/>
        </w:rPr>
      </w:pPr>
      <w:r>
        <w:rPr>
          <w:rFonts w:ascii="Century Gothic" w:hAnsi="Century Gothic"/>
          <w:sz w:val="20"/>
          <w:szCs w:val="20"/>
        </w:rPr>
        <w:t xml:space="preserve">And </w:t>
      </w:r>
      <w:r w:rsidRPr="00A45C53">
        <w:rPr>
          <w:rFonts w:ascii="Century Gothic" w:hAnsi="Century Gothic"/>
          <w:sz w:val="20"/>
          <w:szCs w:val="20"/>
        </w:rPr>
        <w:t>β</w:t>
      </w:r>
      <w:r w:rsidRPr="00A45C53">
        <w:rPr>
          <w:rFonts w:ascii="Century Gothic" w:hAnsi="Century Gothic"/>
          <w:sz w:val="20"/>
          <w:szCs w:val="20"/>
          <w:vertAlign w:val="subscript"/>
        </w:rPr>
        <w:t>0i</w:t>
      </w:r>
      <w:r>
        <w:rPr>
          <w:rFonts w:ascii="Century Gothic" w:hAnsi="Century Gothic"/>
          <w:sz w:val="20"/>
          <w:szCs w:val="20"/>
        </w:rPr>
        <w:t xml:space="preserve"> represents the y intercept of a linear model of Y regressed on X</w:t>
      </w:r>
      <w:r w:rsidR="004870FE">
        <w:rPr>
          <w:rFonts w:ascii="Century Gothic" w:hAnsi="Century Gothic"/>
          <w:sz w:val="20"/>
          <w:szCs w:val="20"/>
        </w:rPr>
        <w:t xml:space="preserve"> for TP </w:t>
      </w:r>
      <w:proofErr w:type="spellStart"/>
      <w:r w:rsidR="004870FE">
        <w:rPr>
          <w:rFonts w:ascii="Century Gothic" w:hAnsi="Century Gothic"/>
          <w:sz w:val="20"/>
          <w:szCs w:val="20"/>
        </w:rPr>
        <w:t>i</w:t>
      </w:r>
      <w:proofErr w:type="spellEnd"/>
    </w:p>
    <w:p w:rsidR="00A45C53" w:rsidRDefault="00A45C53" w:rsidP="00A45C53">
      <w:pPr>
        <w:spacing w:after="0"/>
        <w:ind w:firstLine="720"/>
        <w:rPr>
          <w:rFonts w:ascii="Century Gothic" w:hAnsi="Century Gothic"/>
          <w:sz w:val="20"/>
          <w:szCs w:val="20"/>
        </w:rPr>
      </w:pPr>
      <w:r>
        <w:rPr>
          <w:rFonts w:ascii="Century Gothic" w:hAnsi="Century Gothic"/>
          <w:sz w:val="20"/>
          <w:szCs w:val="20"/>
        </w:rPr>
        <w:t xml:space="preserve">And </w:t>
      </w:r>
      <w:r w:rsidRPr="00A45C53">
        <w:rPr>
          <w:rFonts w:ascii="Century Gothic" w:hAnsi="Century Gothic"/>
          <w:sz w:val="20"/>
          <w:szCs w:val="20"/>
        </w:rPr>
        <w:t>β</w:t>
      </w:r>
      <w:r w:rsidRPr="00A45C53">
        <w:rPr>
          <w:rFonts w:ascii="Century Gothic" w:hAnsi="Century Gothic"/>
          <w:sz w:val="20"/>
          <w:szCs w:val="20"/>
          <w:vertAlign w:val="subscript"/>
        </w:rPr>
        <w:t>1i</w:t>
      </w:r>
      <w:r w:rsidR="00792B72">
        <w:rPr>
          <w:rFonts w:ascii="Century Gothic" w:hAnsi="Century Gothic"/>
          <w:sz w:val="20"/>
          <w:szCs w:val="20"/>
        </w:rPr>
        <w:t xml:space="preserve"> represents the derivative of enrollments with respect to month for TP </w:t>
      </w:r>
      <w:proofErr w:type="spellStart"/>
      <w:r w:rsidR="00792B72">
        <w:rPr>
          <w:rFonts w:ascii="Century Gothic" w:hAnsi="Century Gothic"/>
          <w:sz w:val="20"/>
          <w:szCs w:val="20"/>
        </w:rPr>
        <w:t>i</w:t>
      </w:r>
      <w:proofErr w:type="spellEnd"/>
    </w:p>
    <w:p w:rsidR="00792B72" w:rsidRDefault="00792B72" w:rsidP="00A45C53">
      <w:pPr>
        <w:spacing w:after="0"/>
        <w:ind w:firstLine="720"/>
        <w:rPr>
          <w:rFonts w:ascii="Century Gothic" w:hAnsi="Century Gothic"/>
          <w:sz w:val="20"/>
          <w:szCs w:val="20"/>
        </w:rPr>
      </w:pPr>
      <w:r>
        <w:rPr>
          <w:rFonts w:ascii="Century Gothic" w:hAnsi="Century Gothic"/>
          <w:sz w:val="20"/>
          <w:szCs w:val="20"/>
        </w:rPr>
        <w:t>And X represents months since the beginning of 2016</w:t>
      </w:r>
    </w:p>
    <w:p w:rsidR="00944667" w:rsidRDefault="00944667" w:rsidP="00A45C53">
      <w:pPr>
        <w:spacing w:after="0"/>
        <w:ind w:firstLine="720"/>
        <w:rPr>
          <w:rFonts w:ascii="Century Gothic" w:hAnsi="Century Gothic"/>
          <w:sz w:val="20"/>
          <w:szCs w:val="20"/>
        </w:rPr>
      </w:pPr>
      <w:r>
        <w:rPr>
          <w:rFonts w:ascii="Century Gothic" w:hAnsi="Century Gothic"/>
          <w:sz w:val="20"/>
          <w:szCs w:val="20"/>
        </w:rPr>
        <w:t>(Chart 6)</w:t>
      </w:r>
    </w:p>
    <w:p w:rsidR="00792B72" w:rsidRDefault="00792B72" w:rsidP="00A45C53">
      <w:pPr>
        <w:spacing w:after="0"/>
        <w:ind w:firstLine="720"/>
        <w:rPr>
          <w:rFonts w:ascii="Century Gothic" w:hAnsi="Century Gothic"/>
          <w:sz w:val="20"/>
          <w:szCs w:val="20"/>
        </w:rPr>
      </w:pPr>
    </w:p>
    <w:p w:rsidR="00792B72" w:rsidRDefault="00792B72" w:rsidP="00A45C53">
      <w:pPr>
        <w:spacing w:after="0"/>
        <w:ind w:firstLine="720"/>
        <w:rPr>
          <w:rFonts w:ascii="Century Gothic" w:hAnsi="Century Gothic"/>
          <w:sz w:val="20"/>
          <w:szCs w:val="20"/>
        </w:rPr>
      </w:pPr>
      <w:r>
        <w:rPr>
          <w:rFonts w:ascii="Century Gothic" w:hAnsi="Century Gothic"/>
          <w:sz w:val="20"/>
          <w:szCs w:val="20"/>
        </w:rPr>
        <w:t xml:space="preserve">This linear model does well in predicting August – October enrollments by TP, with an RMSE </w:t>
      </w:r>
      <w:r w:rsidR="00681B1F">
        <w:rPr>
          <w:rFonts w:ascii="Century Gothic" w:hAnsi="Century Gothic"/>
          <w:sz w:val="20"/>
          <w:szCs w:val="20"/>
        </w:rPr>
        <w:t>only slightly above</w:t>
      </w:r>
      <w:r>
        <w:rPr>
          <w:rFonts w:ascii="Century Gothic" w:hAnsi="Century Gothic"/>
          <w:sz w:val="20"/>
          <w:szCs w:val="20"/>
        </w:rPr>
        <w:t xml:space="preserve"> that of the </w:t>
      </w:r>
      <w:proofErr w:type="spellStart"/>
      <w:r>
        <w:rPr>
          <w:rFonts w:ascii="Century Gothic" w:hAnsi="Century Gothic"/>
          <w:sz w:val="20"/>
          <w:szCs w:val="20"/>
        </w:rPr>
        <w:t>XGBoost</w:t>
      </w:r>
      <w:proofErr w:type="spellEnd"/>
      <w:r>
        <w:rPr>
          <w:rFonts w:ascii="Century Gothic" w:hAnsi="Century Gothic"/>
          <w:sz w:val="20"/>
          <w:szCs w:val="20"/>
        </w:rPr>
        <w:t xml:space="preserve"> time series model. That’s a ver</w:t>
      </w:r>
      <w:r w:rsidR="00681B1F">
        <w:rPr>
          <w:rFonts w:ascii="Century Gothic" w:hAnsi="Century Gothic"/>
          <w:sz w:val="20"/>
          <w:szCs w:val="20"/>
        </w:rPr>
        <w:t xml:space="preserve">y good RMSE, and corresponds to an MAE of 17.4 if you exclude the NULL TPs, </w:t>
      </w:r>
      <w:r w:rsidR="00944667">
        <w:rPr>
          <w:rFonts w:ascii="Century Gothic" w:hAnsi="Century Gothic"/>
          <w:sz w:val="20"/>
          <w:szCs w:val="20"/>
        </w:rPr>
        <w:t>for which</w:t>
      </w:r>
      <w:r w:rsidR="00681B1F">
        <w:rPr>
          <w:rFonts w:ascii="Century Gothic" w:hAnsi="Century Gothic"/>
          <w:sz w:val="20"/>
          <w:szCs w:val="20"/>
        </w:rPr>
        <w:t xml:space="preserve"> it did a particularly poor job predicting</w:t>
      </w:r>
      <w:r w:rsidR="00681B1F">
        <w:rPr>
          <w:rStyle w:val="FootnoteReference"/>
          <w:rFonts w:ascii="Century Gothic" w:hAnsi="Century Gothic"/>
          <w:sz w:val="20"/>
          <w:szCs w:val="20"/>
        </w:rPr>
        <w:footnoteReference w:id="4"/>
      </w:r>
      <w:r w:rsidR="00681B1F">
        <w:rPr>
          <w:rFonts w:ascii="Century Gothic" w:hAnsi="Century Gothic"/>
          <w:sz w:val="20"/>
          <w:szCs w:val="20"/>
        </w:rPr>
        <w:t xml:space="preserve">. </w:t>
      </w:r>
      <w:r w:rsidR="00944667">
        <w:rPr>
          <w:rFonts w:ascii="Century Gothic" w:hAnsi="Century Gothic"/>
          <w:sz w:val="20"/>
          <w:szCs w:val="20"/>
        </w:rPr>
        <w:t xml:space="preserve">The time series model does about the same, which immediately brings us back to the </w:t>
      </w:r>
      <w:r w:rsidR="00ED4A4C">
        <w:rPr>
          <w:rFonts w:ascii="Century Gothic" w:hAnsi="Century Gothic"/>
          <w:sz w:val="20"/>
          <w:szCs w:val="20"/>
        </w:rPr>
        <w:t>opening question: does this only mildly adjusted line on a page do as go</w:t>
      </w:r>
      <w:r w:rsidR="000009A3">
        <w:rPr>
          <w:rFonts w:ascii="Century Gothic" w:hAnsi="Century Gothic"/>
          <w:sz w:val="20"/>
          <w:szCs w:val="20"/>
        </w:rPr>
        <w:t xml:space="preserve">od a job as the best model </w:t>
      </w:r>
      <w:proofErr w:type="spellStart"/>
      <w:r w:rsidR="000009A3">
        <w:rPr>
          <w:rFonts w:ascii="Century Gothic" w:hAnsi="Century Gothic"/>
          <w:sz w:val="20"/>
          <w:szCs w:val="20"/>
        </w:rPr>
        <w:t>Data</w:t>
      </w:r>
      <w:r w:rsidR="00ED4A4C">
        <w:rPr>
          <w:rFonts w:ascii="Century Gothic" w:hAnsi="Century Gothic"/>
          <w:sz w:val="20"/>
          <w:szCs w:val="20"/>
        </w:rPr>
        <w:t>Robot</w:t>
      </w:r>
      <w:proofErr w:type="spellEnd"/>
      <w:r w:rsidR="00ED4A4C">
        <w:rPr>
          <w:rFonts w:ascii="Century Gothic" w:hAnsi="Century Gothic"/>
          <w:sz w:val="20"/>
          <w:szCs w:val="20"/>
        </w:rPr>
        <w:t xml:space="preserve"> can train? Not likely, no.</w:t>
      </w:r>
    </w:p>
    <w:p w:rsidR="00ED4A4C" w:rsidRDefault="00ED4A4C" w:rsidP="00A45C53">
      <w:pPr>
        <w:spacing w:after="0"/>
        <w:ind w:firstLine="720"/>
        <w:rPr>
          <w:rFonts w:ascii="Century Gothic" w:hAnsi="Century Gothic"/>
          <w:sz w:val="20"/>
          <w:szCs w:val="20"/>
        </w:rPr>
      </w:pPr>
    </w:p>
    <w:p w:rsidR="00792B72" w:rsidRPr="00EF10FA" w:rsidRDefault="00ED4A4C" w:rsidP="00EF10FA">
      <w:pPr>
        <w:spacing w:after="0"/>
        <w:ind w:firstLine="720"/>
        <w:rPr>
          <w:rFonts w:ascii="Century Gothic" w:hAnsi="Century Gothic"/>
          <w:sz w:val="20"/>
          <w:szCs w:val="20"/>
        </w:rPr>
      </w:pPr>
      <w:r>
        <w:rPr>
          <w:rFonts w:ascii="Century Gothic" w:hAnsi="Century Gothic"/>
          <w:sz w:val="20"/>
          <w:szCs w:val="20"/>
        </w:rPr>
        <w:t>Why did we build the β</w:t>
      </w:r>
      <w:r>
        <w:rPr>
          <w:rFonts w:ascii="Century Gothic" w:hAnsi="Century Gothic"/>
          <w:sz w:val="20"/>
          <w:szCs w:val="20"/>
          <w:vertAlign w:val="subscript"/>
        </w:rPr>
        <w:t>1i</w:t>
      </w:r>
      <w:r>
        <w:rPr>
          <w:rFonts w:ascii="Century Gothic" w:hAnsi="Century Gothic"/>
          <w:sz w:val="20"/>
          <w:szCs w:val="20"/>
        </w:rPr>
        <w:t xml:space="preserve"> coefficients off of 26 months of data rather than 24? Or 30? Or any other number? I think it’s a combination of we cheated and it got lucky. We chose 26 months because we found a stretch of data over which most TPs exhibited the most linear growth, and that oddly linear trend happened to continue past the end of the training set. What happens, for example, if we </w:t>
      </w:r>
      <w:r w:rsidR="00EF10FA">
        <w:rPr>
          <w:rFonts w:ascii="Century Gothic" w:hAnsi="Century Gothic"/>
          <w:sz w:val="20"/>
          <w:szCs w:val="20"/>
        </w:rPr>
        <w:t>were to take column D of this file</w:t>
      </w:r>
      <w:r w:rsidR="00EF10FA">
        <w:rPr>
          <w:rStyle w:val="FootnoteReference"/>
          <w:rFonts w:ascii="Century Gothic" w:hAnsi="Century Gothic"/>
          <w:sz w:val="20"/>
          <w:szCs w:val="20"/>
        </w:rPr>
        <w:footnoteReference w:id="5"/>
      </w:r>
      <w:r w:rsidR="00EF10FA">
        <w:rPr>
          <w:rFonts w:ascii="Century Gothic" w:hAnsi="Century Gothic"/>
          <w:sz w:val="20"/>
          <w:szCs w:val="20"/>
        </w:rPr>
        <w:t xml:space="preserve"> on the [Summaries] tab and ctrl + H for $M to $H? Then the naïve model’s RMSE jumps to 39.9, a fully 53.3% higher RMSE than the </w:t>
      </w:r>
      <w:proofErr w:type="spellStart"/>
      <w:r w:rsidR="00EF10FA">
        <w:rPr>
          <w:rFonts w:ascii="Century Gothic" w:hAnsi="Century Gothic"/>
          <w:sz w:val="20"/>
          <w:szCs w:val="20"/>
        </w:rPr>
        <w:t>XGBoost</w:t>
      </w:r>
      <w:proofErr w:type="spellEnd"/>
      <w:r w:rsidR="00EF10FA">
        <w:rPr>
          <w:rFonts w:ascii="Century Gothic" w:hAnsi="Century Gothic"/>
          <w:sz w:val="20"/>
          <w:szCs w:val="20"/>
        </w:rPr>
        <w:t xml:space="preserve"> time series model. Experimenting with different time spans for that β</w:t>
      </w:r>
      <w:r w:rsidR="00EF10FA">
        <w:rPr>
          <w:rFonts w:ascii="Century Gothic" w:hAnsi="Century Gothic"/>
          <w:sz w:val="20"/>
          <w:szCs w:val="20"/>
          <w:vertAlign w:val="subscript"/>
        </w:rPr>
        <w:t>1i</w:t>
      </w:r>
      <w:r w:rsidR="00EF10FA">
        <w:rPr>
          <w:rFonts w:ascii="Century Gothic" w:hAnsi="Century Gothic"/>
          <w:sz w:val="20"/>
          <w:szCs w:val="20"/>
        </w:rPr>
        <w:t xml:space="preserve"> coefficient returns RMSEs that are anywhere between 5% better than the </w:t>
      </w:r>
      <w:proofErr w:type="spellStart"/>
      <w:r w:rsidR="00EF10FA">
        <w:rPr>
          <w:rFonts w:ascii="Century Gothic" w:hAnsi="Century Gothic"/>
          <w:sz w:val="20"/>
          <w:szCs w:val="20"/>
        </w:rPr>
        <w:t>XGBoost</w:t>
      </w:r>
      <w:proofErr w:type="spellEnd"/>
      <w:r w:rsidR="00EF10FA">
        <w:rPr>
          <w:rFonts w:ascii="Century Gothic" w:hAnsi="Century Gothic"/>
          <w:sz w:val="20"/>
          <w:szCs w:val="20"/>
        </w:rPr>
        <w:t xml:space="preserve"> to well over 50% worse. The take away is that it is unstable. The </w:t>
      </w:r>
      <w:proofErr w:type="spellStart"/>
      <w:r w:rsidR="00EF10FA">
        <w:rPr>
          <w:rFonts w:ascii="Century Gothic" w:hAnsi="Century Gothic"/>
          <w:sz w:val="20"/>
          <w:szCs w:val="20"/>
        </w:rPr>
        <w:t>XGBoost</w:t>
      </w:r>
      <w:proofErr w:type="spellEnd"/>
      <w:r w:rsidR="00EF10FA">
        <w:rPr>
          <w:rFonts w:ascii="Century Gothic" w:hAnsi="Century Gothic"/>
          <w:sz w:val="20"/>
          <w:szCs w:val="20"/>
        </w:rPr>
        <w:t xml:space="preserve"> time series model maintains a near 25 RMSE no matter what subset of the data it is trained on. So no, a straight edge does </w:t>
      </w:r>
      <w:r w:rsidR="00EF10FA">
        <w:rPr>
          <w:rFonts w:ascii="Century Gothic" w:hAnsi="Century Gothic"/>
          <w:sz w:val="20"/>
          <w:szCs w:val="20"/>
        </w:rPr>
        <w:lastRenderedPageBreak/>
        <w:t>not make a good</w:t>
      </w:r>
      <w:r w:rsidR="004870FE">
        <w:rPr>
          <w:rFonts w:ascii="Century Gothic" w:hAnsi="Century Gothic"/>
          <w:sz w:val="20"/>
          <w:szCs w:val="20"/>
        </w:rPr>
        <w:t xml:space="preserve"> data scientist. However, we no longer</w:t>
      </w:r>
      <w:r w:rsidR="00EF10FA">
        <w:rPr>
          <w:rFonts w:ascii="Century Gothic" w:hAnsi="Century Gothic"/>
          <w:sz w:val="20"/>
          <w:szCs w:val="20"/>
        </w:rPr>
        <w:t xml:space="preserve"> </w:t>
      </w:r>
      <w:r w:rsidR="004870FE">
        <w:rPr>
          <w:rFonts w:ascii="Century Gothic" w:hAnsi="Century Gothic"/>
          <w:sz w:val="20"/>
          <w:szCs w:val="20"/>
        </w:rPr>
        <w:t>own the Time Series feature of Data R</w:t>
      </w:r>
      <w:r w:rsidR="00EF10FA">
        <w:rPr>
          <w:rFonts w:ascii="Century Gothic" w:hAnsi="Century Gothic"/>
          <w:sz w:val="20"/>
          <w:szCs w:val="20"/>
        </w:rPr>
        <w:t xml:space="preserve">obot, so what should we do next quarter when it comes time to add in our own projections for TPs? </w:t>
      </w:r>
      <w:r w:rsidR="0071124D">
        <w:rPr>
          <w:rFonts w:ascii="Century Gothic" w:hAnsi="Century Gothic"/>
          <w:sz w:val="20"/>
          <w:szCs w:val="20"/>
        </w:rPr>
        <w:t xml:space="preserve">I think we have two main options: use the linear model or use a non-time series version of the </w:t>
      </w:r>
      <w:proofErr w:type="spellStart"/>
      <w:r w:rsidR="0071124D">
        <w:rPr>
          <w:rFonts w:ascii="Century Gothic" w:hAnsi="Century Gothic"/>
          <w:sz w:val="20"/>
          <w:szCs w:val="20"/>
        </w:rPr>
        <w:t>XGBoost</w:t>
      </w:r>
      <w:proofErr w:type="spellEnd"/>
      <w:r w:rsidR="0071124D">
        <w:rPr>
          <w:rFonts w:ascii="Century Gothic" w:hAnsi="Century Gothic"/>
          <w:sz w:val="20"/>
          <w:szCs w:val="20"/>
        </w:rPr>
        <w:t xml:space="preserve"> BP 32 model trained on months as categorical dummy variables. From my perspective, we should try both for some time, and keep score of what actually does a better job when the future is truly unknown, both to the model and the people building the model.</w:t>
      </w:r>
      <w:r w:rsidR="00535FB8">
        <w:rPr>
          <w:rFonts w:ascii="Century Gothic" w:hAnsi="Century Gothic"/>
          <w:sz w:val="20"/>
          <w:szCs w:val="20"/>
        </w:rPr>
        <w:t xml:space="preserve"> I would bet that the </w:t>
      </w:r>
      <w:proofErr w:type="spellStart"/>
      <w:r w:rsidR="00535FB8">
        <w:rPr>
          <w:rFonts w:ascii="Century Gothic" w:hAnsi="Century Gothic"/>
          <w:sz w:val="20"/>
          <w:szCs w:val="20"/>
        </w:rPr>
        <w:t>XGBoost</w:t>
      </w:r>
      <w:proofErr w:type="spellEnd"/>
      <w:r w:rsidR="00535FB8">
        <w:rPr>
          <w:rFonts w:ascii="Century Gothic" w:hAnsi="Century Gothic"/>
          <w:sz w:val="20"/>
          <w:szCs w:val="20"/>
        </w:rPr>
        <w:t xml:space="preserve"> model maintains it’s relatively low RMSE, while the seasonally-adjusted linear model proves more volatile. Only the future will tell.</w:t>
      </w:r>
    </w:p>
    <w:p w:rsidR="00001434" w:rsidRDefault="00535FB8" w:rsidP="00535FB8">
      <w:pPr>
        <w:spacing w:after="0"/>
        <w:jc w:val="center"/>
        <w:rPr>
          <w:rFonts w:ascii="Century Gothic" w:hAnsi="Century Gothic"/>
          <w:sz w:val="20"/>
          <w:szCs w:val="20"/>
        </w:rPr>
      </w:pPr>
      <w:r>
        <w:rPr>
          <w:rFonts w:ascii="Century Gothic" w:hAnsi="Century Gothic"/>
          <w:sz w:val="20"/>
          <w:szCs w:val="20"/>
        </w:rPr>
        <w:t>Refere</w:t>
      </w:r>
      <w:bookmarkStart w:id="0" w:name="_GoBack"/>
      <w:bookmarkEnd w:id="0"/>
      <w:r>
        <w:rPr>
          <w:rFonts w:ascii="Century Gothic" w:hAnsi="Century Gothic"/>
          <w:sz w:val="20"/>
          <w:szCs w:val="20"/>
        </w:rPr>
        <w:t>nces</w:t>
      </w:r>
    </w:p>
    <w:p w:rsidR="00535FB8" w:rsidRDefault="00535FB8" w:rsidP="00535FB8">
      <w:pPr>
        <w:spacing w:after="0"/>
        <w:jc w:val="center"/>
        <w:rPr>
          <w:rFonts w:ascii="Century Gothic" w:hAnsi="Century Gothic"/>
          <w:sz w:val="20"/>
          <w:szCs w:val="20"/>
        </w:rPr>
      </w:pPr>
    </w:p>
    <w:p w:rsidR="00001434" w:rsidRDefault="00001434" w:rsidP="00535FB8">
      <w:pPr>
        <w:spacing w:after="0"/>
        <w:jc w:val="center"/>
        <w:rPr>
          <w:rFonts w:ascii="Century Gothic" w:hAnsi="Century Gothic"/>
          <w:sz w:val="20"/>
          <w:szCs w:val="20"/>
        </w:rPr>
      </w:pPr>
      <w:r>
        <w:rPr>
          <w:rFonts w:ascii="Century Gothic" w:hAnsi="Century Gothic"/>
          <w:sz w:val="20"/>
          <w:szCs w:val="20"/>
        </w:rPr>
        <w:t>Chart 1</w:t>
      </w:r>
    </w:p>
    <w:p w:rsidR="00001434" w:rsidRDefault="00001434" w:rsidP="00535FB8">
      <w:pPr>
        <w:spacing w:after="0"/>
        <w:jc w:val="center"/>
        <w:rPr>
          <w:rFonts w:ascii="Century Gothic" w:hAnsi="Century Gothic"/>
          <w:sz w:val="20"/>
          <w:szCs w:val="20"/>
        </w:rPr>
      </w:pPr>
      <w:r>
        <w:rPr>
          <w:rFonts w:ascii="Century Gothic" w:hAnsi="Century Gothic"/>
          <w:noProof/>
          <w:sz w:val="20"/>
          <w:szCs w:val="20"/>
        </w:rPr>
        <w:drawing>
          <wp:inline distT="0" distB="0" distL="0" distR="0" wp14:anchorId="72236217" wp14:editId="5276F5EE">
            <wp:extent cx="3970020" cy="243465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d1.PNG"/>
                    <pic:cNvPicPr/>
                  </pic:nvPicPr>
                  <pic:blipFill>
                    <a:blip r:embed="rId8">
                      <a:extLst>
                        <a:ext uri="{28A0092B-C50C-407E-A947-70E740481C1C}">
                          <a14:useLocalDpi xmlns:a14="http://schemas.microsoft.com/office/drawing/2010/main" val="0"/>
                        </a:ext>
                      </a:extLst>
                    </a:blip>
                    <a:stretch>
                      <a:fillRect/>
                    </a:stretch>
                  </pic:blipFill>
                  <pic:spPr>
                    <a:xfrm>
                      <a:off x="0" y="0"/>
                      <a:ext cx="4009158" cy="2458655"/>
                    </a:xfrm>
                    <a:prstGeom prst="rect">
                      <a:avLst/>
                    </a:prstGeom>
                  </pic:spPr>
                </pic:pic>
              </a:graphicData>
            </a:graphic>
          </wp:inline>
        </w:drawing>
      </w:r>
    </w:p>
    <w:p w:rsidR="00535FB8" w:rsidRDefault="00535FB8" w:rsidP="00535FB8">
      <w:pPr>
        <w:spacing w:after="0"/>
        <w:jc w:val="center"/>
        <w:rPr>
          <w:rFonts w:ascii="Century Gothic" w:hAnsi="Century Gothic"/>
          <w:sz w:val="20"/>
          <w:szCs w:val="20"/>
        </w:rPr>
      </w:pPr>
      <w:r>
        <w:rPr>
          <w:rFonts w:ascii="Century Gothic" w:hAnsi="Century Gothic"/>
          <w:sz w:val="20"/>
          <w:szCs w:val="20"/>
        </w:rPr>
        <w:t>Chart 1 displays the pure linear forecast we first built back in Q3.</w:t>
      </w: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0B5B5D" w:rsidRDefault="00001434" w:rsidP="00535FB8">
      <w:pPr>
        <w:spacing w:after="0"/>
        <w:jc w:val="center"/>
        <w:rPr>
          <w:rFonts w:ascii="Century Gothic" w:hAnsi="Century Gothic"/>
          <w:sz w:val="20"/>
          <w:szCs w:val="20"/>
        </w:rPr>
      </w:pPr>
      <w:r>
        <w:rPr>
          <w:rFonts w:ascii="Century Gothic" w:hAnsi="Century Gothic"/>
          <w:sz w:val="20"/>
          <w:szCs w:val="20"/>
        </w:rPr>
        <w:t>Chart 2</w:t>
      </w:r>
    </w:p>
    <w:p w:rsidR="00001434" w:rsidRDefault="00001434" w:rsidP="0044016E">
      <w:pPr>
        <w:spacing w:after="0"/>
        <w:rPr>
          <w:rFonts w:ascii="Century Gothic" w:hAnsi="Century Gothic"/>
          <w:sz w:val="20"/>
          <w:szCs w:val="20"/>
        </w:rPr>
      </w:pPr>
      <w:r>
        <w:rPr>
          <w:rFonts w:ascii="Century Gothic" w:hAnsi="Century Gothic"/>
          <w:noProof/>
          <w:sz w:val="20"/>
          <w:szCs w:val="20"/>
        </w:rPr>
        <w:drawing>
          <wp:inline distT="0" distB="0" distL="0" distR="0">
            <wp:extent cx="6141720" cy="595405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born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5055" cy="5957289"/>
                    </a:xfrm>
                    <a:prstGeom prst="rect">
                      <a:avLst/>
                    </a:prstGeom>
                  </pic:spPr>
                </pic:pic>
              </a:graphicData>
            </a:graphic>
          </wp:inline>
        </w:drawing>
      </w:r>
    </w:p>
    <w:p w:rsidR="00535FB8" w:rsidRDefault="00535FB8" w:rsidP="00535FB8">
      <w:pPr>
        <w:spacing w:after="0"/>
        <w:jc w:val="center"/>
        <w:rPr>
          <w:rFonts w:ascii="Century Gothic" w:hAnsi="Century Gothic"/>
          <w:sz w:val="20"/>
          <w:szCs w:val="20"/>
        </w:rPr>
      </w:pPr>
      <w:r>
        <w:rPr>
          <w:rFonts w:ascii="Century Gothic" w:hAnsi="Century Gothic"/>
          <w:sz w:val="20"/>
          <w:szCs w:val="20"/>
        </w:rPr>
        <w:t>Chart 2 shows a bunch of sea-born pair plots with all TV month-TP combinations colored green. Enrollments are on the y-axis on the bottom most row.</w:t>
      </w:r>
    </w:p>
    <w:p w:rsidR="00535FB8" w:rsidRDefault="00535FB8" w:rsidP="00535FB8">
      <w:pPr>
        <w:spacing w:after="0"/>
        <w:jc w:val="center"/>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535FB8" w:rsidRDefault="00535FB8" w:rsidP="0044016E">
      <w:pPr>
        <w:spacing w:after="0"/>
        <w:rPr>
          <w:rFonts w:ascii="Century Gothic" w:hAnsi="Century Gothic"/>
          <w:sz w:val="20"/>
          <w:szCs w:val="20"/>
        </w:rPr>
      </w:pPr>
    </w:p>
    <w:p w:rsidR="000B5B5D" w:rsidRDefault="000B5B5D" w:rsidP="00535FB8">
      <w:pPr>
        <w:spacing w:after="0"/>
        <w:jc w:val="center"/>
        <w:rPr>
          <w:rFonts w:ascii="Century Gothic" w:hAnsi="Century Gothic"/>
          <w:sz w:val="20"/>
          <w:szCs w:val="20"/>
        </w:rPr>
      </w:pPr>
      <w:r>
        <w:rPr>
          <w:rFonts w:ascii="Century Gothic" w:hAnsi="Century Gothic"/>
          <w:sz w:val="20"/>
          <w:szCs w:val="20"/>
        </w:rPr>
        <w:lastRenderedPageBreak/>
        <w:t>Chart 3</w:t>
      </w:r>
    </w:p>
    <w:p w:rsidR="000B5B5D" w:rsidRDefault="000B5B5D" w:rsidP="00535FB8">
      <w:pPr>
        <w:spacing w:after="0"/>
        <w:jc w:val="center"/>
        <w:rPr>
          <w:rFonts w:ascii="Century Gothic" w:hAnsi="Century Gothic"/>
          <w:sz w:val="20"/>
          <w:szCs w:val="20"/>
        </w:rPr>
      </w:pPr>
      <w:r>
        <w:rPr>
          <w:rFonts w:ascii="Century Gothic" w:hAnsi="Century Gothic"/>
          <w:noProof/>
          <w:sz w:val="20"/>
          <w:szCs w:val="20"/>
        </w:rPr>
        <w:drawing>
          <wp:inline distT="0" distB="0" distL="0" distR="0">
            <wp:extent cx="4371072" cy="263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3.PNG"/>
                    <pic:cNvPicPr/>
                  </pic:nvPicPr>
                  <pic:blipFill>
                    <a:blip r:embed="rId10">
                      <a:extLst>
                        <a:ext uri="{28A0092B-C50C-407E-A947-70E740481C1C}">
                          <a14:useLocalDpi xmlns:a14="http://schemas.microsoft.com/office/drawing/2010/main" val="0"/>
                        </a:ext>
                      </a:extLst>
                    </a:blip>
                    <a:stretch>
                      <a:fillRect/>
                    </a:stretch>
                  </pic:blipFill>
                  <pic:spPr>
                    <a:xfrm>
                      <a:off x="0" y="0"/>
                      <a:ext cx="4390774" cy="2648404"/>
                    </a:xfrm>
                    <a:prstGeom prst="rect">
                      <a:avLst/>
                    </a:prstGeom>
                  </pic:spPr>
                </pic:pic>
              </a:graphicData>
            </a:graphic>
          </wp:inline>
        </w:drawing>
      </w:r>
    </w:p>
    <w:p w:rsidR="00535FB8" w:rsidRDefault="00535FB8" w:rsidP="00535FB8">
      <w:pPr>
        <w:spacing w:after="0"/>
        <w:jc w:val="center"/>
        <w:rPr>
          <w:rFonts w:ascii="Century Gothic" w:hAnsi="Century Gothic"/>
          <w:sz w:val="20"/>
          <w:szCs w:val="20"/>
        </w:rPr>
      </w:pPr>
      <w:r>
        <w:rPr>
          <w:rFonts w:ascii="Century Gothic" w:hAnsi="Century Gothic"/>
          <w:sz w:val="20"/>
          <w:szCs w:val="20"/>
        </w:rPr>
        <w:t>Chart 3 shows the frequency of enrollment counts for month-TP combinations over the last 60 or so months.</w:t>
      </w:r>
    </w:p>
    <w:p w:rsidR="00535FB8" w:rsidRDefault="00535FB8" w:rsidP="00535FB8">
      <w:pPr>
        <w:spacing w:after="0"/>
        <w:jc w:val="center"/>
        <w:rPr>
          <w:rFonts w:ascii="Century Gothic" w:hAnsi="Century Gothic"/>
          <w:sz w:val="20"/>
          <w:szCs w:val="20"/>
        </w:rPr>
      </w:pPr>
    </w:p>
    <w:p w:rsidR="00535FB8" w:rsidRDefault="00535FB8" w:rsidP="00535FB8">
      <w:pPr>
        <w:spacing w:after="0"/>
        <w:jc w:val="center"/>
        <w:rPr>
          <w:rFonts w:ascii="Century Gothic" w:hAnsi="Century Gothic"/>
          <w:sz w:val="20"/>
          <w:szCs w:val="20"/>
        </w:rPr>
      </w:pPr>
    </w:p>
    <w:p w:rsidR="00F5065D" w:rsidRDefault="00F5065D" w:rsidP="00535FB8">
      <w:pPr>
        <w:spacing w:after="0"/>
        <w:jc w:val="center"/>
        <w:rPr>
          <w:rFonts w:ascii="Century Gothic" w:hAnsi="Century Gothic"/>
          <w:sz w:val="20"/>
          <w:szCs w:val="20"/>
        </w:rPr>
      </w:pPr>
      <w:r>
        <w:rPr>
          <w:rFonts w:ascii="Century Gothic" w:hAnsi="Century Gothic"/>
          <w:sz w:val="20"/>
          <w:szCs w:val="20"/>
        </w:rPr>
        <w:t>Chart 4</w:t>
      </w:r>
    </w:p>
    <w:p w:rsidR="00F5065D" w:rsidRDefault="007A7693" w:rsidP="00535FB8">
      <w:pPr>
        <w:spacing w:after="0"/>
        <w:jc w:val="center"/>
        <w:rPr>
          <w:rFonts w:ascii="Century Gothic" w:hAnsi="Century Gothic"/>
          <w:sz w:val="20"/>
          <w:szCs w:val="20"/>
        </w:rPr>
      </w:pPr>
      <w:r>
        <w:rPr>
          <w:rFonts w:ascii="Century Gothic" w:hAnsi="Century Gothic"/>
          <w:noProof/>
          <w:sz w:val="20"/>
          <w:szCs w:val="20"/>
        </w:rPr>
        <w:drawing>
          <wp:inline distT="0" distB="0" distL="0" distR="0">
            <wp:extent cx="5943600" cy="25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rsidR="00535FB8" w:rsidRDefault="002444D7" w:rsidP="00535FB8">
      <w:pPr>
        <w:spacing w:after="0"/>
        <w:jc w:val="center"/>
        <w:rPr>
          <w:rFonts w:ascii="Century Gothic" w:hAnsi="Century Gothic"/>
          <w:sz w:val="20"/>
          <w:szCs w:val="20"/>
        </w:rPr>
      </w:pPr>
      <w:r>
        <w:rPr>
          <w:rFonts w:ascii="Century Gothic" w:hAnsi="Century Gothic"/>
          <w:sz w:val="20"/>
          <w:szCs w:val="20"/>
        </w:rPr>
        <w:t>Chart 4</w:t>
      </w:r>
      <w:r w:rsidR="00535FB8">
        <w:rPr>
          <w:rFonts w:ascii="Century Gothic" w:hAnsi="Century Gothic"/>
          <w:sz w:val="20"/>
          <w:szCs w:val="20"/>
        </w:rPr>
        <w:t xml:space="preserve"> shows the frequency of </w:t>
      </w:r>
      <w:r>
        <w:rPr>
          <w:rFonts w:ascii="Century Gothic" w:hAnsi="Century Gothic"/>
          <w:sz w:val="20"/>
          <w:szCs w:val="20"/>
        </w:rPr>
        <w:t>web leads under 5</w:t>
      </w:r>
      <w:r w:rsidR="00535FB8">
        <w:rPr>
          <w:rFonts w:ascii="Century Gothic" w:hAnsi="Century Gothic"/>
          <w:sz w:val="20"/>
          <w:szCs w:val="20"/>
        </w:rPr>
        <w:t xml:space="preserve"> in month-TP combinations, bu</w:t>
      </w:r>
      <w:r>
        <w:rPr>
          <w:rFonts w:ascii="Century Gothic" w:hAnsi="Century Gothic"/>
          <w:sz w:val="20"/>
          <w:szCs w:val="20"/>
        </w:rPr>
        <w:t>t also includes on the second y-</w:t>
      </w:r>
      <w:r w:rsidR="00535FB8">
        <w:rPr>
          <w:rFonts w:ascii="Century Gothic" w:hAnsi="Century Gothic"/>
          <w:sz w:val="20"/>
          <w:szCs w:val="20"/>
        </w:rPr>
        <w:t xml:space="preserve">axis the actual </w:t>
      </w:r>
      <w:r>
        <w:rPr>
          <w:rFonts w:ascii="Century Gothic" w:hAnsi="Century Gothic"/>
          <w:sz w:val="20"/>
          <w:szCs w:val="20"/>
        </w:rPr>
        <w:t>average enrollments. A perfect orange line represents a 1:1 predictor variable.</w:t>
      </w:r>
    </w:p>
    <w:p w:rsidR="00813E0D" w:rsidRDefault="00813E0D"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813E0D" w:rsidRDefault="00813E0D" w:rsidP="00535FB8">
      <w:pPr>
        <w:spacing w:after="0"/>
        <w:jc w:val="center"/>
        <w:rPr>
          <w:rFonts w:ascii="Century Gothic" w:hAnsi="Century Gothic"/>
          <w:sz w:val="20"/>
          <w:szCs w:val="20"/>
        </w:rPr>
      </w:pPr>
      <w:r>
        <w:rPr>
          <w:rFonts w:ascii="Century Gothic" w:hAnsi="Century Gothic"/>
          <w:sz w:val="20"/>
          <w:szCs w:val="20"/>
        </w:rPr>
        <w:t>Chart 5</w:t>
      </w:r>
    </w:p>
    <w:p w:rsidR="00813E0D" w:rsidRDefault="00813E0D" w:rsidP="00535FB8">
      <w:pPr>
        <w:spacing w:after="0"/>
        <w:jc w:val="center"/>
        <w:rPr>
          <w:rFonts w:ascii="Century Gothic" w:hAnsi="Century Gothic"/>
          <w:sz w:val="20"/>
          <w:szCs w:val="20"/>
        </w:rPr>
      </w:pPr>
      <w:r>
        <w:rPr>
          <w:rFonts w:ascii="Century Gothic" w:hAnsi="Century Gothic"/>
          <w:noProof/>
          <w:sz w:val="20"/>
          <w:szCs w:val="20"/>
        </w:rPr>
        <w:lastRenderedPageBreak/>
        <w:drawing>
          <wp:inline distT="0" distB="0" distL="0" distR="0">
            <wp:extent cx="5943600" cy="2555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t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rsidR="002444D7" w:rsidRDefault="002444D7" w:rsidP="00535FB8">
      <w:pPr>
        <w:spacing w:after="0"/>
        <w:jc w:val="center"/>
        <w:rPr>
          <w:rFonts w:ascii="Century Gothic" w:hAnsi="Century Gothic"/>
          <w:sz w:val="20"/>
          <w:szCs w:val="20"/>
        </w:rPr>
      </w:pPr>
      <w:r>
        <w:rPr>
          <w:rFonts w:ascii="Century Gothic" w:hAnsi="Century Gothic"/>
          <w:sz w:val="20"/>
          <w:szCs w:val="20"/>
        </w:rPr>
        <w:t>Chart 5 is similar to 4, but shows a lagged 6 month mean enrollment as the predictor rather than lagged 12 month mean web leads under 5. You can see the orange line is nearly linear, especially for lower enrollment count month-TP combinations.</w:t>
      </w:r>
    </w:p>
    <w:p w:rsidR="00944667" w:rsidRDefault="00944667" w:rsidP="00535FB8">
      <w:pPr>
        <w:spacing w:after="0"/>
        <w:jc w:val="center"/>
        <w:rPr>
          <w:rFonts w:ascii="Century Gothic" w:hAnsi="Century Gothic"/>
          <w:sz w:val="20"/>
          <w:szCs w:val="20"/>
        </w:rPr>
      </w:pPr>
    </w:p>
    <w:p w:rsidR="002444D7" w:rsidRDefault="002444D7" w:rsidP="00535FB8">
      <w:pPr>
        <w:spacing w:after="0"/>
        <w:jc w:val="center"/>
        <w:rPr>
          <w:rFonts w:ascii="Century Gothic" w:hAnsi="Century Gothic"/>
          <w:sz w:val="20"/>
          <w:szCs w:val="20"/>
        </w:rPr>
      </w:pPr>
    </w:p>
    <w:p w:rsidR="00944667" w:rsidRDefault="00944667" w:rsidP="00535FB8">
      <w:pPr>
        <w:spacing w:after="0"/>
        <w:jc w:val="center"/>
        <w:rPr>
          <w:rFonts w:ascii="Century Gothic" w:hAnsi="Century Gothic"/>
          <w:sz w:val="20"/>
          <w:szCs w:val="20"/>
        </w:rPr>
      </w:pPr>
      <w:r>
        <w:rPr>
          <w:rFonts w:ascii="Century Gothic" w:hAnsi="Century Gothic"/>
          <w:sz w:val="20"/>
          <w:szCs w:val="20"/>
        </w:rPr>
        <w:t>Chart 6</w:t>
      </w:r>
    </w:p>
    <w:p w:rsidR="00944667" w:rsidRDefault="00944667" w:rsidP="002444D7">
      <w:pPr>
        <w:spacing w:after="0"/>
        <w:jc w:val="center"/>
        <w:rPr>
          <w:rFonts w:ascii="Century Gothic" w:hAnsi="Century Gothic"/>
          <w:sz w:val="20"/>
          <w:szCs w:val="20"/>
        </w:rPr>
      </w:pPr>
      <w:r>
        <w:rPr>
          <w:rFonts w:ascii="Century Gothic" w:hAnsi="Century Gothic"/>
          <w:noProof/>
          <w:sz w:val="20"/>
          <w:szCs w:val="20"/>
        </w:rPr>
        <w:drawing>
          <wp:inline distT="0" distB="0" distL="0" distR="0">
            <wp:extent cx="5212532" cy="325402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t6.PNG"/>
                    <pic:cNvPicPr/>
                  </pic:nvPicPr>
                  <pic:blipFill>
                    <a:blip r:embed="rId13">
                      <a:extLst>
                        <a:ext uri="{28A0092B-C50C-407E-A947-70E740481C1C}">
                          <a14:useLocalDpi xmlns:a14="http://schemas.microsoft.com/office/drawing/2010/main" val="0"/>
                        </a:ext>
                      </a:extLst>
                    </a:blip>
                    <a:stretch>
                      <a:fillRect/>
                    </a:stretch>
                  </pic:blipFill>
                  <pic:spPr>
                    <a:xfrm>
                      <a:off x="0" y="0"/>
                      <a:ext cx="5212532" cy="3254022"/>
                    </a:xfrm>
                    <a:prstGeom prst="rect">
                      <a:avLst/>
                    </a:prstGeom>
                  </pic:spPr>
                </pic:pic>
              </a:graphicData>
            </a:graphic>
          </wp:inline>
        </w:drawing>
      </w:r>
    </w:p>
    <w:p w:rsidR="002444D7" w:rsidRPr="002444D7" w:rsidRDefault="002444D7" w:rsidP="002444D7">
      <w:pPr>
        <w:spacing w:after="0"/>
        <w:jc w:val="center"/>
        <w:rPr>
          <w:rFonts w:ascii="Century Gothic" w:hAnsi="Century Gothic"/>
          <w:sz w:val="20"/>
          <w:szCs w:val="20"/>
        </w:rPr>
      </w:pPr>
      <w:r>
        <w:rPr>
          <w:rFonts w:ascii="Century Gothic" w:hAnsi="Century Gothic"/>
          <w:sz w:val="20"/>
          <w:szCs w:val="20"/>
        </w:rPr>
        <w:t>Chart 6 displays the Chart 1 aggregate data with our seasonal adjustment factor multiplied into all the predictions as ε</w:t>
      </w:r>
      <w:r>
        <w:rPr>
          <w:rFonts w:ascii="Century Gothic" w:hAnsi="Century Gothic"/>
          <w:sz w:val="20"/>
          <w:szCs w:val="20"/>
          <w:vertAlign w:val="subscript"/>
        </w:rPr>
        <w:t>j</w:t>
      </w:r>
      <w:r>
        <w:rPr>
          <w:rFonts w:ascii="Century Gothic" w:hAnsi="Century Gothic"/>
          <w:sz w:val="20"/>
          <w:szCs w:val="20"/>
        </w:rPr>
        <w:t xml:space="preserve"> in the equation on page 3.</w:t>
      </w:r>
    </w:p>
    <w:sectPr w:rsidR="002444D7" w:rsidRPr="002444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0A8" w:rsidRDefault="00F700A8" w:rsidP="00F700A8">
      <w:pPr>
        <w:spacing w:after="0" w:line="240" w:lineRule="auto"/>
      </w:pPr>
      <w:r>
        <w:separator/>
      </w:r>
    </w:p>
  </w:endnote>
  <w:endnote w:type="continuationSeparator" w:id="0">
    <w:p w:rsidR="00F700A8" w:rsidRDefault="00F700A8" w:rsidP="00F70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0A8" w:rsidRDefault="00F700A8" w:rsidP="00F700A8">
      <w:pPr>
        <w:spacing w:after="0" w:line="240" w:lineRule="auto"/>
      </w:pPr>
      <w:r>
        <w:separator/>
      </w:r>
    </w:p>
  </w:footnote>
  <w:footnote w:type="continuationSeparator" w:id="0">
    <w:p w:rsidR="00F700A8" w:rsidRDefault="00F700A8" w:rsidP="00F700A8">
      <w:pPr>
        <w:spacing w:after="0" w:line="240" w:lineRule="auto"/>
      </w:pPr>
      <w:r>
        <w:continuationSeparator/>
      </w:r>
    </w:p>
  </w:footnote>
  <w:footnote w:id="1">
    <w:p w:rsidR="00F700A8" w:rsidRPr="00813E0D" w:rsidRDefault="00F700A8">
      <w:pPr>
        <w:pStyle w:val="FootnoteText"/>
        <w:rPr>
          <w:rFonts w:ascii="Century Gothic" w:hAnsi="Century Gothic"/>
          <w:sz w:val="16"/>
          <w:szCs w:val="16"/>
        </w:rPr>
      </w:pPr>
      <w:r w:rsidRPr="007A7693">
        <w:rPr>
          <w:rStyle w:val="FootnoteReference"/>
          <w:rFonts w:ascii="Century Gothic" w:hAnsi="Century Gothic"/>
          <w:sz w:val="16"/>
          <w:szCs w:val="16"/>
        </w:rPr>
        <w:footnoteRef/>
      </w:r>
      <w:r w:rsidRPr="007A7693">
        <w:rPr>
          <w:rFonts w:ascii="Century Gothic" w:hAnsi="Century Gothic"/>
          <w:sz w:val="16"/>
          <w:szCs w:val="16"/>
        </w:rPr>
        <w:t xml:space="preserve"> You’ll notice in Chart 4 that this variable has a much more predictive effect before it reaches about 1,100 web leads under 5. After that point, it tends to level out. Could be worth exploring the relationship between web leads and </w:t>
      </w:r>
      <w:r w:rsidRPr="00813E0D">
        <w:rPr>
          <w:rFonts w:ascii="Century Gothic" w:hAnsi="Century Gothic"/>
          <w:sz w:val="16"/>
          <w:szCs w:val="16"/>
        </w:rPr>
        <w:t>enrollments, because these charts suggest a diminishing marginal return after about 1,300 total web leads, and almost no relationship after 1,600 per territory per month. Of course, this is sparse data, because there are likely just a few territories in that range.</w:t>
      </w:r>
    </w:p>
  </w:footnote>
  <w:footnote w:id="2">
    <w:p w:rsidR="00813E0D" w:rsidRDefault="00813E0D">
      <w:pPr>
        <w:pStyle w:val="FootnoteText"/>
      </w:pPr>
      <w:r w:rsidRPr="00813E0D">
        <w:rPr>
          <w:rStyle w:val="FootnoteReference"/>
          <w:rFonts w:ascii="Century Gothic" w:hAnsi="Century Gothic"/>
          <w:sz w:val="16"/>
          <w:szCs w:val="16"/>
        </w:rPr>
        <w:footnoteRef/>
      </w:r>
      <w:r w:rsidRPr="00813E0D">
        <w:rPr>
          <w:rFonts w:ascii="Century Gothic" w:hAnsi="Century Gothic"/>
          <w:sz w:val="16"/>
          <w:szCs w:val="16"/>
        </w:rPr>
        <w:t xml:space="preserve"> The more linear the orange line in Charts 4 and 5, the more accurate the pre</w:t>
      </w:r>
      <w:r w:rsidR="00300CD1">
        <w:rPr>
          <w:rFonts w:ascii="Century Gothic" w:hAnsi="Century Gothic"/>
          <w:sz w:val="16"/>
          <w:szCs w:val="16"/>
        </w:rPr>
        <w:t>dictor. This one for example, is</w:t>
      </w:r>
      <w:r w:rsidRPr="00813E0D">
        <w:rPr>
          <w:rFonts w:ascii="Century Gothic" w:hAnsi="Century Gothic"/>
          <w:sz w:val="16"/>
          <w:szCs w:val="16"/>
        </w:rPr>
        <w:t xml:space="preserve"> extremely reliable until the data gets sparser. You’ll notice that TPs like Karen Belanger and Michelle Rosen are not even included in this chart.</w:t>
      </w:r>
      <w:r>
        <w:t xml:space="preserve"> </w:t>
      </w:r>
    </w:p>
  </w:footnote>
  <w:footnote w:id="3">
    <w:p w:rsidR="0018027A" w:rsidRPr="00681B1F" w:rsidRDefault="0018027A">
      <w:pPr>
        <w:pStyle w:val="FootnoteText"/>
        <w:rPr>
          <w:rFonts w:ascii="Century Gothic" w:hAnsi="Century Gothic"/>
          <w:sz w:val="16"/>
          <w:szCs w:val="16"/>
        </w:rPr>
      </w:pPr>
      <w:r w:rsidRPr="0018027A">
        <w:rPr>
          <w:rStyle w:val="FootnoteReference"/>
          <w:rFonts w:ascii="Century Gothic" w:hAnsi="Century Gothic"/>
          <w:sz w:val="16"/>
          <w:szCs w:val="16"/>
        </w:rPr>
        <w:footnoteRef/>
      </w:r>
      <w:r w:rsidRPr="0018027A">
        <w:rPr>
          <w:rFonts w:ascii="Century Gothic" w:hAnsi="Century Gothic"/>
          <w:sz w:val="16"/>
          <w:szCs w:val="16"/>
        </w:rPr>
        <w:t xml:space="preserve"> In addition, we don’t own this feature in Data Robot anymore, as our free trial expired towards the end of our </w:t>
      </w:r>
      <w:r w:rsidR="004870FE">
        <w:rPr>
          <w:rFonts w:ascii="Century Gothic" w:hAnsi="Century Gothic"/>
          <w:sz w:val="16"/>
          <w:szCs w:val="16"/>
        </w:rPr>
        <w:t>experimenting, so it’s even less likely to outperform now.</w:t>
      </w:r>
    </w:p>
  </w:footnote>
  <w:footnote w:id="4">
    <w:p w:rsidR="00681B1F" w:rsidRPr="00EF10FA" w:rsidRDefault="00681B1F">
      <w:pPr>
        <w:pStyle w:val="FootnoteText"/>
        <w:rPr>
          <w:rFonts w:ascii="Century Gothic" w:hAnsi="Century Gothic"/>
          <w:sz w:val="16"/>
          <w:szCs w:val="16"/>
        </w:rPr>
      </w:pPr>
      <w:r w:rsidRPr="00681B1F">
        <w:rPr>
          <w:rStyle w:val="FootnoteReference"/>
          <w:rFonts w:ascii="Century Gothic" w:hAnsi="Century Gothic"/>
          <w:sz w:val="16"/>
          <w:szCs w:val="16"/>
        </w:rPr>
        <w:footnoteRef/>
      </w:r>
      <w:r w:rsidRPr="00681B1F">
        <w:rPr>
          <w:rFonts w:ascii="Century Gothic" w:hAnsi="Century Gothic"/>
          <w:sz w:val="16"/>
          <w:szCs w:val="16"/>
        </w:rPr>
        <w:t xml:space="preserve"> The </w:t>
      </w:r>
      <w:proofErr w:type="spellStart"/>
      <w:r w:rsidRPr="00681B1F">
        <w:rPr>
          <w:rFonts w:ascii="Century Gothic" w:hAnsi="Century Gothic"/>
          <w:sz w:val="16"/>
          <w:szCs w:val="16"/>
        </w:rPr>
        <w:t>XGBoost</w:t>
      </w:r>
      <w:proofErr w:type="spellEnd"/>
      <w:r w:rsidRPr="00681B1F">
        <w:rPr>
          <w:rFonts w:ascii="Century Gothic" w:hAnsi="Century Gothic"/>
          <w:sz w:val="16"/>
          <w:szCs w:val="16"/>
        </w:rPr>
        <w:t xml:space="preserve"> model does a comparatively good job at outlier prediction, so the errors on NULL TP predictions are much </w:t>
      </w:r>
      <w:r w:rsidRPr="00EF10FA">
        <w:rPr>
          <w:rFonts w:ascii="Century Gothic" w:hAnsi="Century Gothic"/>
          <w:sz w:val="16"/>
          <w:szCs w:val="16"/>
        </w:rPr>
        <w:t xml:space="preserve">lower for the </w:t>
      </w:r>
      <w:proofErr w:type="spellStart"/>
      <w:r w:rsidRPr="00EF10FA">
        <w:rPr>
          <w:rFonts w:ascii="Century Gothic" w:hAnsi="Century Gothic"/>
          <w:sz w:val="16"/>
          <w:szCs w:val="16"/>
        </w:rPr>
        <w:t>XGBoost</w:t>
      </w:r>
      <w:proofErr w:type="spellEnd"/>
      <w:r w:rsidRPr="00EF10FA">
        <w:rPr>
          <w:rFonts w:ascii="Century Gothic" w:hAnsi="Century Gothic"/>
          <w:sz w:val="16"/>
          <w:szCs w:val="16"/>
        </w:rPr>
        <w:t xml:space="preserve"> time series model.</w:t>
      </w:r>
    </w:p>
  </w:footnote>
  <w:footnote w:id="5">
    <w:p w:rsidR="00EF10FA" w:rsidRDefault="00EF10FA">
      <w:pPr>
        <w:pStyle w:val="FootnoteText"/>
      </w:pPr>
      <w:r w:rsidRPr="00EF10FA">
        <w:rPr>
          <w:rStyle w:val="FootnoteReference"/>
          <w:rFonts w:ascii="Century Gothic" w:hAnsi="Century Gothic"/>
          <w:sz w:val="16"/>
          <w:szCs w:val="16"/>
        </w:rPr>
        <w:footnoteRef/>
      </w:r>
      <w:r w:rsidRPr="00EF10FA">
        <w:rPr>
          <w:rFonts w:ascii="Century Gothic" w:hAnsi="Century Gothic"/>
          <w:sz w:val="16"/>
          <w:szCs w:val="16"/>
        </w:rPr>
        <w:t xml:space="preserve"> </w:t>
      </w:r>
      <w:hyperlink r:id="rId1" w:history="1">
        <w:r w:rsidRPr="00EF10FA">
          <w:rPr>
            <w:rStyle w:val="Hyperlink"/>
            <w:rFonts w:ascii="Century Gothic" w:hAnsi="Century Gothic"/>
            <w:sz w:val="16"/>
            <w:szCs w:val="16"/>
          </w:rPr>
          <w:t>A:\Projects\SalesMarketing\Enrollment Forecasting\Enrollment TP Forecast (2018-11-28) Seasonality Backtest.xlsx</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E42CBF"/>
    <w:multiLevelType w:val="hybridMultilevel"/>
    <w:tmpl w:val="B694C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7D4481F"/>
    <w:multiLevelType w:val="hybridMultilevel"/>
    <w:tmpl w:val="39CE2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06E2457"/>
    <w:multiLevelType w:val="hybridMultilevel"/>
    <w:tmpl w:val="B2865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9B0392A"/>
    <w:multiLevelType w:val="hybridMultilevel"/>
    <w:tmpl w:val="8732F7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4FB"/>
    <w:rsid w:val="000009A3"/>
    <w:rsid w:val="00001434"/>
    <w:rsid w:val="000B5B5D"/>
    <w:rsid w:val="0018027A"/>
    <w:rsid w:val="002444D7"/>
    <w:rsid w:val="00297637"/>
    <w:rsid w:val="00300CD1"/>
    <w:rsid w:val="003B090A"/>
    <w:rsid w:val="00405054"/>
    <w:rsid w:val="0044016E"/>
    <w:rsid w:val="004870FE"/>
    <w:rsid w:val="004A701C"/>
    <w:rsid w:val="004C44FB"/>
    <w:rsid w:val="004E3A8D"/>
    <w:rsid w:val="004F0180"/>
    <w:rsid w:val="00535FB8"/>
    <w:rsid w:val="005B6A62"/>
    <w:rsid w:val="00621C74"/>
    <w:rsid w:val="00681B1F"/>
    <w:rsid w:val="00693800"/>
    <w:rsid w:val="0071124D"/>
    <w:rsid w:val="00792B72"/>
    <w:rsid w:val="007945C1"/>
    <w:rsid w:val="007A7693"/>
    <w:rsid w:val="008037D0"/>
    <w:rsid w:val="00813E0D"/>
    <w:rsid w:val="008C76A8"/>
    <w:rsid w:val="008D6F79"/>
    <w:rsid w:val="00944667"/>
    <w:rsid w:val="00A45C53"/>
    <w:rsid w:val="00E24C86"/>
    <w:rsid w:val="00ED4A4C"/>
    <w:rsid w:val="00EF10FA"/>
    <w:rsid w:val="00F5065D"/>
    <w:rsid w:val="00F70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25681"/>
  <w15:chartTrackingRefBased/>
  <w15:docId w15:val="{7FD0553F-C615-4A90-800C-12D82F88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434"/>
    <w:pPr>
      <w:ind w:left="720"/>
      <w:contextualSpacing/>
    </w:pPr>
  </w:style>
  <w:style w:type="paragraph" w:styleId="FootnoteText">
    <w:name w:val="footnote text"/>
    <w:basedOn w:val="Normal"/>
    <w:link w:val="FootnoteTextChar"/>
    <w:uiPriority w:val="99"/>
    <w:semiHidden/>
    <w:unhideWhenUsed/>
    <w:rsid w:val="00F700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00A8"/>
    <w:rPr>
      <w:sz w:val="20"/>
      <w:szCs w:val="20"/>
    </w:rPr>
  </w:style>
  <w:style w:type="character" w:styleId="FootnoteReference">
    <w:name w:val="footnote reference"/>
    <w:basedOn w:val="DefaultParagraphFont"/>
    <w:uiPriority w:val="99"/>
    <w:semiHidden/>
    <w:unhideWhenUsed/>
    <w:rsid w:val="00F700A8"/>
    <w:rPr>
      <w:vertAlign w:val="superscript"/>
    </w:rPr>
  </w:style>
  <w:style w:type="character" w:styleId="Hyperlink">
    <w:name w:val="Hyperlink"/>
    <w:basedOn w:val="DefaultParagraphFont"/>
    <w:uiPriority w:val="99"/>
    <w:unhideWhenUsed/>
    <w:rsid w:val="00EF10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file:///A:\Projects\SalesMarketing\Enrollment%20Forecasting\Enrollment%20TP%20Forecast%20(2018-11-28)%20Seasonality%20Backtest.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E8777-5502-480D-8804-1475F96E5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7</Pages>
  <Words>1667</Words>
  <Characters>9503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Zaccor</dc:creator>
  <cp:keywords/>
  <dc:description/>
  <cp:lastModifiedBy>Austin Zaccor</cp:lastModifiedBy>
  <cp:revision>5</cp:revision>
  <dcterms:created xsi:type="dcterms:W3CDTF">2018-12-10T23:33:00Z</dcterms:created>
  <dcterms:modified xsi:type="dcterms:W3CDTF">2018-12-19T22:00:00Z</dcterms:modified>
</cp:coreProperties>
</file>