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DOCUMENTO DE ALCANCE DEL SISTEMA</w:t>
      </w:r>
    </w:p>
    <w:p>
      <w:pPr>
        <w:spacing w:after="40"/>
        <w:jc w:val="center"/>
      </w:pPr>
      <w:r>
        <w:rPr>
          <w:color w:val="2E5395"/>
          <w:sz w:val="26"/>
          <w:szCs w:val="26"/>
        </w:rPr>
        <w:t xml:space="preserve">Sistema de Gestión de Turnos — Barbería</w:t>
      </w:r>
    </w:p>
    <w:p>
      <w:pPr>
        <w:spacing w:after="360"/>
        <w:jc w:val="center"/>
      </w:pPr>
      <w:r>
        <w:rPr>
          <w:i/>
          <w:iCs/>
          <w:color w:val="666666"/>
          <w:sz w:val="20"/>
          <w:szCs w:val="20"/>
        </w:rPr>
        <w:t xml:space="preserve">Versión 2.0 — Actualizado con feedback de la 1ra reunión con Matías (05/09/2026)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Introducción y objetivo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Este documento define el alcance funcional de la nueva versión del Sistema de Gestión de Turnos de la barbería. El sistema actual, un MVP construido con Laravel y FilamentPHP, nunca llegó a ser adoptado en el uso diario del negocio. Por ese motivo, se decidió repensar la solución desde cero, migrando hacia una arquitectura de tipo monolito moderno (SPA) con Laravel, React e Inertia.js, priorizando una experiencia de usuario simple y adaptada al funcionamiento real de la barbería.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Esta es la versión 2 del documento, actualizada tras la primera reunión de revisión con Matías (dueño de la barbería). Incorpora las reglas de negocio que confirmó y deja acotados los puntos que todavía requieren una definición técnica antes de pasar al Backlog.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1.1 Novedades respecto a la versión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CLI-03 (Fidelización): confirmada la regla "cada 5 cortes, el 6to gratis".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SER-02 (Combos): confirmados los precios de Corte+Barba ($7.000) y Barba+Cejas ($5.000).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SER-03 (Stock): confirmado el detalle de insumos por servicio (filo + cuellito) y el aviso de stock mínimo.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TUR-08 (Horarios): confirmado el horario real de atención (apertura 12:00/12:30hs).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resto de las funcionalidades (TUR-01 a TUR-06, CLI-01, CLI-02, SER-01, SEG-01 a SEG-03) no recibieron objeciones y se mantienen sin cambios respecto a la v1.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TUR-07 y TUR-08 pasan a la sección de Puntos Abiertos: la regla de negocio está clara, pero falta definir el detalle técnico de implementación.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Contexto del negocio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Una (1) sucursal en funcionamiento; no hay planes definidos de apertura de nuevas sedes en el corto plazo.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 (1) barbero activo, que es a su vez el dueño del negocio.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Una única estación/sillón de corte: no hay atención simultánea de más de un cliente a la vez.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se cuenta aún con un sector de lavado/tintura por limitaciones de espacio.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Horario de atención confirmado: todos los días, apertura entre 12:00 y 12:30hs, cierre a las 22:00hs, con turno reservado y/o atención por orden de llegada.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Urgencia declarada de puesta en marcha: baja-media (2 sobre 5) — permite priorizar calidad y una base sólida por sobre la velocidad de entrega.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 Módulos y funcionalidades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3.1 Módulo de Turnos (TUR)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Núcleo del sistema: gestión de la agenda de atención, considerando que existe una sola estación de trabajo y que los turnos no pueden superponerse entre sí.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00"/>
      </w:tblGrid>
      <w:tr>
        <w:trPr>
          <w:tblHeader/>
        </w:trPr>
        <w:tc>
          <w:tcPr>
            <w:tcW w:type="pct" w:w="12%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28%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60%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12%"/>
            <w:shd w:fill="FFFFFF" w:val="clear"/>
          </w:tcPr>
          <w:p>
            <w:r>
              <w:rPr>
                <w:b/>
                <w:bCs/>
                <w:color w:val="2E5395"/>
                <w:sz w:val="20"/>
                <w:szCs w:val="20"/>
              </w:rPr>
              <w:t xml:space="preserve">TUR-01</w:t>
            </w:r>
          </w:p>
        </w:tc>
        <w:tc>
          <w:tcPr>
            <w:tcW w:type="pct" w:w="28%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Alta de turno (staff)</w:t>
            </w:r>
          </w:p>
        </w:tc>
        <w:tc>
          <w:tcPr>
            <w:tcW w:type="pct" w:w="60%"/>
            <w:shd w:fill="FFFFFF" w:val="clear"/>
          </w:tcPr>
          <w:p>
            <w:r>
              <w:rPr>
                <w:sz w:val="20"/>
                <w:szCs w:val="20"/>
              </w:rPr>
              <w:t xml:space="preserve">El dueño/recepción registra un turno manualmente seleccionando cliente, servicio y horario disponible.</w:t>
            </w:r>
          </w:p>
        </w:tc>
      </w:tr>
      <w:tr>
        <w:tc>
          <w:tcPr>
            <w:tcW w:type="pct" w:w="12%"/>
            <w:shd w:fill="F2F2F2" w:val="clear"/>
          </w:tcPr>
          <w:p>
            <w:r>
              <w:rPr>
                <w:b/>
                <w:bCs/>
                <w:color w:val="2E5395"/>
                <w:sz w:val="20"/>
                <w:szCs w:val="20"/>
              </w:rPr>
              <w:t xml:space="preserve">TUR-02</w:t>
            </w:r>
          </w:p>
        </w:tc>
        <w:tc>
          <w:tcPr>
            <w:tcW w:type="pct" w:w="28%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Alta de turno (cliente, autogestión)</w:t>
            </w:r>
          </w:p>
        </w:tc>
        <w:tc>
          <w:tcPr>
            <w:tcW w:type="pct" w:w="60%"/>
            <w:shd w:fill="F2F2F2" w:val="clear"/>
          </w:tcPr>
          <w:p>
            <w:r>
              <w:rPr>
                <w:sz w:val="20"/>
                <w:szCs w:val="20"/>
              </w:rPr>
              <w:t xml:space="preserve">El cliente puede reservar su propio turno desde una página pública, sin necesidad de llamar o presentarse.</w:t>
            </w:r>
          </w:p>
        </w:tc>
      </w:tr>
      <w:tr>
        <w:tc>
          <w:tcPr>
            <w:tcW w:type="pct" w:w="12%"/>
            <w:shd w:fill="FFFFFF" w:val="clear"/>
          </w:tcPr>
          <w:p>
            <w:r>
              <w:rPr>
                <w:b/>
                <w:bCs/>
                <w:color w:val="2E5395"/>
                <w:sz w:val="20"/>
                <w:szCs w:val="20"/>
              </w:rPr>
              <w:t xml:space="preserve">TUR-03</w:t>
            </w:r>
          </w:p>
        </w:tc>
        <w:tc>
          <w:tcPr>
            <w:tcW w:type="pct" w:w="28%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Agenda diaria/semanal</w:t>
            </w:r>
          </w:p>
        </w:tc>
        <w:tc>
          <w:tcPr>
            <w:tcW w:type="pct" w:w="60%"/>
            <w:shd w:fill="FFFFFF" w:val="clear"/>
          </w:tcPr>
          <w:p>
            <w:r>
              <w:rPr>
                <w:sz w:val="20"/>
                <w:szCs w:val="20"/>
              </w:rPr>
              <w:t xml:space="preserve">Vista de calendario con los turnos del día/semana. Dado que hay una sola estación de corte, la agenda no permite superponer horarios entre sí (cada turno ocupa un bloque exclusivo).</w:t>
            </w:r>
          </w:p>
        </w:tc>
      </w:tr>
      <w:tr>
        <w:tc>
          <w:tcPr>
            <w:tcW w:type="pct" w:w="12%"/>
            <w:shd w:fill="F2F2F2" w:val="clear"/>
          </w:tcPr>
          <w:p>
            <w:r>
              <w:rPr>
                <w:b/>
                <w:bCs/>
                <w:color w:val="2E5395"/>
                <w:sz w:val="20"/>
                <w:szCs w:val="20"/>
              </w:rPr>
              <w:t xml:space="preserve">TUR-04</w:t>
            </w:r>
          </w:p>
        </w:tc>
        <w:tc>
          <w:tcPr>
            <w:tcW w:type="pct" w:w="28%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Duración variable por servicio</w:t>
            </w:r>
          </w:p>
        </w:tc>
        <w:tc>
          <w:tcPr>
            <w:tcW w:type="pct" w:w="60%"/>
            <w:shd w:fill="F2F2F2" w:val="clear"/>
          </w:tcPr>
          <w:p>
            <w:r>
              <w:rPr>
                <w:sz w:val="20"/>
                <w:szCs w:val="20"/>
              </w:rPr>
              <w:t xml:space="preserve">Cada servicio tiene una duración estimada propia (ej. corte 40 min, barba 15 min); el sistema calcula el bloque de agenda según el servicio elegido.</w:t>
            </w:r>
          </w:p>
        </w:tc>
      </w:tr>
      <w:tr>
        <w:tc>
          <w:tcPr>
            <w:tcW w:type="pct" w:w="12%"/>
            <w:shd w:fill="FFFFFF" w:val="clear"/>
          </w:tcPr>
          <w:p>
            <w:r>
              <w:rPr>
                <w:b/>
                <w:bCs/>
                <w:color w:val="2E5395"/>
                <w:sz w:val="20"/>
                <w:szCs w:val="20"/>
              </w:rPr>
              <w:t xml:space="preserve">TUR-05</w:t>
            </w:r>
          </w:p>
        </w:tc>
        <w:tc>
          <w:tcPr>
            <w:tcW w:type="pct" w:w="28%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Cancelación y reprogramación</w:t>
            </w:r>
          </w:p>
        </w:tc>
        <w:tc>
          <w:tcPr>
            <w:tcW w:type="pct" w:w="60%"/>
            <w:shd w:fill="FFFFFF" w:val="clear"/>
          </w:tcPr>
          <w:p>
            <w:r>
              <w:rPr>
                <w:sz w:val="20"/>
                <w:szCs w:val="20"/>
              </w:rPr>
              <w:t xml:space="preserve">El cliente o el staff pueden cancelar/reprogramar un turno, respetando un mínimo de 1 hora de anticipación antes del horario agendado.</w:t>
            </w:r>
          </w:p>
        </w:tc>
      </w:tr>
      <w:tr>
        <w:tc>
          <w:tcPr>
            <w:tcW w:type="pct" w:w="12%"/>
            <w:shd w:fill="F2F2F2" w:val="clear"/>
          </w:tcPr>
          <w:p>
            <w:r>
              <w:rPr>
                <w:b/>
                <w:bCs/>
                <w:color w:val="2E5395"/>
                <w:sz w:val="20"/>
                <w:szCs w:val="20"/>
              </w:rPr>
              <w:t xml:space="preserve">TUR-06</w:t>
            </w:r>
          </w:p>
        </w:tc>
        <w:tc>
          <w:tcPr>
            <w:tcW w:type="pct" w:w="28%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Registro de inasistencia (no-show)</w:t>
            </w:r>
          </w:p>
        </w:tc>
        <w:tc>
          <w:tcPr>
            <w:tcW w:type="pct" w:w="60%"/>
            <w:shd w:fill="F2F2F2" w:val="clear"/>
          </w:tcPr>
          <w:p>
            <w:r>
              <w:rPr>
                <w:sz w:val="20"/>
                <w:szCs w:val="20"/>
              </w:rPr>
              <w:t xml:space="preserve">Si el cliente no se presenta, el staff marca el turno como 'ausente'. Por ahora solo queda registrado en el historial, sin penalización automática.</w:t>
            </w:r>
          </w:p>
        </w:tc>
      </w:tr>
      <w:tr>
        <w:tc>
          <w:tcPr>
            <w:tcW w:type="pct" w:w="12%"/>
            <w:shd w:fill="FFFFFF" w:val="clear"/>
          </w:tcPr>
          <w:p>
            <w:r>
              <w:rPr>
                <w:b/>
                <w:bCs/>
                <w:color w:val="2E5395"/>
                <w:sz w:val="20"/>
                <w:szCs w:val="20"/>
              </w:rPr>
              <w:t xml:space="preserve">TUR-07</w:t>
            </w:r>
          </w:p>
        </w:tc>
        <w:tc>
          <w:tcPr>
            <w:tcW w:type="pct" w:w="28%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Recordatorio automático por WhatsApp (PENDIENTE)</w:t>
            </w:r>
          </w:p>
        </w:tc>
        <w:tc>
          <w:tcPr>
            <w:tcW w:type="pct" w:w="60%"/>
            <w:shd w:fill="FFFFFF" w:val="clear"/>
          </w:tcPr>
          <w:p>
            <w:r>
              <w:rPr>
                <w:sz w:val="20"/>
                <w:szCs w:val="20"/>
              </w:rPr>
              <w:t xml:space="preserve">El sistema envía un recordatorio por WhatsApp al cliente antes del turno agendado. Matías confirmó que quiere este canal, pero falta definir la integración técnica (ver Sección 5, Puntos abiertos).</w:t>
            </w:r>
          </w:p>
        </w:tc>
      </w:tr>
      <w:tr>
        <w:tc>
          <w:tcPr>
            <w:tcW w:type="pct" w:w="12%"/>
            <w:shd w:fill="F2F2F2" w:val="clear"/>
          </w:tcPr>
          <w:p>
            <w:r>
              <w:rPr>
                <w:b/>
                <w:bCs/>
                <w:color w:val="2E5395"/>
                <w:sz w:val="20"/>
                <w:szCs w:val="20"/>
              </w:rPr>
              <w:t xml:space="preserve">TUR-08</w:t>
            </w:r>
          </w:p>
        </w:tc>
        <w:tc>
          <w:tcPr>
            <w:tcW w:type="pct" w:w="28%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Turnos por franja / orden de llegada (PENDIENTE)</w:t>
            </w:r>
          </w:p>
        </w:tc>
        <w:tc>
          <w:tcPr>
            <w:tcW w:type="pct" w:w="60%"/>
            <w:shd w:fill="F2F2F2" w:val="clear"/>
          </w:tcPr>
          <w:p>
            <w:r>
              <w:rPr>
                <w:sz w:val="20"/>
                <w:szCs w:val="20"/>
              </w:rPr>
              <w:t xml:space="preserve">Esquema de atención confirmado: local abre entre 12:00 y 12:30hs, cierra a las 22:00hs, con turno reservado y/o atención por orden de llegada. Falta definir si el sistema debe permitir modificar esta franja horaria a futuro, o si queda fija (ver Sección 5).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3.2 Módulo de Clientes (CLI)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Administración de la información de los clientes y su historial de visitas, como base para fidelización y para que el barbero conozca las preferencias de cada cliente.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00"/>
      </w:tblGrid>
      <w:tr>
        <w:trPr>
          <w:tblHeader/>
        </w:trPr>
        <w:tc>
          <w:tcPr>
            <w:tcW w:type="pct" w:w="12%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28%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60%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12%"/>
            <w:shd w:fill="FFFFFF" w:val="clear"/>
          </w:tcPr>
          <w:p>
            <w:r>
              <w:rPr>
                <w:b/>
                <w:bCs/>
                <w:color w:val="2E5395"/>
                <w:sz w:val="20"/>
                <w:szCs w:val="20"/>
              </w:rPr>
              <w:t xml:space="preserve">CLI-01</w:t>
            </w:r>
          </w:p>
        </w:tc>
        <w:tc>
          <w:tcPr>
            <w:tcW w:type="pct" w:w="28%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Autoregistro de cliente</w:t>
            </w:r>
          </w:p>
        </w:tc>
        <w:tc>
          <w:tcPr>
            <w:tcW w:type="pct" w:w="60%"/>
            <w:shd w:fill="FFFFFF" w:val="clear"/>
          </w:tcPr>
          <w:p>
            <w:r>
              <w:rPr>
                <w:sz w:val="20"/>
                <w:szCs w:val="20"/>
              </w:rPr>
              <w:t xml:space="preserve">El cliente crea su propia cuenta/perfil desde la página pública, cargando nombre y apellido, y teléfono/WhatsApp.</w:t>
            </w:r>
          </w:p>
        </w:tc>
      </w:tr>
      <w:tr>
        <w:tc>
          <w:tcPr>
            <w:tcW w:type="pct" w:w="12%"/>
            <w:shd w:fill="F2F2F2" w:val="clear"/>
          </w:tcPr>
          <w:p>
            <w:r>
              <w:rPr>
                <w:b/>
                <w:bCs/>
                <w:color w:val="2E5395"/>
                <w:sz w:val="20"/>
                <w:szCs w:val="20"/>
              </w:rPr>
              <w:t xml:space="preserve">CLI-02</w:t>
            </w:r>
          </w:p>
        </w:tc>
        <w:tc>
          <w:tcPr>
            <w:tcW w:type="pct" w:w="28%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Historial de servicios por cliente</w:t>
            </w:r>
          </w:p>
        </w:tc>
        <w:tc>
          <w:tcPr>
            <w:tcW w:type="pct" w:w="60%"/>
            <w:shd w:fill="F2F2F2" w:val="clear"/>
          </w:tcPr>
          <w:p>
            <w:r>
              <w:rPr>
                <w:sz w:val="20"/>
                <w:szCs w:val="20"/>
              </w:rPr>
              <w:t xml:space="preserve">El sistema guarda qué servicio se realizó, en qué fecha y con qué barbero, visible desde el perfil del cliente.</w:t>
            </w:r>
          </w:p>
        </w:tc>
      </w:tr>
      <w:tr>
        <w:tc>
          <w:tcPr>
            <w:tcW w:type="pct" w:w="12%"/>
            <w:shd w:fill="FFFFFF" w:val="clear"/>
          </w:tcPr>
          <w:p>
            <w:r>
              <w:rPr>
                <w:b/>
                <w:bCs/>
                <w:color w:val="2E5395"/>
                <w:sz w:val="20"/>
                <w:szCs w:val="20"/>
              </w:rPr>
              <w:t xml:space="preserve">CLI-03</w:t>
            </w:r>
          </w:p>
        </w:tc>
        <w:tc>
          <w:tcPr>
            <w:tcW w:type="pct" w:w="28%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Programa de fidelización (CONFIRMADO)</w:t>
            </w:r>
          </w:p>
        </w:tc>
        <w:tc>
          <w:tcPr>
            <w:tcW w:type="pct" w:w="60%"/>
            <w:shd w:fill="FFFFFF" w:val="clear"/>
          </w:tcPr>
          <w:p>
            <w:r>
              <w:rPr>
                <w:sz w:val="20"/>
                <w:szCs w:val="20"/>
              </w:rPr>
              <w:t xml:space="preserve">Cada 5 cortes acumulados, el 6to corte es gratis ("cartón" tipo sellos). El beneficio es intransferible y aplica únicamente al servicio de corte (no a barba, cejas ni combos).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3.3 Módulo de Servicios (SER)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Catálogo de servicios ofrecidos por la barbería, sus precios y, a futuro, el control de insumos asociados.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00"/>
      </w:tblGrid>
      <w:tr>
        <w:trPr>
          <w:tblHeader/>
        </w:trPr>
        <w:tc>
          <w:tcPr>
            <w:tcW w:type="pct" w:w="12%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28%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60%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12%"/>
            <w:shd w:fill="FFFFFF" w:val="clear"/>
          </w:tcPr>
          <w:p>
            <w:r>
              <w:rPr>
                <w:b/>
                <w:bCs/>
                <w:color w:val="2E5395"/>
                <w:sz w:val="20"/>
                <w:szCs w:val="20"/>
              </w:rPr>
              <w:t xml:space="preserve">SER-01</w:t>
            </w:r>
          </w:p>
        </w:tc>
        <w:tc>
          <w:tcPr>
            <w:tcW w:type="pct" w:w="28%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ABM de servicios</w:t>
            </w:r>
          </w:p>
        </w:tc>
        <w:tc>
          <w:tcPr>
            <w:tcW w:type="pct" w:w="60%"/>
            <w:shd w:fill="FFFFFF" w:val="clear"/>
          </w:tcPr>
          <w:p>
            <w:r>
              <w:rPr>
                <w:sz w:val="20"/>
                <w:szCs w:val="20"/>
              </w:rPr>
              <w:t xml:space="preserve">Alta, baja y modificación de los servicios ofrecidos (nombre, duración, precio). Precio fijo para todos los clientes.</w:t>
            </w:r>
          </w:p>
        </w:tc>
      </w:tr>
      <w:tr>
        <w:tc>
          <w:tcPr>
            <w:tcW w:type="pct" w:w="12%"/>
            <w:shd w:fill="F2F2F2" w:val="clear"/>
          </w:tcPr>
          <w:p>
            <w:r>
              <w:rPr>
                <w:b/>
                <w:bCs/>
                <w:color w:val="2E5395"/>
                <w:sz w:val="20"/>
                <w:szCs w:val="20"/>
              </w:rPr>
              <w:t xml:space="preserve">SER-02</w:t>
            </w:r>
          </w:p>
        </w:tc>
        <w:tc>
          <w:tcPr>
            <w:tcW w:type="pct" w:w="28%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Combos de servicios (CONFIRMADO)</w:t>
            </w:r>
          </w:p>
        </w:tc>
        <w:tc>
          <w:tcPr>
            <w:tcW w:type="pct" w:w="60%"/>
            <w:shd w:fill="F2F2F2" w:val="clear"/>
          </w:tcPr>
          <w:p>
            <w:r>
              <w:rPr>
                <w:sz w:val="20"/>
                <w:szCs w:val="20"/>
              </w:rPr>
              <w:t xml:space="preserve">Combo Corte + Barba: $7.000 (mismo precio que el corte solo; la barba se regala como estrategia comercial para incentivar el corte). Combo Barba + Cejas: $5.000. Los precios de combos se cargan como un valor propio, independiente de la suma de los servicios individuales.</w:t>
            </w:r>
          </w:p>
        </w:tc>
      </w:tr>
      <w:tr>
        <w:tc>
          <w:tcPr>
            <w:tcW w:type="pct" w:w="12%"/>
            <w:shd w:fill="FFFFFF" w:val="clear"/>
          </w:tcPr>
          <w:p>
            <w:r>
              <w:rPr>
                <w:b/>
                <w:bCs/>
                <w:color w:val="2E5395"/>
                <w:sz w:val="20"/>
                <w:szCs w:val="20"/>
              </w:rPr>
              <w:t xml:space="preserve">SER-03</w:t>
            </w:r>
          </w:p>
        </w:tc>
        <w:tc>
          <w:tcPr>
            <w:tcW w:type="pct" w:w="28%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Control de stock de insumos (CONFIRMADO)</w:t>
            </w:r>
          </w:p>
        </w:tc>
        <w:tc>
          <w:tcPr>
            <w:tcW w:type="pct" w:w="60%"/>
            <w:shd w:fill="FFFFFF" w:val="clear"/>
          </w:tcPr>
          <w:p>
            <w:r>
              <w:rPr>
                <w:sz w:val="20"/>
                <w:szCs w:val="20"/>
              </w:rPr>
              <w:t xml:space="preserve">El insumo por filo de navaja incluye la hoja y el protector de cuello ("cuellito"); cada cliente consume un filo y un cuellito propios. El sistema debe descontar stock por servicio prestado y avisar cuando se alcance un nivel mínimo definido, para que Matías sepa cuándo reponer.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3.4 Módulo de Seguridad y Usuarios (SEG)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Acceso al sistema y control de la información sensible (reportes de ingresos, datos de clientes).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00"/>
      </w:tblGrid>
      <w:tr>
        <w:trPr>
          <w:tblHeader/>
        </w:trPr>
        <w:tc>
          <w:tcPr>
            <w:tcW w:type="pct" w:w="12%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28%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60%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12%"/>
            <w:shd w:fill="FFFFFF" w:val="clear"/>
          </w:tcPr>
          <w:p>
            <w:r>
              <w:rPr>
                <w:b/>
                <w:bCs/>
                <w:color w:val="2E5395"/>
                <w:sz w:val="20"/>
                <w:szCs w:val="20"/>
              </w:rPr>
              <w:t xml:space="preserve">SEG-01</w:t>
            </w:r>
          </w:p>
        </w:tc>
        <w:tc>
          <w:tcPr>
            <w:tcW w:type="pct" w:w="28%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Autenticación del personal</w:t>
            </w:r>
          </w:p>
        </w:tc>
        <w:tc>
          <w:tcPr>
            <w:tcW w:type="pct" w:w="60%"/>
            <w:shd w:fill="FFFFFF" w:val="clear"/>
          </w:tcPr>
          <w:p>
            <w:r>
              <w:rPr>
                <w:sz w:val="20"/>
                <w:szCs w:val="20"/>
              </w:rPr>
              <w:t xml:space="preserve">Login con Google o con usuario/contraseña propio (ambas opciones habilitadas).</w:t>
            </w:r>
          </w:p>
        </w:tc>
      </w:tr>
      <w:tr>
        <w:tc>
          <w:tcPr>
            <w:tcW w:type="pct" w:w="12%"/>
            <w:shd w:fill="F2F2F2" w:val="clear"/>
          </w:tcPr>
          <w:p>
            <w:r>
              <w:rPr>
                <w:b/>
                <w:bCs/>
                <w:color w:val="2E5395"/>
                <w:sz w:val="20"/>
                <w:szCs w:val="20"/>
              </w:rPr>
              <w:t xml:space="preserve">SEG-02</w:t>
            </w:r>
          </w:p>
        </w:tc>
        <w:tc>
          <w:tcPr>
            <w:tcW w:type="pct" w:w="28%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 único operativo (Dueño/Barbero/Recepción)</w:t>
            </w:r>
          </w:p>
        </w:tc>
        <w:tc>
          <w:tcPr>
            <w:tcW w:type="pct" w:w="60%"/>
            <w:shd w:fill="F2F2F2" w:val="clear"/>
          </w:tcPr>
          <w:p>
            <w:r>
              <w:rPr>
                <w:sz w:val="20"/>
                <w:szCs w:val="20"/>
              </w:rPr>
              <w:t xml:space="preserve">Por el tamaño actual del negocio (1 barbero, 1 sucursal), Matías opera el sistema con un único rol que concentra las funciones de dueño, barbero y recepción. El modelo de roles se diseña extensible para poder separar permisos en el futuro (ej. al sumar más barberos).</w:t>
            </w:r>
          </w:p>
        </w:tc>
      </w:tr>
      <w:tr>
        <w:tc>
          <w:tcPr>
            <w:tcW w:type="pct" w:w="12%"/>
            <w:shd w:fill="FFFFFF" w:val="clear"/>
          </w:tcPr>
          <w:p>
            <w:r>
              <w:rPr>
                <w:b/>
                <w:bCs/>
                <w:color w:val="2E5395"/>
                <w:sz w:val="20"/>
                <w:szCs w:val="20"/>
              </w:rPr>
              <w:t xml:space="preserve">SEG-03</w:t>
            </w:r>
          </w:p>
        </w:tc>
        <w:tc>
          <w:tcPr>
            <w:tcW w:type="pct" w:w="28%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Reportes y panel de indicadores</w:t>
            </w:r>
          </w:p>
        </w:tc>
        <w:tc>
          <w:tcPr>
            <w:tcW w:type="pct" w:w="60%"/>
            <w:shd w:fill="FFFFFF" w:val="clear"/>
          </w:tcPr>
          <w:p>
            <w:r>
              <w:rPr>
                <w:sz w:val="20"/>
                <w:szCs w:val="20"/>
              </w:rPr>
              <w:t xml:space="preserve">Panel con ingresos por día/semana/mes, turnos atendidos y servicios más solicitados.</w:t>
            </w:r>
          </w:p>
        </w:tc>
      </w:tr>
    </w:tbl>
    <w:p>
      <w:pPr>
        <w:pBdr>
          <w:left w:val="single" w:color="E8B93B" w:sz="12"/>
        </w:pBdr>
        <w:shd w:fill="FFF4CC" w:val="clear"/>
        <w:spacing w:after="200"/>
      </w:pPr>
      <w:r>
        <w:rPr>
          <w:i/>
          <w:iCs/>
          <w:color w:val="6B5B14"/>
          <w:sz w:val="20"/>
          <w:szCs w:val="20"/>
        </w:rPr>
        <w:t xml:space="preserve">Nota: Actualmente se define un único rol operativo (dueño/barbero/recepción) porque hay una sola persona a cargo del negocio. El modelo se construye pensado para poder incorporar roles diferenciados (por ejemplo, un segundo barbero con agenda propia) sin rediseñar el sistema desde cero.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 Fuera de alcance (versión 2)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Los siguientes puntos fueron considerados pero no forman parte de esta versión del sistema. Podrán incorporarse en iteraciones futuras del backlog: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Gestión de múltiples sucursales (el modelo de datos no lo bloquea a futuro, pero no se desarrolla en esta versión).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Reglas de penalización automática por inasistencia (no-show); por ahora solo se registra como dato.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Precios diferenciados por barbero (hoy el precio es fijo por servicio).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Reportes avanzados de clientes frecuentes más allá de los tres indicadores definidos en SEG-03.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Extensión del programa de fidelización (CLI-03) a servicios distintos de corte (por ahora es exclusivo de corte).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 Puntos abiertos a confirmar con Matías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A diferencia de la v1, la mayoría de los puntos abiertos ya fueron cerrados. Quedan dos definiciones técnicas pendientes, ambas con la regla de negocio ya confirmada: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TUR-07 — Recordatorio por WhatsApp: la necesidad está confirmada. Falta definir el canal técnico (API oficial de WhatsApp Business vs. un servicio de terceros) — esta es una decisión de implementación más que de negocio, se puede resolver en el diseño técnico del backlog.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TUR-08 — Horarios: el esquema de atención (12:00/12:30 a 22:00hs) está confirmado. Falta definir si el sistema debe permitir modificar esta franja horaria desde la configuración a futuro, o si queda fija en el código para esta primera versión.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 Próximos pasos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Confirmar con Matías el criterio técnico de TUR-07 y TUR-08 (puede resolverse en paralelo al inicio del desarrollo, no bloquea el arranque del backlog).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Redacción del Product Backlog: conversión de cada funcionalidad (TUR-XX, CLI-XX, SER-XX, SEG-XX) en Historias de Usuario con criterios de aceptación.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Priorización del backlog para el primer Sprint, considerando el módulo de Turnos como núcleo mínimo viable.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Sistema de Gestión de Turnos — Barbería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2026-09-05T19:54:03.226Z</dcterms:created>
  <dcterms:modified xsi:type="dcterms:W3CDTF">2026-09-05T19:54:03.249Z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