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Barlow" w:cs="Barlow" w:eastAsia="Barlow" w:hAnsi="Barlow"/>
          <w:b w:val="1"/>
          <w:bCs w:val="1"/>
          <w:sz w:val="30"/>
          <w:szCs w:val="30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0"/>
          <w:szCs w:val="30"/>
          <w:rtl w:val="0"/>
        </w:rPr>
        <w:t xml:space="preserve">EXIT CLEARANCE FORM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Barlow" w:cs="Barlow" w:eastAsia="Barlow" w:hAnsi="Barl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5"/>
        <w:gridCol w:w="4990"/>
        <w:tblGridChange w:id="0">
          <w:tblGrid>
            <w:gridCol w:w="5075"/>
            <w:gridCol w:w="4990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Date Hired: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Position Held: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Last Day of Service: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59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567" w:right="-660" w:firstLine="0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Please be informed once the employee leaves the company for any reason, they need to obtain an Exit Clearance against any outstanding balance/dues from the authority concerned after acceptance of resignation </w:t>
      </w:r>
      <w:r w:rsidDel="00000000" w:rsidR="00000000" w:rsidRPr="00000000">
        <w:rPr>
          <w:rFonts w:ascii="Barlow" w:cs="Barlow" w:eastAsia="Barlow" w:hAnsi="Barlow"/>
          <w:i w:val="1"/>
          <w:iCs w:val="1"/>
          <w:rtl w:val="0"/>
        </w:rPr>
        <w:t xml:space="preserve">(if applicable)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on the basis which HR Department requires the employee to complete this Exit Clearance Form before and during his/her last day. </w:t>
      </w:r>
    </w:p>
    <w:p w:rsidR="00000000" w:rsidDel="00000000" w:rsidP="00000000" w:rsidRDefault="00000000" w:rsidRPr="00000000" w14:paraId="0000000A">
      <w:pPr>
        <w:spacing w:line="259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4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1230"/>
        <w:gridCol w:w="1365"/>
        <w:gridCol w:w="2055"/>
        <w:gridCol w:w="2115"/>
        <w:tblGridChange w:id="0">
          <w:tblGrid>
            <w:gridCol w:w="3210"/>
            <w:gridCol w:w="1230"/>
            <w:gridCol w:w="1365"/>
            <w:gridCol w:w="2055"/>
            <w:gridCol w:w="211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Items Issued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Cleared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Not Cleared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CORPORATE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Pertinent Documents such as Original Titles or other confidential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Liquidations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Claims Stubs of unreleased documents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List of Presents Status of Accounts as of the date of resignation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Mandatory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LITIGATION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Liquidations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Pending confidential files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HR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Acknowledged Letter of Resignation from Employee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HMO account settlement  (if any pending/advance charges apply)</w:t>
            </w:r>
          </w:p>
          <w:p w:rsidR="00000000" w:rsidDel="00000000" w:rsidP="00000000" w:rsidRDefault="00000000" w:rsidRPr="00000000" w14:paraId="00000048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Barlow" w:cs="Barlow" w:eastAsia="Barlow" w:hAnsi="Barlow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Please include the remaining amount in the remarks 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ADMIN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Laptop Charger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Office Chair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Office Table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Pedestal Cabinets (including keys)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PC Monitor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Computer Mouse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Computer Keyboard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CPU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AVR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Company Motorcycle (including keys)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Company Phone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IT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Office Email Address and Passwords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ACCOUNTING DEPARTMENT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Cash Advances/Requests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Petty Cash Funds (PCF)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shd w:fill="1c458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Barlow" w:cs="Barlow" w:eastAsia="Barlow" w:hAnsi="Barl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ffffff"/>
                <w:rtl w:val="0"/>
              </w:rPr>
              <w:t xml:space="preserve">IMMEDIATE SUPERIOR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Turnover List of Work Tasks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59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☐ OVERALL CLEARED </w:t>
        <w:tab/>
        <w:t xml:space="preserve">☐ WITH PENDING ITEMS</w:t>
      </w:r>
    </w:p>
    <w:p w:rsidR="00000000" w:rsidDel="00000000" w:rsidP="00000000" w:rsidRDefault="00000000" w:rsidRPr="00000000" w14:paraId="000000B4">
      <w:pPr>
        <w:spacing w:line="259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9" w:lineRule="auto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Remarks: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9" w:lineRule="auto"/>
        <w:ind w:left="-426" w:firstLine="0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9" w:lineRule="auto"/>
        <w:ind w:left="-426" w:firstLine="0"/>
        <w:jc w:val="both"/>
        <w:rPr>
          <w:rFonts w:ascii="Barlow" w:cs="Barlow" w:eastAsia="Barlow" w:hAnsi="Barlow"/>
          <w:b w:val="1"/>
          <w:bCs w:val="1"/>
          <w:i w:val="1"/>
          <w:i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Checked by (HR Department):</w:t>
      </w:r>
      <w:r w:rsidDel="00000000" w:rsidR="00000000" w:rsidRPr="00000000">
        <w:rPr>
          <w:rFonts w:ascii="Barlow" w:cs="Barlow" w:eastAsia="Barlow" w:hAnsi="Barlow"/>
          <w:rtl w:val="0"/>
        </w:rPr>
        <w:tab/>
        <w:tab/>
        <w:tab/>
        <w:tab/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Noted by (Department Head/Partner):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9" w:lineRule="auto"/>
        <w:ind w:left="-426" w:firstLine="0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9" w:lineRule="auto"/>
        <w:ind w:left="-426" w:firstLine="0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9" w:lineRule="auto"/>
        <w:ind w:left="-426" w:firstLine="0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__________________________________</w:t>
        <w:tab/>
        <w:tab/>
        <w:tab/>
        <w:t xml:space="preserve"> __________________________________</w:t>
      </w:r>
    </w:p>
    <w:p w:rsidR="00000000" w:rsidDel="00000000" w:rsidP="00000000" w:rsidRDefault="00000000" w:rsidRPr="00000000" w14:paraId="000000C3">
      <w:pPr>
        <w:spacing w:line="259" w:lineRule="auto"/>
        <w:ind w:left="-426" w:firstLine="0"/>
        <w:jc w:val="both"/>
        <w:rPr/>
      </w:pPr>
      <w:r w:rsidDel="00000000" w:rsidR="00000000" w:rsidRPr="00000000">
        <w:rPr>
          <w:rFonts w:ascii="Barlow" w:cs="Barlow" w:eastAsia="Barlow" w:hAnsi="Barlow"/>
          <w:i w:val="1"/>
          <w:iCs w:val="1"/>
          <w:rtl w:val="0"/>
        </w:rPr>
        <w:t xml:space="preserve">Department/Printed name over Signature</w:t>
      </w:r>
      <w:r w:rsidDel="00000000" w:rsidR="00000000" w:rsidRPr="00000000">
        <w:rPr>
          <w:rFonts w:ascii="Barlow" w:cs="Barlow" w:eastAsia="Barlow" w:hAnsi="Barlow"/>
          <w:rtl w:val="0"/>
        </w:rPr>
        <w:tab/>
        <w:tab/>
        <w:tab/>
        <w:t xml:space="preserve">  </w:t>
      </w:r>
      <w:r w:rsidDel="00000000" w:rsidR="00000000" w:rsidRPr="00000000">
        <w:rPr>
          <w:rFonts w:ascii="Barlow" w:cs="Barlow" w:eastAsia="Barlow" w:hAnsi="Barlow"/>
          <w:i w:val="1"/>
          <w:iCs w:val="1"/>
          <w:rtl w:val="0"/>
        </w:rPr>
        <w:t xml:space="preserve">Department/Printed name over Signature</w:t>
      </w:r>
      <w:r w:rsidDel="00000000" w:rsidR="00000000" w:rsidRPr="00000000">
        <w:rPr>
          <w:rtl w:val="0"/>
        </w:rPr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spacing w:before="200"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-371474</wp:posOffset>
          </wp:positionH>
          <wp:positionV relativeFrom="paragraph">
            <wp:posOffset>-85724</wp:posOffset>
          </wp:positionV>
          <wp:extent cx="2126343" cy="10668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481" l="0" r="0" t="26372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5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EDSA, South Triangle, Quezon City</w:t>
    </w:r>
  </w:p>
  <w:p w:rsidR="00000000" w:rsidDel="00000000" w:rsidP="00000000" w:rsidRDefault="00000000" w:rsidRPr="00000000" w14:paraId="000000C6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legal@sadsadtamesislaw.com</w:t>
    </w:r>
  </w:p>
  <w:p w:rsidR="00000000" w:rsidDel="00000000" w:rsidP="00000000" w:rsidRDefault="00000000" w:rsidRPr="00000000" w14:paraId="000000C7">
    <w:pPr>
      <w:spacing w:line="240" w:lineRule="auto"/>
      <w:ind w:right="-720"/>
      <w:jc w:val="right"/>
      <w:rPr/>
    </w:pPr>
    <w:r w:rsidDel="00000000" w:rsidR="00000000" w:rsidRPr="00000000">
      <w:rPr>
        <w:rFonts w:ascii="Georgia" w:cs="Georgia" w:eastAsia="Georgia" w:hAnsi="Georgia"/>
        <w:rtl w:val="0"/>
      </w:rPr>
      <w:t xml:space="preserve">(02) 8463-4941 / 0948-961-2397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