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02">
      <w:pPr>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DATE</w:t>
        <w:tab/>
        <w:tab/>
        <w:t xml:space="preserve">:</w:t>
      </w:r>
      <w:r w:rsidDel="00000000" w:rsidR="00000000" w:rsidRPr="00000000">
        <w:rPr>
          <w:rFonts w:ascii="Barlow" w:cs="Barlow" w:eastAsia="Barlow" w:hAnsi="Barlow"/>
          <w:sz w:val="24"/>
          <w:szCs w:val="24"/>
          <w:rtl w:val="0"/>
        </w:rPr>
        <w:tab/>
        <w:t xml:space="preserve">February 03, 2026</w:t>
      </w:r>
    </w:p>
    <w:p w:rsidR="00000000" w:rsidDel="00000000" w:rsidP="00000000" w:rsidRDefault="00000000" w:rsidRPr="00000000" w14:paraId="00000003">
      <w:pPr>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TO</w:t>
        <w:tab/>
        <w:tab/>
        <w:t xml:space="preserve">:</w:t>
      </w:r>
      <w:r w:rsidDel="00000000" w:rsidR="00000000" w:rsidRPr="00000000">
        <w:rPr>
          <w:rFonts w:ascii="Barlow" w:cs="Barlow" w:eastAsia="Barlow" w:hAnsi="Barlow"/>
          <w:sz w:val="24"/>
          <w:szCs w:val="24"/>
          <w:rtl w:val="0"/>
        </w:rPr>
        <w:tab/>
        <w:t xml:space="preserve">Management</w:t>
      </w:r>
    </w:p>
    <w:p w:rsidR="00000000" w:rsidDel="00000000" w:rsidP="00000000" w:rsidRDefault="00000000" w:rsidRPr="00000000" w14:paraId="00000004">
      <w:pPr>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FROM</w:t>
        <w:tab/>
        <w:tab/>
        <w:t xml:space="preserve">:</w:t>
      </w:r>
      <w:r w:rsidDel="00000000" w:rsidR="00000000" w:rsidRPr="00000000">
        <w:rPr>
          <w:rFonts w:ascii="Barlow" w:cs="Barlow" w:eastAsia="Barlow" w:hAnsi="Barlow"/>
          <w:sz w:val="24"/>
          <w:szCs w:val="24"/>
          <w:rtl w:val="0"/>
        </w:rPr>
        <w:tab/>
        <w:t xml:space="preserve">Human Resources Department</w:t>
      </w:r>
    </w:p>
    <w:p w:rsidR="00000000" w:rsidDel="00000000" w:rsidP="00000000" w:rsidRDefault="00000000" w:rsidRPr="00000000" w14:paraId="00000005">
      <w:pPr>
        <w:pBdr>
          <w:bottom w:color="000000" w:space="1" w:sz="12" w:val="single"/>
        </w:pBdr>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SUBJECT</w:t>
        <w:tab/>
        <w:t xml:space="preserve">:</w:t>
      </w:r>
      <w:r w:rsidDel="00000000" w:rsidR="00000000" w:rsidRPr="00000000">
        <w:rPr>
          <w:rFonts w:ascii="Barlow" w:cs="Barlow" w:eastAsia="Barlow" w:hAnsi="Barlow"/>
          <w:sz w:val="24"/>
          <w:szCs w:val="24"/>
          <w:rtl w:val="0"/>
        </w:rPr>
        <w:tab/>
        <w:t xml:space="preserve">Proposal for HR Department Revenue-Generating Initiatives</w:t>
      </w:r>
    </w:p>
    <w:p w:rsidR="00000000" w:rsidDel="00000000" w:rsidP="00000000" w:rsidRDefault="00000000" w:rsidRPr="00000000" w14:paraId="00000006">
      <w:pPr>
        <w:jc w:val="both"/>
        <w:rPr>
          <w:rFonts w:ascii="Barlow" w:cs="Barlow" w:eastAsia="Barlow" w:hAnsi="Barlow"/>
          <w:b w:val="1"/>
          <w:bCs w:val="1"/>
          <w:sz w:val="24"/>
          <w:szCs w:val="24"/>
        </w:rPr>
      </w:pPr>
      <w:r w:rsidDel="00000000" w:rsidR="00000000" w:rsidRPr="00000000">
        <w:rPr>
          <w:rtl w:val="0"/>
        </w:rPr>
      </w:r>
    </w:p>
    <w:p w:rsidR="00000000" w:rsidDel="00000000" w:rsidP="00000000" w:rsidRDefault="00000000" w:rsidRPr="00000000" w14:paraId="00000007">
      <w:pPr>
        <w:numPr>
          <w:ilvl w:val="0"/>
          <w:numId w:val="5"/>
        </w:numPr>
        <w:ind w:left="720" w:hanging="360"/>
        <w:jc w:val="both"/>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BACKGROUND</w:t>
      </w:r>
    </w:p>
    <w:p w:rsidR="00000000" w:rsidDel="00000000" w:rsidP="00000000" w:rsidRDefault="00000000" w:rsidRPr="00000000" w14:paraId="00000008">
      <w:pPr>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In line with STLAF’s strategic goal to expand services and enhance profitability, the HR Department recognizes an opportunity to contribute directly to revenue generation. By leveraging HR expertise in workforce development and regulatory compliance, the department can create value-added services for clients, partner organizations, and internal stakeholders.</w:t>
      </w:r>
    </w:p>
    <w:p w:rsidR="00000000" w:rsidDel="00000000" w:rsidP="00000000" w:rsidRDefault="00000000" w:rsidRPr="00000000" w14:paraId="00000009">
      <w:pPr>
        <w:jc w:val="both"/>
        <w:rPr>
          <w:rFonts w:ascii="Barlow" w:cs="Barlow" w:eastAsia="Barlow" w:hAnsi="Barlow"/>
          <w:b w:val="1"/>
          <w:bCs w:val="1"/>
          <w:sz w:val="24"/>
          <w:szCs w:val="24"/>
        </w:rPr>
      </w:pPr>
      <w:r w:rsidDel="00000000" w:rsidR="00000000" w:rsidRPr="00000000">
        <w:rPr>
          <w:rtl w:val="0"/>
        </w:rPr>
      </w:r>
    </w:p>
    <w:p w:rsidR="00000000" w:rsidDel="00000000" w:rsidP="00000000" w:rsidRDefault="00000000" w:rsidRPr="00000000" w14:paraId="0000000A">
      <w:pPr>
        <w:numPr>
          <w:ilvl w:val="0"/>
          <w:numId w:val="5"/>
        </w:numPr>
        <w:ind w:left="720" w:hanging="360"/>
        <w:jc w:val="both"/>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FOCUS AREA</w:t>
      </w:r>
    </w:p>
    <w:p w:rsidR="00000000" w:rsidDel="00000000" w:rsidP="00000000" w:rsidRDefault="00000000" w:rsidRPr="00000000" w14:paraId="0000000B">
      <w:pPr>
        <w:jc w:val="both"/>
        <w:rPr>
          <w:rFonts w:ascii="Barlow" w:cs="Barlow" w:eastAsia="Barlow" w:hAnsi="Barlow"/>
          <w:b w:val="1"/>
          <w:bCs w:val="1"/>
          <w:sz w:val="24"/>
          <w:szCs w:val="24"/>
        </w:rPr>
      </w:pPr>
      <w:r w:rsidDel="00000000" w:rsidR="00000000" w:rsidRPr="00000000">
        <w:rPr>
          <w:rtl w:val="0"/>
        </w:rPr>
      </w:r>
    </w:p>
    <w:p w:rsidR="00000000" w:rsidDel="00000000" w:rsidP="00000000" w:rsidRDefault="00000000" w:rsidRPr="00000000" w14:paraId="0000000C">
      <w:pPr>
        <w:numPr>
          <w:ilvl w:val="0"/>
          <w:numId w:val="3"/>
        </w:numPr>
        <w:ind w:left="720" w:hanging="360"/>
        <w:jc w:val="both"/>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Training &amp; Development</w:t>
      </w:r>
    </w:p>
    <w:p w:rsidR="00000000" w:rsidDel="00000000" w:rsidP="00000000" w:rsidRDefault="00000000" w:rsidRPr="00000000" w14:paraId="0000000D">
      <w:pPr>
        <w:jc w:val="both"/>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Goal:</w:t>
      </w:r>
      <w:r w:rsidDel="00000000" w:rsidR="00000000" w:rsidRPr="00000000">
        <w:rPr>
          <w:rFonts w:ascii="Barlow" w:cs="Barlow" w:eastAsia="Barlow" w:hAnsi="Barlow"/>
          <w:sz w:val="24"/>
          <w:szCs w:val="24"/>
          <w:rtl w:val="0"/>
        </w:rPr>
        <w:t xml:space="preserve"> Offer high-value, paid training programs for external clients</w:t>
      </w:r>
    </w:p>
    <w:p w:rsidR="00000000" w:rsidDel="00000000" w:rsidP="00000000" w:rsidRDefault="00000000" w:rsidRPr="00000000" w14:paraId="0000000E">
      <w:pPr>
        <w:jc w:val="both"/>
        <w:rPr>
          <w:rFonts w:ascii="Barlow" w:cs="Barlow" w:eastAsia="Barlow" w:hAnsi="Barlow"/>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5370"/>
        <w:tblGridChange w:id="0">
          <w:tblGrid>
            <w:gridCol w:w="3990"/>
            <w:gridCol w:w="5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INITIATIVE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Barlow" w:cs="Barlow" w:eastAsia="Barlow" w:hAnsi="Barlow"/>
                <w:sz w:val="24"/>
                <w:szCs w:val="24"/>
              </w:rPr>
            </w:pPr>
            <w:r w:rsidDel="00000000" w:rsidR="00000000" w:rsidRPr="00000000">
              <w:rPr>
                <w:rFonts w:ascii="Barlow" w:cs="Barlow" w:eastAsia="Barlow" w:hAnsi="Barlow"/>
                <w:sz w:val="24"/>
                <w:szCs w:val="24"/>
                <w:rtl w:val="0"/>
              </w:rPr>
              <w:t xml:space="preserve">Corporate Workshops &amp; Seminars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Barlow" w:cs="Barlow" w:eastAsia="Barlow" w:hAnsi="Barlow"/>
                <w:sz w:val="24"/>
                <w:szCs w:val="24"/>
              </w:rPr>
            </w:pPr>
            <w:r w:rsidDel="00000000" w:rsidR="00000000" w:rsidRPr="00000000">
              <w:rPr>
                <w:rFonts w:ascii="Barlow" w:cs="Barlow" w:eastAsia="Barlow" w:hAnsi="Barlow"/>
                <w:sz w:val="24"/>
                <w:szCs w:val="24"/>
                <w:rtl w:val="0"/>
              </w:rPr>
              <w:t xml:space="preserve">Conduct workshops on workplace compliance, HR best practices, leadership, and productivity for external organizations.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Barlow" w:cs="Barlow" w:eastAsia="Barlow" w:hAnsi="Barlow"/>
                <w:sz w:val="24"/>
                <w:szCs w:val="24"/>
              </w:rPr>
            </w:pPr>
            <w:r w:rsidDel="00000000" w:rsidR="00000000" w:rsidRPr="00000000">
              <w:rPr>
                <w:rFonts w:ascii="Barlow" w:cs="Barlow" w:eastAsia="Barlow" w:hAnsi="Barlow"/>
                <w:sz w:val="24"/>
                <w:szCs w:val="24"/>
                <w:rtl w:val="0"/>
              </w:rPr>
              <w:t xml:space="preserve">In-house and Online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Barlow" w:cs="Barlow" w:eastAsia="Barlow" w:hAnsi="Barlow"/>
                <w:sz w:val="24"/>
                <w:szCs w:val="24"/>
              </w:rPr>
            </w:pPr>
            <w:r w:rsidDel="00000000" w:rsidR="00000000" w:rsidRPr="00000000">
              <w:rPr>
                <w:rFonts w:ascii="Barlow" w:cs="Barlow" w:eastAsia="Barlow" w:hAnsi="Barlow"/>
                <w:sz w:val="24"/>
                <w:szCs w:val="24"/>
                <w:rtl w:val="0"/>
              </w:rPr>
              <w:t xml:space="preserve">Develop e-learning modules on HR topics: labor laws, employee engagement, recruitment strategies, leadership, and management.</w:t>
            </w:r>
          </w:p>
        </w:tc>
      </w:tr>
    </w:tbl>
    <w:p w:rsidR="00000000" w:rsidDel="00000000" w:rsidP="00000000" w:rsidRDefault="00000000" w:rsidRPr="00000000" w14:paraId="00000017">
      <w:pPr>
        <w:jc w:val="both"/>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8">
      <w:pPr>
        <w:jc w:val="both"/>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Target Market</w:t>
      </w:r>
    </w:p>
    <w:p w:rsidR="00000000" w:rsidDel="00000000" w:rsidP="00000000" w:rsidRDefault="00000000" w:rsidRPr="00000000" w14:paraId="00000019">
      <w:pPr>
        <w:numPr>
          <w:ilvl w:val="0"/>
          <w:numId w:val="4"/>
        </w:numPr>
        <w:ind w:left="720" w:hanging="360"/>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SMEs</w:t>
      </w:r>
    </w:p>
    <w:p w:rsidR="00000000" w:rsidDel="00000000" w:rsidP="00000000" w:rsidRDefault="00000000" w:rsidRPr="00000000" w14:paraId="0000001A">
      <w:pPr>
        <w:numPr>
          <w:ilvl w:val="0"/>
          <w:numId w:val="4"/>
        </w:numPr>
        <w:ind w:left="720" w:hanging="360"/>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Corporate clients</w:t>
      </w:r>
    </w:p>
    <w:p w:rsidR="00000000" w:rsidDel="00000000" w:rsidP="00000000" w:rsidRDefault="00000000" w:rsidRPr="00000000" w14:paraId="0000001B">
      <w:pPr>
        <w:spacing w:after="240" w:before="240" w:lineRule="auto"/>
        <w:jc w:val="both"/>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Expected Outcomes:</w:t>
      </w:r>
    </w:p>
    <w:p w:rsidR="00000000" w:rsidDel="00000000" w:rsidP="00000000" w:rsidRDefault="00000000" w:rsidRPr="00000000" w14:paraId="0000001C">
      <w:pPr>
        <w:numPr>
          <w:ilvl w:val="0"/>
          <w:numId w:val="1"/>
        </w:numPr>
        <w:spacing w:after="0" w:afterAutospacing="0" w:before="240" w:lineRule="auto"/>
        <w:ind w:left="720" w:hanging="360"/>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Establish STLAF as a trusted provider of HR training solutions.</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Generate additional revenue streams through paid workshops and subscriptions.</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Expand market presence and brand awareness in the HR consulting space.</w:t>
        <w:br w:type="textWrapping"/>
      </w:r>
    </w:p>
    <w:p w:rsidR="00000000" w:rsidDel="00000000" w:rsidP="00000000" w:rsidRDefault="00000000" w:rsidRPr="00000000" w14:paraId="0000001F">
      <w:pPr>
        <w:numPr>
          <w:ilvl w:val="0"/>
          <w:numId w:val="3"/>
        </w:numPr>
        <w:ind w:left="720" w:hanging="360"/>
        <w:jc w:val="both"/>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Compliance &amp; Advisory Services</w:t>
      </w:r>
    </w:p>
    <w:p w:rsidR="00000000" w:rsidDel="00000000" w:rsidP="00000000" w:rsidRDefault="00000000" w:rsidRPr="00000000" w14:paraId="00000020">
      <w:pPr>
        <w:jc w:val="both"/>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Goal:</w:t>
      </w:r>
      <w:r w:rsidDel="00000000" w:rsidR="00000000" w:rsidRPr="00000000">
        <w:rPr>
          <w:rFonts w:ascii="Barlow" w:cs="Barlow" w:eastAsia="Barlow" w:hAnsi="Barlow"/>
          <w:sz w:val="24"/>
          <w:szCs w:val="24"/>
          <w:rtl w:val="0"/>
        </w:rPr>
        <w:t xml:space="preserve"> Offer advisory services on HR compliance, labor laws, and risk management for organizations seeking expert guidance.</w:t>
      </w:r>
    </w:p>
    <w:p w:rsidR="00000000" w:rsidDel="00000000" w:rsidP="00000000" w:rsidRDefault="00000000" w:rsidRPr="00000000" w14:paraId="00000021">
      <w:pPr>
        <w:jc w:val="both"/>
        <w:rPr>
          <w:rFonts w:ascii="Barlow" w:cs="Barlow" w:eastAsia="Barlow" w:hAnsi="Barlow"/>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Barlow" w:cs="Barlow" w:eastAsia="Barlow" w:hAnsi="Barlow"/>
                <w:i w:val="1"/>
                <w:iCs w:val="1"/>
                <w:sz w:val="24"/>
                <w:szCs w:val="24"/>
              </w:rPr>
            </w:pPr>
            <w:r w:rsidDel="00000000" w:rsidR="00000000" w:rsidRPr="00000000">
              <w:rPr>
                <w:rFonts w:ascii="Barlow" w:cs="Barlow" w:eastAsia="Barlow" w:hAnsi="Barlow"/>
                <w:b w:val="1"/>
                <w:bCs w:val="1"/>
                <w:sz w:val="24"/>
                <w:szCs w:val="24"/>
                <w:rtl w:val="0"/>
              </w:rPr>
              <w:t xml:space="preserve">INITIATIVE </w:t>
            </w:r>
            <w:r w:rsidDel="00000000" w:rsidR="00000000" w:rsidRPr="00000000">
              <w:rPr>
                <w:rFonts w:ascii="Barlow" w:cs="Barlow" w:eastAsia="Barlow" w:hAnsi="Barlow"/>
                <w:i w:val="1"/>
                <w:iCs w:val="1"/>
                <w:sz w:val="24"/>
                <w:szCs w:val="24"/>
                <w:rtl w:val="0"/>
              </w:rPr>
              <w:t xml:space="preserve">(Collaborate with Litigation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Barlow" w:cs="Barlow" w:eastAsia="Barlow" w:hAnsi="Barlow"/>
                <w:sz w:val="24"/>
                <w:szCs w:val="24"/>
              </w:rPr>
            </w:pPr>
            <w:r w:rsidDel="00000000" w:rsidR="00000000" w:rsidRPr="00000000">
              <w:rPr>
                <w:rFonts w:ascii="Barlow" w:cs="Barlow" w:eastAsia="Barlow" w:hAnsi="Barlow"/>
                <w:sz w:val="24"/>
                <w:szCs w:val="24"/>
                <w:rtl w:val="0"/>
              </w:rPr>
              <w:t xml:space="preserve">Retrenchment Program Advisory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Barlow" w:cs="Barlow" w:eastAsia="Barlow" w:hAnsi="Barlow"/>
                <w:sz w:val="24"/>
                <w:szCs w:val="24"/>
              </w:rPr>
            </w:pPr>
            <w:r w:rsidDel="00000000" w:rsidR="00000000" w:rsidRPr="00000000">
              <w:rPr>
                <w:rFonts w:ascii="Barlow" w:cs="Barlow" w:eastAsia="Barlow" w:hAnsi="Barlow"/>
                <w:sz w:val="24"/>
                <w:szCs w:val="24"/>
                <w:rtl w:val="0"/>
              </w:rPr>
              <w:t xml:space="preserve">End-to-end guidance in planning and executing retrenchment programs in compliance with DOLE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Barlow" w:cs="Barlow" w:eastAsia="Barlow" w:hAnsi="Barlow"/>
                <w:sz w:val="24"/>
                <w:szCs w:val="24"/>
              </w:rPr>
            </w:pPr>
            <w:r w:rsidDel="00000000" w:rsidR="00000000" w:rsidRPr="00000000">
              <w:rPr>
                <w:rFonts w:ascii="Barlow" w:cs="Barlow" w:eastAsia="Barlow" w:hAnsi="Barlow"/>
                <w:sz w:val="24"/>
                <w:szCs w:val="24"/>
                <w:rtl w:val="0"/>
              </w:rPr>
              <w:t xml:space="preserve">Due Process Handling (Twin Notice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Barlow" w:cs="Barlow" w:eastAsia="Barlow" w:hAnsi="Barlow"/>
                <w:sz w:val="24"/>
                <w:szCs w:val="24"/>
              </w:rPr>
            </w:pPr>
            <w:r w:rsidDel="00000000" w:rsidR="00000000" w:rsidRPr="00000000">
              <w:rPr>
                <w:rFonts w:ascii="Barlow" w:cs="Barlow" w:eastAsia="Barlow" w:hAnsi="Barlow"/>
                <w:sz w:val="24"/>
                <w:szCs w:val="24"/>
                <w:rtl w:val="0"/>
              </w:rPr>
              <w:t xml:space="preserve">Assistance in drafting NTE, administrative hearing documentation, and decision notices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Barlow" w:cs="Barlow" w:eastAsia="Barlow" w:hAnsi="Barlow"/>
                <w:sz w:val="24"/>
                <w:szCs w:val="24"/>
              </w:rPr>
            </w:pPr>
            <w:r w:rsidDel="00000000" w:rsidR="00000000" w:rsidRPr="00000000">
              <w:rPr>
                <w:rFonts w:ascii="Barlow" w:cs="Barlow" w:eastAsia="Barlow" w:hAnsi="Barlow"/>
                <w:sz w:val="24"/>
                <w:szCs w:val="24"/>
                <w:rtl w:val="0"/>
              </w:rPr>
              <w:t xml:space="preserve">DOLE Compliance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Barlow" w:cs="Barlow" w:eastAsia="Barlow" w:hAnsi="Barlow"/>
                <w:sz w:val="24"/>
                <w:szCs w:val="24"/>
              </w:rPr>
            </w:pPr>
            <w:r w:rsidDel="00000000" w:rsidR="00000000" w:rsidRPr="00000000">
              <w:rPr>
                <w:rFonts w:ascii="Barlow" w:cs="Barlow" w:eastAsia="Barlow" w:hAnsi="Barlow"/>
                <w:sz w:val="24"/>
                <w:szCs w:val="24"/>
                <w:rtl w:val="0"/>
              </w:rPr>
              <w:t xml:space="preserve">Audit of company policies, 201 files, contracts, and handbook compliance</w:t>
            </w:r>
          </w:p>
        </w:tc>
      </w:tr>
    </w:tbl>
    <w:p w:rsidR="00000000" w:rsidDel="00000000" w:rsidP="00000000" w:rsidRDefault="00000000" w:rsidRPr="00000000" w14:paraId="0000002A">
      <w:pPr>
        <w:jc w:val="both"/>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B">
      <w:pPr>
        <w:jc w:val="both"/>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Target Market</w:t>
      </w:r>
    </w:p>
    <w:p w:rsidR="00000000" w:rsidDel="00000000" w:rsidP="00000000" w:rsidRDefault="00000000" w:rsidRPr="00000000" w14:paraId="0000002C">
      <w:pPr>
        <w:numPr>
          <w:ilvl w:val="0"/>
          <w:numId w:val="4"/>
        </w:numPr>
        <w:ind w:left="720" w:hanging="360"/>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SMEs</w:t>
      </w:r>
    </w:p>
    <w:p w:rsidR="00000000" w:rsidDel="00000000" w:rsidP="00000000" w:rsidRDefault="00000000" w:rsidRPr="00000000" w14:paraId="0000002D">
      <w:pPr>
        <w:numPr>
          <w:ilvl w:val="0"/>
          <w:numId w:val="4"/>
        </w:numPr>
        <w:ind w:left="720" w:hanging="360"/>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Startups &amp; Growing Companies</w:t>
      </w:r>
    </w:p>
    <w:p w:rsidR="00000000" w:rsidDel="00000000" w:rsidP="00000000" w:rsidRDefault="00000000" w:rsidRPr="00000000" w14:paraId="0000002E">
      <w:pPr>
        <w:numPr>
          <w:ilvl w:val="0"/>
          <w:numId w:val="4"/>
        </w:numPr>
        <w:ind w:left="720" w:hanging="360"/>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Family-Owned Businesses</w:t>
      </w:r>
    </w:p>
    <w:p w:rsidR="00000000" w:rsidDel="00000000" w:rsidP="00000000" w:rsidRDefault="00000000" w:rsidRPr="00000000" w14:paraId="0000002F">
      <w:pPr>
        <w:numPr>
          <w:ilvl w:val="0"/>
          <w:numId w:val="4"/>
        </w:numPr>
        <w:ind w:left="720" w:hanging="360"/>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Corporate clients</w:t>
      </w:r>
    </w:p>
    <w:p w:rsidR="00000000" w:rsidDel="00000000" w:rsidP="00000000" w:rsidRDefault="00000000" w:rsidRPr="00000000" w14:paraId="00000030">
      <w:pPr>
        <w:spacing w:after="240" w:before="240" w:lineRule="auto"/>
        <w:jc w:val="both"/>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Expected Outcomes:</w:t>
      </w:r>
    </w:p>
    <w:p w:rsidR="00000000" w:rsidDel="00000000" w:rsidP="00000000" w:rsidRDefault="00000000" w:rsidRPr="00000000" w14:paraId="00000031">
      <w:pPr>
        <w:numPr>
          <w:ilvl w:val="0"/>
          <w:numId w:val="2"/>
        </w:numPr>
        <w:spacing w:after="0" w:afterAutospacing="0" w:before="240" w:lineRule="auto"/>
        <w:ind w:left="720" w:hanging="360"/>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Position STLAF as a trusted HR compliance partner.</w:t>
      </w:r>
    </w:p>
    <w:p w:rsidR="00000000" w:rsidDel="00000000" w:rsidP="00000000" w:rsidRDefault="00000000" w:rsidRPr="00000000" w14:paraId="00000032">
      <w:pPr>
        <w:numPr>
          <w:ilvl w:val="0"/>
          <w:numId w:val="2"/>
        </w:numPr>
        <w:spacing w:after="0" w:afterAutospacing="0" w:before="0" w:beforeAutospacing="0" w:lineRule="auto"/>
        <w:ind w:left="720" w:hanging="360"/>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Reduce legal and operational risks for clients.</w:t>
      </w:r>
    </w:p>
    <w:p w:rsidR="00000000" w:rsidDel="00000000" w:rsidP="00000000" w:rsidRDefault="00000000" w:rsidRPr="00000000" w14:paraId="00000033">
      <w:pPr>
        <w:numPr>
          <w:ilvl w:val="0"/>
          <w:numId w:val="2"/>
        </w:numPr>
        <w:spacing w:after="240" w:before="0" w:beforeAutospacing="0" w:lineRule="auto"/>
        <w:ind w:left="720" w:hanging="360"/>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Establish recurring revenue opportunities via ongoing advisory contracts.</w:t>
      </w:r>
    </w:p>
    <w:p w:rsidR="00000000" w:rsidDel="00000000" w:rsidP="00000000" w:rsidRDefault="00000000" w:rsidRPr="00000000" w14:paraId="00000034">
      <w:pPr>
        <w:jc w:val="both"/>
        <w:rPr>
          <w:rFonts w:ascii="Barlow" w:cs="Barlow" w:eastAsia="Barlow" w:hAnsi="Barlow"/>
          <w:b w:val="1"/>
          <w:bCs w:val="1"/>
          <w:sz w:val="24"/>
          <w:szCs w:val="24"/>
        </w:rPr>
      </w:pPr>
      <w:r w:rsidDel="00000000" w:rsidR="00000000" w:rsidRPr="00000000">
        <w:rPr>
          <w:rtl w:val="0"/>
        </w:rPr>
      </w:r>
    </w:p>
    <w:p w:rsidR="00000000" w:rsidDel="00000000" w:rsidP="00000000" w:rsidRDefault="00000000" w:rsidRPr="00000000" w14:paraId="00000035">
      <w:pPr>
        <w:numPr>
          <w:ilvl w:val="0"/>
          <w:numId w:val="5"/>
        </w:numPr>
        <w:ind w:left="720" w:hanging="360"/>
        <w:jc w:val="both"/>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IMPLEMENTATION PLAN</w:t>
      </w:r>
    </w:p>
    <w:p w:rsidR="00000000" w:rsidDel="00000000" w:rsidP="00000000" w:rsidRDefault="00000000" w:rsidRPr="00000000" w14:paraId="00000036">
      <w:pPr>
        <w:jc w:val="both"/>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37">
      <w:pPr>
        <w:numPr>
          <w:ilvl w:val="0"/>
          <w:numId w:val="6"/>
        </w:numPr>
        <w:ind w:left="720" w:hanging="360"/>
        <w:jc w:val="both"/>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Identify Opportunities </w:t>
      </w:r>
      <w:r w:rsidDel="00000000" w:rsidR="00000000" w:rsidRPr="00000000">
        <w:rPr>
          <w:rFonts w:ascii="Barlow" w:cs="Barlow" w:eastAsia="Barlow" w:hAnsi="Barlow"/>
          <w:sz w:val="24"/>
          <w:szCs w:val="24"/>
          <w:rtl w:val="0"/>
        </w:rPr>
        <w:t xml:space="preserve">– Determine client needs and high-demand services in training, development, and HR compliance.</w:t>
      </w:r>
    </w:p>
    <w:p w:rsidR="00000000" w:rsidDel="00000000" w:rsidP="00000000" w:rsidRDefault="00000000" w:rsidRPr="00000000" w14:paraId="00000038">
      <w:pPr>
        <w:numPr>
          <w:ilvl w:val="0"/>
          <w:numId w:val="6"/>
        </w:numPr>
        <w:ind w:left="720" w:hanging="360"/>
        <w:jc w:val="both"/>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Develop Offerings</w:t>
      </w:r>
      <w:r w:rsidDel="00000000" w:rsidR="00000000" w:rsidRPr="00000000">
        <w:rPr>
          <w:rFonts w:ascii="Barlow" w:cs="Barlow" w:eastAsia="Barlow" w:hAnsi="Barlow"/>
          <w:sz w:val="24"/>
          <w:szCs w:val="24"/>
          <w:rtl w:val="0"/>
        </w:rPr>
        <w:t xml:space="preserve"> – Prepare workshops, online courses, and advisory tools ready for delivery.</w:t>
      </w:r>
    </w:p>
    <w:p w:rsidR="00000000" w:rsidDel="00000000" w:rsidP="00000000" w:rsidRDefault="00000000" w:rsidRPr="00000000" w14:paraId="00000039">
      <w:pPr>
        <w:numPr>
          <w:ilvl w:val="0"/>
          <w:numId w:val="6"/>
        </w:numPr>
        <w:ind w:left="720" w:hanging="360"/>
        <w:jc w:val="both"/>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Promote Services</w:t>
      </w:r>
      <w:r w:rsidDel="00000000" w:rsidR="00000000" w:rsidRPr="00000000">
        <w:rPr>
          <w:rFonts w:ascii="Barlow" w:cs="Barlow" w:eastAsia="Barlow" w:hAnsi="Barlow"/>
          <w:sz w:val="24"/>
          <w:szCs w:val="24"/>
          <w:rtl w:val="0"/>
        </w:rPr>
        <w:t xml:space="preserve"> – Market programs to target clients and partner organizations.</w:t>
      </w:r>
    </w:p>
    <w:p w:rsidR="00000000" w:rsidDel="00000000" w:rsidP="00000000" w:rsidRDefault="00000000" w:rsidRPr="00000000" w14:paraId="0000003A">
      <w:pPr>
        <w:numPr>
          <w:ilvl w:val="0"/>
          <w:numId w:val="6"/>
        </w:numPr>
        <w:ind w:left="720" w:hanging="360"/>
        <w:jc w:val="both"/>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Deliver Services</w:t>
      </w:r>
      <w:r w:rsidDel="00000000" w:rsidR="00000000" w:rsidRPr="00000000">
        <w:rPr>
          <w:rFonts w:ascii="Barlow" w:cs="Barlow" w:eastAsia="Barlow" w:hAnsi="Barlow"/>
          <w:sz w:val="24"/>
          <w:szCs w:val="24"/>
          <w:rtl w:val="0"/>
        </w:rPr>
        <w:t xml:space="preserve"> – Conduct training and provide advisory support to clients.</w:t>
      </w:r>
    </w:p>
    <w:p w:rsidR="00000000" w:rsidDel="00000000" w:rsidP="00000000" w:rsidRDefault="00000000" w:rsidRPr="00000000" w14:paraId="0000003B">
      <w:pPr>
        <w:numPr>
          <w:ilvl w:val="0"/>
          <w:numId w:val="6"/>
        </w:numPr>
        <w:ind w:left="720" w:hanging="360"/>
        <w:jc w:val="both"/>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Monitor &amp; Improve</w:t>
      </w:r>
      <w:r w:rsidDel="00000000" w:rsidR="00000000" w:rsidRPr="00000000">
        <w:rPr>
          <w:rFonts w:ascii="Barlow" w:cs="Barlow" w:eastAsia="Barlow" w:hAnsi="Barlow"/>
          <w:sz w:val="24"/>
          <w:szCs w:val="24"/>
          <w:rtl w:val="0"/>
        </w:rPr>
        <w:t xml:space="preserve"> – Track client satisfaction, revenue, and service effectiveness; refine offerings as needed.</w:t>
      </w:r>
      <w:r w:rsidDel="00000000" w:rsidR="00000000" w:rsidRPr="00000000">
        <w:rPr>
          <w:rtl w:val="0"/>
        </w:rPr>
      </w:r>
    </w:p>
    <w:p w:rsidR="00000000" w:rsidDel="00000000" w:rsidP="00000000" w:rsidRDefault="00000000" w:rsidRPr="00000000" w14:paraId="0000003C">
      <w:pPr>
        <w:ind w:left="720" w:firstLine="0"/>
        <w:jc w:val="both"/>
        <w:rPr>
          <w:rFonts w:ascii="Barlow" w:cs="Barlow" w:eastAsia="Barlow" w:hAnsi="Barlow"/>
          <w:b w:val="1"/>
          <w:bCs w:val="1"/>
          <w:sz w:val="24"/>
          <w:szCs w:val="24"/>
        </w:rPr>
      </w:pPr>
      <w:r w:rsidDel="00000000" w:rsidR="00000000" w:rsidRPr="00000000">
        <w:rPr>
          <w:rtl w:val="0"/>
        </w:rPr>
      </w:r>
    </w:p>
    <w:p w:rsidR="00000000" w:rsidDel="00000000" w:rsidP="00000000" w:rsidRDefault="00000000" w:rsidRPr="00000000" w14:paraId="0000003D">
      <w:pPr>
        <w:jc w:val="both"/>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Prepared By:</w:t>
      </w:r>
    </w:p>
    <w:p w:rsidR="00000000" w:rsidDel="00000000" w:rsidP="00000000" w:rsidRDefault="00000000" w:rsidRPr="00000000" w14:paraId="0000003E">
      <w:pPr>
        <w:jc w:val="both"/>
        <w:rPr>
          <w:rFonts w:ascii="Barlow" w:cs="Barlow" w:eastAsia="Barlow" w:hAnsi="Barlow"/>
          <w:b w:val="1"/>
          <w:bCs w:val="1"/>
          <w:sz w:val="24"/>
          <w:szCs w:val="24"/>
        </w:rPr>
      </w:pPr>
      <w:r w:rsidDel="00000000" w:rsidR="00000000" w:rsidRPr="00000000">
        <w:rPr>
          <w:rtl w:val="0"/>
        </w:rPr>
      </w:r>
    </w:p>
    <w:p w:rsidR="00000000" w:rsidDel="00000000" w:rsidP="00000000" w:rsidRDefault="00000000" w:rsidRPr="00000000" w14:paraId="0000003F">
      <w:pPr>
        <w:jc w:val="both"/>
        <w:rPr>
          <w:rFonts w:ascii="Barlow" w:cs="Barlow" w:eastAsia="Barlow" w:hAnsi="Barlow"/>
          <w:b w:val="1"/>
          <w:bCs w:val="1"/>
          <w:sz w:val="24"/>
          <w:szCs w:val="24"/>
        </w:rPr>
      </w:pPr>
      <w:r w:rsidDel="00000000" w:rsidR="00000000" w:rsidRPr="00000000">
        <w:rPr>
          <w:rtl w:val="0"/>
        </w:rPr>
      </w:r>
    </w:p>
    <w:p w:rsidR="00000000" w:rsidDel="00000000" w:rsidP="00000000" w:rsidRDefault="00000000" w:rsidRPr="00000000" w14:paraId="00000040">
      <w:pPr>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Katrina Pauline M. Trinidad</w:t>
      </w:r>
    </w:p>
    <w:p w:rsidR="00000000" w:rsidDel="00000000" w:rsidP="00000000" w:rsidRDefault="00000000" w:rsidRPr="00000000" w14:paraId="00000041">
      <w:pPr>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HR Officer II</w:t>
      </w:r>
    </w:p>
    <w:p w:rsidR="00000000" w:rsidDel="00000000" w:rsidP="00000000" w:rsidRDefault="00000000" w:rsidRPr="00000000" w14:paraId="00000042">
      <w:pPr>
        <w:jc w:val="both"/>
        <w:rPr>
          <w:rFonts w:ascii="Barlow" w:cs="Barlow" w:eastAsia="Barlow" w:hAnsi="Barlow"/>
          <w:b w:val="1"/>
          <w:bCs w:val="1"/>
          <w:sz w:val="24"/>
          <w:szCs w:val="24"/>
        </w:rPr>
      </w:pPr>
      <w:r w:rsidDel="00000000" w:rsidR="00000000" w:rsidRPr="00000000">
        <w:rPr>
          <w:rtl w:val="0"/>
        </w:rPr>
      </w:r>
    </w:p>
    <w:p w:rsidR="00000000" w:rsidDel="00000000" w:rsidP="00000000" w:rsidRDefault="00000000" w:rsidRPr="00000000" w14:paraId="00000043">
      <w:pPr>
        <w:jc w:val="both"/>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Approved By:</w:t>
      </w:r>
    </w:p>
    <w:p w:rsidR="00000000" w:rsidDel="00000000" w:rsidP="00000000" w:rsidRDefault="00000000" w:rsidRPr="00000000" w14:paraId="00000044">
      <w:pPr>
        <w:jc w:val="both"/>
        <w:rPr>
          <w:rFonts w:ascii="Barlow" w:cs="Barlow" w:eastAsia="Barlow" w:hAnsi="Barlow"/>
          <w:b w:val="1"/>
          <w:bCs w:val="1"/>
          <w:sz w:val="24"/>
          <w:szCs w:val="24"/>
        </w:rPr>
      </w:pPr>
      <w:r w:rsidDel="00000000" w:rsidR="00000000" w:rsidRPr="00000000">
        <w:rPr>
          <w:rtl w:val="0"/>
        </w:rPr>
      </w:r>
    </w:p>
    <w:p w:rsidR="00000000" w:rsidDel="00000000" w:rsidP="00000000" w:rsidRDefault="00000000" w:rsidRPr="00000000" w14:paraId="00000045">
      <w:pPr>
        <w:jc w:val="both"/>
        <w:rPr>
          <w:rFonts w:ascii="Barlow" w:cs="Barlow" w:eastAsia="Barlow" w:hAnsi="Barlow"/>
          <w:b w:val="1"/>
          <w:bCs w:val="1"/>
          <w:sz w:val="24"/>
          <w:szCs w:val="24"/>
        </w:rPr>
      </w:pPr>
      <w:r w:rsidDel="00000000" w:rsidR="00000000" w:rsidRPr="00000000">
        <w:rPr>
          <w:rtl w:val="0"/>
        </w:rPr>
      </w:r>
    </w:p>
    <w:p w:rsidR="00000000" w:rsidDel="00000000" w:rsidP="00000000" w:rsidRDefault="00000000" w:rsidRPr="00000000" w14:paraId="00000046">
      <w:pPr>
        <w:jc w:val="both"/>
        <w:rPr>
          <w:rFonts w:ascii="Barlow" w:cs="Barlow" w:eastAsia="Barlow" w:hAnsi="Barlow"/>
          <w:sz w:val="24"/>
          <w:szCs w:val="24"/>
        </w:rPr>
      </w:pPr>
      <w:r w:rsidDel="00000000" w:rsidR="00000000" w:rsidRPr="00000000">
        <w:rPr>
          <w:rFonts w:ascii="Barlow" w:cs="Barlow" w:eastAsia="Barlow" w:hAnsi="Barlow"/>
          <w:sz w:val="24"/>
          <w:szCs w:val="24"/>
          <w:rtl w:val="0"/>
        </w:rPr>
        <w:t xml:space="preserve">Atty. Kathrina Mishael Sadsad-Tamesis</w:t>
      </w:r>
    </w:p>
    <w:p w:rsidR="00000000" w:rsidDel="00000000" w:rsidP="00000000" w:rsidRDefault="00000000" w:rsidRPr="00000000" w14:paraId="00000047">
      <w:pPr>
        <w:jc w:val="both"/>
        <w:rPr/>
      </w:pPr>
      <w:r w:rsidDel="00000000" w:rsidR="00000000" w:rsidRPr="00000000">
        <w:rPr>
          <w:rFonts w:ascii="Barlow" w:cs="Barlow" w:eastAsia="Barlow" w:hAnsi="Barlow"/>
          <w:sz w:val="24"/>
          <w:szCs w:val="24"/>
          <w:rtl w:val="0"/>
        </w:rPr>
        <w:t xml:space="preserve">Partner</w:t>
      </w:r>
      <w:r w:rsidDel="00000000" w:rsidR="00000000" w:rsidRPr="00000000">
        <w:rPr>
          <w:rtl w:val="0"/>
        </w:rPr>
      </w:r>
    </w:p>
    <w:sectPr>
      <w:headerReference r:id="rId6" w:type="default"/>
      <w:pgSz w:h="1872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Barl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spacing w:before="200" w:line="240" w:lineRule="auto"/>
      <w:ind w:right="-720"/>
      <w:jc w:val="right"/>
      <w:rPr>
        <w:rFonts w:ascii="Barlow" w:cs="Barlow" w:eastAsia="Barlow" w:hAnsi="Barlow"/>
      </w:rPr>
    </w:pPr>
    <w:r w:rsidDel="00000000" w:rsidR="00000000" w:rsidRPr="00000000">
      <w:rPr>
        <w:rFonts w:ascii="Barlow" w:cs="Barlow" w:eastAsia="Barlow" w:hAnsi="Barlow"/>
        <w:rtl w:val="0"/>
      </w:rPr>
      <w:t xml:space="preserve">7F, Victoria Sports Tower</w:t>
    </w:r>
    <w:r w:rsidDel="00000000" w:rsidR="00000000" w:rsidRPr="00000000">
      <w:drawing>
        <wp:anchor allowOverlap="1" behindDoc="0" distB="114300" distT="114300" distL="114300" distR="114300" hidden="0" layoutInCell="1" locked="0" relativeHeight="0" simplePos="0">
          <wp:simplePos x="0" y="0"/>
          <wp:positionH relativeFrom="column">
            <wp:posOffset>-533397</wp:posOffset>
          </wp:positionH>
          <wp:positionV relativeFrom="paragraph">
            <wp:posOffset>-304797</wp:posOffset>
          </wp:positionV>
          <wp:extent cx="800100" cy="114300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00100" cy="1143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-428622</wp:posOffset>
          </wp:positionH>
          <wp:positionV relativeFrom="paragraph">
            <wp:posOffset>390525</wp:posOffset>
          </wp:positionV>
          <wp:extent cx="742950" cy="1905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42950"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-533397</wp:posOffset>
          </wp:positionH>
          <wp:positionV relativeFrom="paragraph">
            <wp:posOffset>47628</wp:posOffset>
          </wp:positionV>
          <wp:extent cx="2438953" cy="879158"/>
          <wp:effectExtent b="0" l="0" r="0" t="0"/>
          <wp:wrapNone/>
          <wp:docPr id="3" name="image1.png"/>
          <a:graphic>
            <a:graphicData uri="http://schemas.openxmlformats.org/drawingml/2006/picture">
              <pic:pic>
                <pic:nvPicPr>
                  <pic:cNvPr id="0" name="image1.png"/>
                  <pic:cNvPicPr preferRelativeResize="0"/>
                </pic:nvPicPr>
                <pic:blipFill>
                  <a:blip r:embed="rId2"/>
                  <a:srcRect b="31976" l="0" r="0" t="31976"/>
                  <a:stretch>
                    <a:fillRect/>
                  </a:stretch>
                </pic:blipFill>
                <pic:spPr>
                  <a:xfrm>
                    <a:off x="0" y="0"/>
                    <a:ext cx="2438953" cy="879158"/>
                  </a:xfrm>
                  <a:prstGeom prst="rect"/>
                  <a:ln/>
                </pic:spPr>
              </pic:pic>
            </a:graphicData>
          </a:graphic>
        </wp:anchor>
      </w:drawing>
    </w:r>
  </w:p>
  <w:p w:rsidR="00000000" w:rsidDel="00000000" w:rsidP="00000000" w:rsidRDefault="00000000" w:rsidRPr="00000000" w14:paraId="00000049">
    <w:pPr>
      <w:spacing w:line="240" w:lineRule="auto"/>
      <w:ind w:right="-720"/>
      <w:jc w:val="right"/>
      <w:rPr>
        <w:rFonts w:ascii="Barlow" w:cs="Barlow" w:eastAsia="Barlow" w:hAnsi="Barlow"/>
      </w:rPr>
    </w:pPr>
    <w:r w:rsidDel="00000000" w:rsidR="00000000" w:rsidRPr="00000000">
      <w:rPr>
        <w:rFonts w:ascii="Barlow" w:cs="Barlow" w:eastAsia="Barlow" w:hAnsi="Barlow"/>
        <w:rtl w:val="0"/>
      </w:rPr>
      <w:t xml:space="preserve">EDSA, South Triangle, Quezon City</w:t>
    </w:r>
  </w:p>
  <w:p w:rsidR="00000000" w:rsidDel="00000000" w:rsidP="00000000" w:rsidRDefault="00000000" w:rsidRPr="00000000" w14:paraId="0000004A">
    <w:pPr>
      <w:spacing w:line="240" w:lineRule="auto"/>
      <w:ind w:right="-720"/>
      <w:jc w:val="right"/>
      <w:rPr>
        <w:rFonts w:ascii="Barlow" w:cs="Barlow" w:eastAsia="Barlow" w:hAnsi="Barlow"/>
      </w:rPr>
    </w:pPr>
    <w:r w:rsidDel="00000000" w:rsidR="00000000" w:rsidRPr="00000000">
      <w:rPr>
        <w:rFonts w:ascii="Barlow" w:cs="Barlow" w:eastAsia="Barlow" w:hAnsi="Barlow"/>
        <w:rtl w:val="0"/>
      </w:rPr>
      <w:t xml:space="preserve">legal@sadsadtamesislaw.com</w:t>
    </w:r>
  </w:p>
  <w:p w:rsidR="00000000" w:rsidDel="00000000" w:rsidP="00000000" w:rsidRDefault="00000000" w:rsidRPr="00000000" w14:paraId="0000004B">
    <w:pPr>
      <w:spacing w:line="240" w:lineRule="auto"/>
      <w:ind w:right="-720"/>
      <w:jc w:val="right"/>
      <w:rPr>
        <w:rFonts w:ascii="Barlow" w:cs="Barlow" w:eastAsia="Barlow" w:hAnsi="Barlow"/>
      </w:rPr>
    </w:pPr>
    <w:r w:rsidDel="00000000" w:rsidR="00000000" w:rsidRPr="00000000">
      <w:rPr>
        <w:rFonts w:ascii="Barlow" w:cs="Barlow" w:eastAsia="Barlow" w:hAnsi="Barlow"/>
        <w:rtl w:val="0"/>
      </w:rPr>
      <w:t xml:space="preserve">(02) 8463-4941 / 0948-961-2397</w:t>
    </w:r>
  </w:p>
  <w:p w:rsidR="00000000" w:rsidDel="00000000" w:rsidP="00000000" w:rsidRDefault="00000000" w:rsidRPr="00000000" w14:paraId="0000004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arlow-regular.ttf"/><Relationship Id="rId2" Type="http://schemas.openxmlformats.org/officeDocument/2006/relationships/font" Target="fonts/Barlow-bold.ttf"/><Relationship Id="rId3" Type="http://schemas.openxmlformats.org/officeDocument/2006/relationships/font" Target="fonts/Barlow-italic.ttf"/><Relationship Id="rId4" Type="http://schemas.openxmlformats.org/officeDocument/2006/relationships/font" Target="fonts/Barl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