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b w:val="1"/>
          <w:rtl w:val="0"/>
        </w:rPr>
        <w:t xml:space="preserve">ADVISOR MEETING AGENDA</w:t>
      </w:r>
      <w:r w:rsidRPr="00000000" w:rsidR="00000000" w:rsidDel="00000000">
        <w:rPr>
          <w:rtl w:val="0"/>
        </w:rPr>
      </w:r>
    </w:p>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rFonts w:cs="Arial" w:hAnsi="Arial" w:eastAsia="Arial" w:ascii="Arial"/>
          <w:i w:val="1"/>
          <w:color w:val="0000ff"/>
          <w:shd w:val="clear" w:fill="fff2cc"/>
          <w:rtl w:val="0"/>
        </w:rPr>
        <w:t xml:space="preserve">For meeting: Wednesday 4/16/2014</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Team Name:  </w:t>
      </w:r>
      <w:r w:rsidRPr="00000000" w:rsidR="00000000" w:rsidDel="00000000">
        <w:rPr>
          <w:b w:val="1"/>
          <w:rtl w:val="0"/>
        </w:rPr>
        <w:t xml:space="preserve">jBehaving</w:t>
      </w:r>
    </w:p>
    <w:p w:rsidP="00000000" w:rsidRPr="00000000" w:rsidR="00000000" w:rsidDel="00000000" w:rsidRDefault="00000000">
      <w:pPr>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6:45pm</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7:00pm</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u w:val="single"/>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AGENDA ITEMS</w:t>
      </w:r>
      <w:r w:rsidRPr="00000000" w:rsidR="00000000" w:rsidDel="00000000">
        <w:rPr>
          <w:b w:val="1"/>
          <w:rtl w:val="0"/>
        </w:rPr>
        <w:t xml:space="preserve"> - </w:t>
      </w:r>
      <w:r w:rsidRPr="00000000" w:rsidR="00000000" w:rsidDel="00000000">
        <w:rPr>
          <w:rtl w:val="0"/>
        </w:rPr>
        <w:t xml:space="preserve">Agenda prepared by </w:t>
      </w:r>
      <w:r w:rsidRPr="00000000" w:rsidR="00000000" w:rsidDel="00000000">
        <w:rPr>
          <w:i w:val="1"/>
          <w:rtl w:val="0"/>
        </w:rPr>
        <w:t xml:space="preserve">Bai Xiong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and approve the minutes of the previous week’s Faculty Adviser meeting.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“Weekly Status Report”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Team Status Update.</w:t>
      </w: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b w:val="1"/>
          <w:sz w:val="20"/>
          <w:vertAlign w:val="baseline"/>
          <w:rtl w:val="0"/>
        </w:rPr>
        <w:t xml:space="preserve">NOTE</w:t>
      </w:r>
      <w:r w:rsidRPr="00000000" w:rsidR="00000000" w:rsidDel="00000000">
        <w:rPr>
          <w:sz w:val="20"/>
          <w:vertAlign w:val="baseline"/>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sectPr>
      <w:headerReference r:id="rId5" w:type="default"/>
      <w:footerReference r:id="rId6" w:type="default"/>
      <w:pgSz w:w="12240" w:h="15840"/>
      <w:pgMar w:left="1080" w:right="72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A0416.docx</dc:title>
</cp:coreProperties>
</file>