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05/07/2014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7:00pm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u w:val="single"/>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tl w:val="0"/>
              </w:rPr>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AGENDA ITEMS</w:t>
      </w:r>
      <w:r w:rsidRPr="00000000" w:rsidR="00000000" w:rsidDel="00000000">
        <w:rPr>
          <w:b w:val="1"/>
          <w:rtl w:val="0"/>
        </w:rPr>
        <w:t xml:space="preserve"> - </w:t>
      </w:r>
      <w:r w:rsidRPr="00000000" w:rsidR="00000000" w:rsidDel="00000000">
        <w:rPr>
          <w:rtl w:val="0"/>
        </w:rPr>
        <w:t xml:space="preserve">Agenda prepared by </w:t>
      </w:r>
      <w:r w:rsidRPr="00000000" w:rsidR="00000000" w:rsidDel="00000000">
        <w:rPr>
          <w:i w:val="1"/>
          <w:rtl w:val="0"/>
        </w:rPr>
        <w:t xml:space="preserve">Bai Xiong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and approve the minutes of the previous week’s Faculty Adviser meeting.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Review the prior week’s reported work, including team member tasks (the times reported, the work completed and work yet to be done).  The status report should reflect the impact of the prior week’s work on the phase* reported in the Project Schedule and detailed in the associated Work Breakdown Structure (WBS).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SRS Feedback</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Status Report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Signatures for Deliverables</w:t>
      </w: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A0507.docx</dc:title>
</cp:coreProperties>
</file>