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02/12/2014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Sponsor’s Business Plan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Find task tracking software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Juan’s project is a go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Producteev is official task tracking software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Scope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Website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Design &amp; Creation</w:t>
      </w:r>
      <w:r w:rsidRPr="00000000" w:rsidR="00000000" w:rsidDel="00000000">
        <w:rPr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Build Integrated with Google Apps Engine (more preferred route) and/or Amazon Cloud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Management/Employee dashboard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Create Web Database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Event search/view/edit/creation - Need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Assign employees to events and event positions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Financial Analysis</w:t>
      </w:r>
      <w:r w:rsidRPr="00000000" w:rsidR="00000000" w:rsidDel="00000000">
        <w:rPr>
          <w:b w:val="1"/>
          <w:highlight w:val="yellow"/>
          <w:rtl w:val="0"/>
        </w:rPr>
        <w:t xml:space="preserve"> </w:t>
      </w:r>
      <w:r w:rsidRPr="00000000" w:rsidR="00000000" w:rsidDel="00000000">
        <w:rPr>
          <w:highlight w:val="yellow"/>
          <w:rtl w:val="0"/>
        </w:rPr>
        <w:t xml:space="preserve">- “want”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he said this would be a nice feature to have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This may tie into analytics as a stripped down version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SingleEvent/Day/Month/Year costs/gross/net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variable data range costs/gross/net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Analytics/Statistics/Trends - “want”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This is more detailed stats - weather, vehicle type, day of week, season, location, price-point evaluation, attendance, etc.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he definitely wants this feature, but it may be a lot of work, documentation-wise and would be an excellent bonus during presentation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Time cards - </w:t>
      </w:r>
      <w:r w:rsidRPr="00000000" w:rsidR="00000000" w:rsidDel="00000000">
        <w:rPr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he said he will track employee time elsewhere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Payment Processing</w:t>
      </w:r>
      <w:r w:rsidRPr="00000000" w:rsidR="00000000" w:rsidDel="00000000">
        <w:rPr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PayPal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Google Wallet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Credit Cards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User registration &amp; event sign-up</w:t>
      </w:r>
      <w:r w:rsidRPr="00000000" w:rsidR="00000000" w:rsidDel="00000000">
        <w:rPr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Facebook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Google+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Regular Forms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Even search/views/signup</w:t>
      </w:r>
      <w:r w:rsidRPr="00000000" w:rsidR="00000000" w:rsidDel="00000000">
        <w:rPr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Track Dollar Calculator - Need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Event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Fixed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Total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Per track minute costs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Mobile Website</w:t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Mobile App</w:t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Task Tracking Tool Standard/Guidelines </w:t>
      </w:r>
      <w:r w:rsidRPr="00000000" w:rsidR="00000000" w:rsidDel="00000000">
        <w:rPr>
          <w:b w:val="1"/>
          <w:rtl w:val="0"/>
        </w:rPr>
        <w:t xml:space="preserve">[Producteev]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Creating a task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Label by deliverable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Set due dates per task at a later time (not at initial creation of tasks)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Not using priority ranking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Updating tasks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Create a new task if additional help is needed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Questions to Ask: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Scope Adjustment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How to document additional requirements that are “bonuses/wants”?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T0212.docx</dc:title>
</cp:coreProperties>
</file>