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2/19/2014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 &amp; 1.1  &amp; 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1.3 &amp; 1.4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Effort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2.1 - 2.3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Bai Xiong, 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Table of Contents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TimeCard and Status Reports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Decision Traceability Matrix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2/25/14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Juan’s project is a go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Advisor meetings are one per week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Producteev standards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 over Project Log docs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http://athena.ecs.csus.edu/~buckley/CSc190/ProjectLog.pdf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organization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naming conventions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look at/start WBS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http://athena.ecs.csus.edu/~buckley/CSc190/Wbs.pdf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Look at/start Project Charter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hyperlink r:id="rId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http://athena.ecs.csus.edu/~buckley/CSc190/Poject_Charter_Document.pdf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advisor agenda template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Start completing assigned sections of Project Charter Document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02/26/14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thena.ecs.csus.edu/~buckley/CSc190/Wbs.pdf" Type="http://schemas.openxmlformats.org/officeDocument/2006/relationships/hyperlink" TargetMode="External" Id="rId6"/><Relationship Target="http://athena.ecs.csus.edu/~buckley/CSc190/ProjectLog.pdf" Type="http://schemas.openxmlformats.org/officeDocument/2006/relationships/hyperlink" TargetMode="External" Id="rId5"/><Relationship Target="http://athena.ecs.csus.edu/~buckley/CSc190/Poject_Charter_Document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T0219.docx</dc:title>
</cp:coreProperties>
</file>