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03/05/2014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7:30p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(PC) - Section 2.1 - 2.3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 &amp; 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5 &amp; Appedix B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Appendix 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2.3.3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5100.0" w:type="dxa"/>
        <w:jc w:val="center"/>
        <w:tblLayout w:type="fixed"/>
        <w:tblLook w:val="0600"/>
      </w:tblPr>
      <w:tblGrid>
        <w:gridCol w:w="2265"/>
        <w:gridCol w:w="283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The list of assignments for next week…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9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5 deliverables this semester, not 3 as suggested last time by me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work done on time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Baseline schedule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Change finalize timesheets process? (Mike’s decision)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QA process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Margins off and justified text (documentalists)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Technical review of charter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03/12/14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Location: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Ashley’s Apt.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T0305.docx</dc:title>
</cp:coreProperties>
</file>