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MINUTES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04/05/2014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9:00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11:00 AM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980000"/>
                <w:sz w:val="22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Ashley Finger and 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Thank you for all your previous feedback on the last two documents we completed! (A’s on both)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Whole website vs Registration System?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PHP/MySQL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Whole website - about/mission/etc.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Security of clients’ personal data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Facebook/Google+ integration (security)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security the better -&gt; password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Minimal personal information as possible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Admin / Employee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 able to see customer emails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security for login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 employee will be required to have a (GotTrackDays email account) gmail account (2-step verification)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Color schemes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Red &amp; Black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Themes?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Easy to read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Refunds? And how to handle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Paypal refund? - log in paypal account a refund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Then pay the refund back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Google Wallet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Refund request sent to admin for approval (some fee might be kept for track cost purposes - thus a portion will be returned)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 Privacy.... GitHub is public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with public for now. Further discussion can be made at a later time)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$25/month for private repo (10 private repos)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calculator doing real time calculations or a general home screen eyeball candy graphic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Is it’s own page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the SRS questionnaire for the fields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Interactive form - customer enter in competitor’s info (can have default values)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Customer edits the other fields for info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Static information will be sponsor’s information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Then total information will be computed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Don’t worry about distance to track for individual customers (*Bonus Feature*)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Cases:  Start with the first screen the user sees and walk through exactly where the user can go from there and do again for each additional screen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See SRS Questions with answers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Bai Xiong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Meeting Date: </w:t>
            </w:r>
            <w:r w:rsidRPr="00000000" w:rsidR="00000000" w:rsidDel="00000000">
              <w:rPr>
                <w:b w:val="1"/>
                <w:rtl w:val="0"/>
              </w:rPr>
              <w:t xml:space="preserve">As Needed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 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S0405M.docx</dc:title>
</cp:coreProperties>
</file>