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VERITA — Business Requirements Document</w:t>
      </w:r>
    </w:p>
    <w:p>
      <w:pPr/>
      <w:r>
        <w:rPr>
          <w:b/>
        </w:rPr>
        <w:t xml:space="preserve">Rebuilding the Hospital Activity-Based Costing &amp; Cost Intelligence Platform on Angular, .NET and SQL Server</w:t>
      </w:r>
    </w:p>
    <w:p>
      <w:pPr/>
      <w:r>
        <w:t xml:space="preserve">Oct 6, 2026</w:t>
      </w:r>
      <w:r>
        <w:t xml:space="preserve"> · </w:t>
      </w:r>
      <w:r>
        <w:t xml:space="preserve">@Muhammad Azam</w:t>
      </w:r>
    </w:p>
    <w:p>
      <w:pPr>
        <w:pStyle w:val="Heading2"/>
      </w:pPr>
      <w:r>
        <w:t xml:space="preserve">1. Document control</w:t>
      </w:r>
    </w:p>
    <w:p>
      <w:pPr/>
      <w:r>
        <w:t xml:space="preserve">This document specifies the requirements for rebuilding VERITA — a hospital activity-based costing and cost intelligence platform — on Angular, .NET and SQL Server. A working reference implementation exists on Next.js, React, Prisma and SQLite; this BRD states what that system does and must continue to do, independent of how it was first built.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Audience</w:t>
            </w:r>
          </w:p>
        </w:tc>
        <w:tc>
          <w:tcPr>
            <w:tcW w:w="4680" w:type="dxa"/>
          </w:tcPr>
          <w:p>
            <w:pPr/>
            <w:r>
              <w:t xml:space="preserve">Solution architect, .NET and Angular engineering leads, costing director, finance controller, QA lead</w:t>
            </w:r>
          </w:p>
        </w:tc>
      </w:tr>
      <w:tr>
        <w:tc>
          <w:tcPr>
            <w:tcW w:w="4680" w:type="dxa"/>
          </w:tcPr>
          <w:p>
            <w:pPr/>
            <w:r>
              <w:t xml:space="preserve">Reference implementation</w:t>
            </w:r>
          </w:p>
        </w:tc>
        <w:tc>
          <w:tcPr>
            <w:tcW w:w="4680" w:type="dxa"/>
          </w:tcPr>
          <w:p>
            <w:pPr/>
            <w:r>
              <w:rPr>
                <w:rStyle w:val="CodeChar"/>
              </w:rPr>
              <w:t xml:space="preserve">D:\Claude Projects\verita-abc</w:t>
            </w:r>
            <w:r>
              <w:t xml:space="preserve"> — 60 entities, 11-stage engine, 24 UI modules, 20 REST endpoints, 53 unit tests, 138 HTTP checks</w:t>
            </w:r>
          </w:p>
        </w:tc>
      </w:tr>
      <w:tr>
        <w:tc>
          <w:tcPr>
            <w:tcW w:w="4680" w:type="dxa"/>
          </w:tcPr>
          <w:p>
            <w:pPr/>
            <w:r>
              <w:t xml:space="preserve">Target stack</w:t>
            </w:r>
          </w:p>
        </w:tc>
        <w:tc>
          <w:tcPr>
            <w:tcW w:w="4680" w:type="dxa"/>
          </w:tcPr>
          <w:p>
            <w:pPr/>
            <w:r>
              <w:t xml:space="preserve">Angular (standalone components), .NET 8+ Web API, SQL Server 2022</w:t>
            </w:r>
          </w:p>
        </w:tc>
      </w:tr>
      <w:tr>
        <w:tc>
          <w:tcPr>
            <w:tcW w:w="4680" w:type="dxa"/>
          </w:tcPr>
          <w:p>
            <w:pPr/>
            <w:r>
              <w:t xml:space="preserve">Status</w:t>
            </w:r>
          </w:p>
        </w:tc>
        <w:tc>
          <w:tcPr>
            <w:tcW w:w="4680" w:type="dxa"/>
          </w:tcPr>
          <w:p>
            <w:pPr/>
            <w:r>
              <w:t xml:space="preserve">Draft for review</w:t>
            </w:r>
          </w:p>
        </w:tc>
      </w:tr>
    </w:tbl>
    <w:p>
      <w:pPr/>
      <w:r>
        <w:rPr>
          <w:b/>
        </w:rPr>
        <w:t xml:space="preserve">How to read this.</w:t>
      </w:r>
      <w:r>
        <w:t xml:space="preserve"> Sections 2 to 5 are the business case and the costing model: read them even if you are only building screens, because the model is the product. Sections 6 to 16 are numbered functional requirements. Sections 18 to 21 are the technical specification for the target stack — section 21 in particular, which collects the non-obvious rules that produce wrong numbers when missed. Section 23 defines how to prove the rebuild is correct.</w:t>
      </w:r>
    </w:p>
    <w:p>
      <w:pPr/>
      <w:r>
        <w:rPr>
          <w:b/>
        </w:rPr>
        <w:t xml:space="preserve">Requirement identifiers</w:t>
      </w:r>
      <w:r>
        <w:t xml:space="preserve"> are stable: </w:t>
      </w:r>
      <w:r>
        <w:rPr>
          <w:rStyle w:val="CodeChar"/>
        </w:rPr>
        <w:t xml:space="preserve">FR-n.m</w:t>
      </w:r>
      <w:r>
        <w:t xml:space="preserve"> for functional, </w:t>
      </w:r>
      <w:r>
        <w:rPr>
          <w:rStyle w:val="CodeChar"/>
        </w:rPr>
        <w:t xml:space="preserve">NFR-n</w:t>
      </w:r>
      <w:r>
        <w:t xml:space="preserve"> for non-functional, </w:t>
      </w:r>
      <w:r>
        <w:rPr>
          <w:rStyle w:val="CodeChar"/>
        </w:rPr>
        <w:t xml:space="preserve">CR-n</w:t>
      </w:r>
      <w:r>
        <w:t xml:space="preserve"> for the critical implementation rules. Quote them in commits, tickets and test names.</w:t>
      </w:r>
    </w:p>
    <w:p>
      <w:pPr/>
      <w:r>
        <w:rPr>
          <w:b/>
        </w:rPr>
        <w:t xml:space="preserve">Source of truth.</w:t>
      </w:r>
      <w:r>
        <w:t xml:space="preserve"> Where this document and the reference implementation disagree, the reference implementation is right and this document is wrong — raise it. Where either disagrees with a decision finance has since taken, finance is right and both are wrong.</w:t>
      </w:r>
    </w:p>
    <w:p>
      <w:pPr/>
      <w:r>
        <w:t xml:space="preserve">The reference implementation's own design documents (</w:t>
      </w:r>
      <w:r>
        <w:rPr>
          <w:rStyle w:val="CodeChar"/>
        </w:rPr>
        <w:t xml:space="preserve">docs/01</w:t>
      </w:r>
      <w:r>
        <w:t xml:space="preserve"> to </w:t>
      </w:r>
      <w:r>
        <w:rPr>
          <w:rStyle w:val="CodeChar"/>
        </w:rPr>
        <w:t xml:space="preserve">docs/11</w:t>
      </w:r>
      <w:r>
        <w:t xml:space="preserve">) carry more detail on the engine's internals, the data dictionary and the deliberate judgement calls. This BRD does not replace them; it states what a second implementation must satisfy.</w:t>
      </w:r>
    </w:p>
    <w:p>
      <w:pPr>
        <w:pStyle w:val="Heading2"/>
      </w:pPr>
      <w:r>
        <w:t xml:space="preserve">2. Business context and objectives</w:t>
      </w:r>
    </w:p>
    <w:p>
      <w:pPr/>
      <w:r>
        <w:t xml:space="preserve">A multi-hospital group cannot currently say what any of its clinical activity costs. Tariffs are known, departmental budgets are known, and the general ledger closes every month — but nothing joins them to the patient. Service-line decisions, payer negotiations and capacity investment are therefore made on averages and intuition.</w:t>
      </w:r>
    </w:p>
    <w:p>
      <w:pPr/>
      <w:r>
        <w:t xml:space="preserve">The platform exists to answer seventeen questions. They are the acceptance criteria for the business case, and every one must be answerable from the built system without an analyst exporting to a spreadsheet.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Question</w:t>
            </w:r>
          </w:p>
        </w:tc>
        <w:tc>
          <w:tcPr>
            <w:tcW w:w="3120" w:type="dxa"/>
            <w:shd w:val="clear" w:color="auto" w:fill="F2F2F2"/>
          </w:tcPr>
          <w:p>
            <w:pPr/>
            <w:r>
              <w:t xml:space="preserve">Where it is answered</w:t>
            </w:r>
          </w:p>
        </w:tc>
      </w:tr>
      <w:tr>
        <w:tc>
          <w:tcPr>
            <w:tcW w:w="3120" w:type="dxa"/>
          </w:tcPr>
          <w:p>
            <w:pPr/>
            <w:r>
              <w:t xml:space="preserve">1</w:t>
            </w:r>
          </w:p>
        </w:tc>
        <w:tc>
          <w:tcPr>
            <w:tcW w:w="3120" w:type="dxa"/>
          </w:tcPr>
          <w:p>
            <w:pPr/>
            <w:r>
              <w:t xml:space="preserve">What does every hospital activity actually cost?</w:t>
            </w:r>
          </w:p>
        </w:tc>
        <w:tc>
          <w:tcPr>
            <w:tcW w:w="3120" w:type="dxa"/>
          </w:tcPr>
          <w:p>
            <w:pPr/>
            <w:r>
              <w:t xml:space="preserve">Activities module, unit cost per occurrence</w:t>
            </w:r>
          </w:p>
        </w:tc>
      </w:tr>
      <w:tr>
        <w:tc>
          <w:tcPr>
            <w:tcW w:w="3120" w:type="dxa"/>
          </w:tcPr>
          <w:p>
            <w:pPr/>
            <w:r>
              <w:t xml:space="preserve">2</w:t>
            </w:r>
          </w:p>
        </w:tc>
        <w:tc>
          <w:tcPr>
            <w:tcW w:w="3120" w:type="dxa"/>
          </w:tcPr>
          <w:p>
            <w:pPr/>
            <w:r>
              <w:t xml:space="preserve">What is the true cost of each procedure?</w:t>
            </w:r>
          </w:p>
        </w:tc>
        <w:tc>
          <w:tcPr>
            <w:tcW w:w="3120" w:type="dxa"/>
          </w:tcPr>
          <w:p>
            <w:pPr/>
            <w:r>
              <w:t xml:space="preserve">Procedure cost explainer, standard and actual</w:t>
            </w:r>
          </w:p>
        </w:tc>
      </w:tr>
      <w:tr>
        <w:tc>
          <w:tcPr>
            <w:tcW w:w="3120" w:type="dxa"/>
          </w:tcPr>
          <w:p>
            <w:pPr/>
            <w:r>
              <w:t xml:space="preserve">3</w:t>
            </w:r>
          </w:p>
        </w:tc>
        <w:tc>
          <w:tcPr>
            <w:tcW w:w="3120" w:type="dxa"/>
          </w:tcPr>
          <w:p>
            <w:pPr/>
            <w:r>
              <w:t xml:space="preserve">What is the true cost of each package?</w:t>
            </w:r>
          </w:p>
        </w:tc>
        <w:tc>
          <w:tcPr>
            <w:tcW w:w="3120" w:type="dxa"/>
          </w:tcPr>
          <w:p>
            <w:pPr/>
            <w:r>
              <w:t xml:space="preserve">Package costing, standard vs actual vs contracted price</w:t>
            </w:r>
          </w:p>
        </w:tc>
      </w:tr>
      <w:tr>
        <w:tc>
          <w:tcPr>
            <w:tcW w:w="3120" w:type="dxa"/>
          </w:tcPr>
          <w:p>
            <w:pPr/>
            <w:r>
              <w:t xml:space="preserve">4</w:t>
            </w:r>
          </w:p>
        </w:tc>
        <w:tc>
          <w:tcPr>
            <w:tcW w:w="3120" w:type="dxa"/>
          </w:tcPr>
          <w:p>
            <w:pPr/>
            <w:r>
              <w:t xml:space="preserve">What is the actual cost of a patient journey?</w:t>
            </w:r>
          </w:p>
        </w:tc>
        <w:tc>
          <w:tcPr>
            <w:tcW w:w="3120" w:type="dxa"/>
          </w:tcPr>
          <w:p>
            <w:pPr/>
            <w:r>
              <w:t xml:space="preserve">Patient-level costing, per encounter</w:t>
            </w:r>
          </w:p>
        </w:tc>
      </w:tr>
      <w:tr>
        <w:tc>
          <w:tcPr>
            <w:tcW w:w="3120" w:type="dxa"/>
          </w:tcPr>
          <w:p>
            <w:pPr/>
            <w:r>
              <w:t xml:space="preserve">5</w:t>
            </w:r>
          </w:p>
        </w:tc>
        <w:tc>
          <w:tcPr>
            <w:tcW w:w="3120" w:type="dxa"/>
          </w:tcPr>
          <w:p>
            <w:pPr/>
            <w:r>
              <w:t xml:space="preserve">What is the average and distribution of cost for each DRG?</w:t>
            </w:r>
          </w:p>
        </w:tc>
        <w:tc>
          <w:tcPr>
            <w:tcW w:w="3120" w:type="dxa"/>
          </w:tcPr>
          <w:p>
            <w:pPr/>
            <w:r>
              <w:t xml:space="preserve">DRG analysis: mean, median, P25, P75, P90, min, max, CV</w:t>
            </w:r>
          </w:p>
        </w:tc>
      </w:tr>
      <w:tr>
        <w:tc>
          <w:tcPr>
            <w:tcW w:w="3120" w:type="dxa"/>
          </w:tcPr>
          <w:p>
            <w:pPr/>
            <w:r>
              <w:t xml:space="preserve">6</w:t>
            </w:r>
          </w:p>
        </w:tc>
        <w:tc>
          <w:tcPr>
            <w:tcW w:w="3120" w:type="dxa"/>
          </w:tcPr>
          <w:p>
            <w:pPr/>
            <w:r>
              <w:t xml:space="preserve">What resources are driving the cost?</w:t>
            </w:r>
          </w:p>
        </w:tc>
        <w:tc>
          <w:tcPr>
            <w:tcW w:w="3120" w:type="dxa"/>
          </w:tcPr>
          <w:p>
            <w:pPr/>
            <w:r>
              <w:t xml:space="preserve">Cost-by-component breakdown on every cost object</w:t>
            </w:r>
          </w:p>
        </w:tc>
      </w:tr>
      <w:tr>
        <w:tc>
          <w:tcPr>
            <w:tcW w:w="3120" w:type="dxa"/>
          </w:tcPr>
          <w:p>
            <w:pPr/>
            <w:r>
              <w:t xml:space="preserve">7</w:t>
            </w:r>
          </w:p>
        </w:tc>
        <w:tc>
          <w:tcPr>
            <w:tcW w:w="3120" w:type="dxa"/>
          </w:tcPr>
          <w:p>
            <w:pPr/>
            <w:r>
              <w:t xml:space="preserve">Which cost centres generate the highest costs?</w:t>
            </w:r>
          </w:p>
        </w:tc>
        <w:tc>
          <w:tcPr>
            <w:tcW w:w="3120" w:type="dxa"/>
          </w:tcPr>
          <w:p>
            <w:pPr/>
            <w:r>
              <w:t xml:space="preserve">Cost centre balances and allocation flows</w:t>
            </w:r>
          </w:p>
        </w:tc>
      </w:tr>
      <w:tr>
        <w:tc>
          <w:tcPr>
            <w:tcW w:w="3120" w:type="dxa"/>
          </w:tcPr>
          <w:p>
            <w:pPr/>
            <w:r>
              <w:t xml:space="preserve">8</w:t>
            </w:r>
          </w:p>
        </w:tc>
        <w:tc>
          <w:tcPr>
            <w:tcW w:w="3120" w:type="dxa"/>
          </w:tcPr>
          <w:p>
            <w:pPr/>
            <w:r>
              <w:t xml:space="preserve">Which procedures have the highest cost variance?</w:t>
            </w:r>
          </w:p>
        </w:tc>
        <w:tc>
          <w:tcPr>
            <w:tcW w:w="3120" w:type="dxa"/>
          </w:tcPr>
          <w:p>
            <w:pPr/>
            <w:r>
              <w:t xml:space="preserve">Variance analysis, ranked, decomposed</w:t>
            </w:r>
          </w:p>
        </w:tc>
      </w:tr>
      <w:tr>
        <w:tc>
          <w:tcPr>
            <w:tcW w:w="3120" w:type="dxa"/>
          </w:tcPr>
          <w:p>
            <w:pPr/>
            <w:r>
              <w:t xml:space="preserve">9</w:t>
            </w:r>
          </w:p>
        </w:tc>
        <w:tc>
          <w:tcPr>
            <w:tcW w:w="3120" w:type="dxa"/>
          </w:tcPr>
          <w:p>
            <w:pPr/>
            <w:r>
              <w:t xml:space="preserve">What is cost versus reimbursement?</w:t>
            </w:r>
          </w:p>
        </w:tc>
        <w:tc>
          <w:tcPr>
            <w:tcW w:w="3120" w:type="dxa"/>
          </w:tcPr>
          <w:p>
            <w:pPr/>
            <w:r>
              <w:t xml:space="preserve">Profitability by payer, DRG, package</w:t>
            </w:r>
          </w:p>
        </w:tc>
      </w:tr>
      <w:tr>
        <w:tc>
          <w:tcPr>
            <w:tcW w:w="3120" w:type="dxa"/>
          </w:tcPr>
          <w:p>
            <w:pPr/>
            <w:r>
              <w:t xml:space="preserve">10</w:t>
            </w:r>
          </w:p>
        </w:tc>
        <w:tc>
          <w:tcPr>
            <w:tcW w:w="3120" w:type="dxa"/>
          </w:tcPr>
          <w:p>
            <w:pPr/>
            <w:r>
              <w:t xml:space="preserve">What is the profitability of each service?</w:t>
            </w:r>
          </w:p>
        </w:tc>
        <w:tc>
          <w:tcPr>
            <w:tcW w:w="3120" w:type="dxa"/>
          </w:tcPr>
          <w:p>
            <w:pPr/>
            <w:r>
              <w:t xml:space="preserve">Procedure and service-line margin</w:t>
            </w:r>
          </w:p>
        </w:tc>
      </w:tr>
      <w:tr>
        <w:tc>
          <w:tcPr>
            <w:tcW w:w="3120" w:type="dxa"/>
          </w:tcPr>
          <w:p>
            <w:pPr/>
            <w:r>
              <w:t xml:space="preserve">11</w:t>
            </w:r>
          </w:p>
        </w:tc>
        <w:tc>
          <w:tcPr>
            <w:tcW w:w="3120" w:type="dxa"/>
          </w:tcPr>
          <w:p>
            <w:pPr/>
            <w:r>
              <w:t xml:space="preserve">What is the profitability by payer?</w:t>
            </w:r>
          </w:p>
        </w:tc>
        <w:tc>
          <w:tcPr>
            <w:tcW w:w="3120" w:type="dxa"/>
          </w:tcPr>
          <w:p>
            <w:pPr/>
            <w:r>
              <w:t xml:space="preserve">Payer margin with contract rates</w:t>
            </w:r>
          </w:p>
        </w:tc>
      </w:tr>
      <w:tr>
        <w:tc>
          <w:tcPr>
            <w:tcW w:w="3120" w:type="dxa"/>
          </w:tcPr>
          <w:p>
            <w:pPr/>
            <w:r>
              <w:t xml:space="preserve">12</w:t>
            </w:r>
          </w:p>
        </w:tc>
        <w:tc>
          <w:tcPr>
            <w:tcW w:w="3120" w:type="dxa"/>
          </w:tcPr>
          <w:p>
            <w:pPr/>
            <w:r>
              <w:t xml:space="preserve">Why is actual cost different from standard cost?</w:t>
            </w:r>
          </w:p>
        </w:tc>
        <w:tc>
          <w:tcPr>
            <w:tcW w:w="3120" w:type="dxa"/>
          </w:tcPr>
          <w:p>
            <w:pPr/>
            <w:r>
              <w:t xml:space="preserve">Rate, quantity and mix effects with written explanation</w:t>
            </w:r>
          </w:p>
        </w:tc>
      </w:tr>
      <w:tr>
        <w:tc>
          <w:tcPr>
            <w:tcW w:w="3120" w:type="dxa"/>
          </w:tcPr>
          <w:p>
            <w:pPr/>
            <w:r>
              <w:t xml:space="preserve">13</w:t>
            </w:r>
          </w:p>
        </w:tc>
        <w:tc>
          <w:tcPr>
            <w:tcW w:w="3120" w:type="dxa"/>
          </w:tcPr>
          <w:p>
            <w:pPr/>
            <w:r>
              <w:t xml:space="preserve">What would happen if a cost driver changes?</w:t>
            </w:r>
          </w:p>
        </w:tc>
        <w:tc>
          <w:tcPr>
            <w:tcW w:w="3120" w:type="dxa"/>
          </w:tcPr>
          <w:p>
            <w:pPr/>
            <w:r>
              <w:t xml:space="preserve">Simulation, 14 lever types</w:t>
            </w:r>
          </w:p>
        </w:tc>
      </w:tr>
      <w:tr>
        <w:tc>
          <w:tcPr>
            <w:tcW w:w="3120" w:type="dxa"/>
          </w:tcPr>
          <w:p>
            <w:pPr/>
            <w:r>
              <w:t xml:space="preserve">14</w:t>
            </w:r>
          </w:p>
        </w:tc>
        <w:tc>
          <w:tcPr>
            <w:tcW w:w="3120" w:type="dxa"/>
          </w:tcPr>
          <w:p>
            <w:pPr/>
            <w:r>
              <w:t xml:space="preserve">What is the financial impact of changing staffing, equipment, drug or consumable costs?</w:t>
            </w:r>
          </w:p>
        </w:tc>
        <w:tc>
          <w:tcPr>
            <w:tcW w:w="3120" w:type="dxa"/>
          </w:tcPr>
          <w:p>
            <w:pPr/>
            <w:r>
              <w:t xml:space="preserve">Simulation, same engine as a real run</w:t>
            </w:r>
          </w:p>
        </w:tc>
      </w:tr>
      <w:tr>
        <w:tc>
          <w:tcPr>
            <w:tcW w:w="3120" w:type="dxa"/>
          </w:tcPr>
          <w:p>
            <w:pPr/>
            <w:r>
              <w:t xml:space="preserve">15</w:t>
            </w:r>
          </w:p>
        </w:tc>
        <w:tc>
          <w:tcPr>
            <w:tcW w:w="3120" w:type="dxa"/>
          </w:tcPr>
          <w:p>
            <w:pPr/>
            <w:r>
              <w:t xml:space="preserve">How does cost vary between hospitals?</w:t>
            </w:r>
          </w:p>
        </w:tc>
        <w:tc>
          <w:tcPr>
            <w:tcW w:w="3120" w:type="dxa"/>
          </w:tcPr>
          <w:p>
            <w:pPr/>
            <w:r>
              <w:t xml:space="preserve">Cross-hospital comparison on shared catalogue codes</w:t>
            </w:r>
          </w:p>
        </w:tc>
      </w:tr>
      <w:tr>
        <w:tc>
          <w:tcPr>
            <w:tcW w:w="3120" w:type="dxa"/>
          </w:tcPr>
          <w:p>
            <w:pPr/>
            <w:r>
              <w:t xml:space="preserve">16</w:t>
            </w:r>
          </w:p>
        </w:tc>
        <w:tc>
          <w:tcPr>
            <w:tcW w:w="3120" w:type="dxa"/>
          </w:tcPr>
          <w:p>
            <w:pPr/>
            <w:r>
              <w:t xml:space="preserve">How does cost vary between physicians, departments and service lines?</w:t>
            </w:r>
          </w:p>
        </w:tc>
        <w:tc>
          <w:tcPr>
            <w:tcW w:w="3120" w:type="dxa"/>
          </w:tcPr>
          <w:p>
            <w:pPr/>
            <w:r>
              <w:t xml:space="preserve">Profitability by seven dimensions</w:t>
            </w:r>
          </w:p>
        </w:tc>
      </w:tr>
      <w:tr>
        <w:tc>
          <w:tcPr>
            <w:tcW w:w="3120" w:type="dxa"/>
          </w:tcPr>
          <w:p>
            <w:pPr/>
            <w:r>
              <w:t xml:space="preserve">17</w:t>
            </w:r>
          </w:p>
        </w:tc>
        <w:tc>
          <w:tcPr>
            <w:tcW w:w="3120" w:type="dxa"/>
          </w:tcPr>
          <w:p>
            <w:pPr/>
            <w:r>
              <w:t xml:space="preserve">What activities consume resources without generating proportional revenue?</w:t>
            </w:r>
          </w:p>
        </w:tc>
        <w:tc>
          <w:tcPr>
            <w:tcW w:w="3120" w:type="dxa"/>
          </w:tcPr>
          <w:p>
            <w:pPr/>
            <w:r>
              <w:t xml:space="preserve">Contribution margin by activity and procedure</w:t>
            </w:r>
          </w:p>
        </w:tc>
      </w:tr>
    </w:tbl>
    <w:p>
      <w:pPr>
        <w:pStyle w:val="Heading3"/>
      </w:pPr>
      <w:r>
        <w:t xml:space="preserve">The standard every number must meet</w:t>
      </w:r>
    </w:p>
    <w:p>
      <w:pPr/>
      <w:r>
        <w:t xml:space="preserve">These four properties are not quality attributes to trade off. They are the product.</w:t>
      </w:r>
    </w:p>
    <w:p>
      <w:pPr>
        <w:pStyle w:val="ListParagraph"/>
        <w:numPr>
          <w:ilvl w:val="0"/>
          <w:numId w:val="2"/>
        </w:numPr>
      </w:pPr>
      <w:r>
        <w:rPr>
          <w:b/>
        </w:rPr>
        <w:t xml:space="preserve">Traceable</w:t>
      </w:r>
      <w:r>
        <w:t xml:space="preserve"> — every calculated cost links to the resource consumption behind it, down to the source transaction and the system that produced it.</w:t>
      </w:r>
    </w:p>
    <w:p>
      <w:pPr>
        <w:pStyle w:val="ListParagraph"/>
        <w:numPr>
          <w:ilvl w:val="0"/>
          <w:numId w:val="2"/>
        </w:numPr>
      </w:pPr>
      <w:r>
        <w:rPr>
          <w:b/>
        </w:rPr>
        <w:t xml:space="preserve">Explainable</w:t>
      </w:r>
      <w:r>
        <w:t xml:space="preserve"> — the arithmetic that produced each figure is stored in words beside it, not re-derived on demand.</w:t>
      </w:r>
    </w:p>
    <w:p>
      <w:pPr>
        <w:pStyle w:val="ListParagraph"/>
        <w:numPr>
          <w:ilvl w:val="0"/>
          <w:numId w:val="2"/>
        </w:numPr>
      </w:pPr>
      <w:r>
        <w:rPr>
          <w:b/>
        </w:rPr>
        <w:t xml:space="preserve">Reproducible</w:t>
      </w:r>
      <w:r>
        <w:t xml:space="preserve"> — every input is effective-dated, so a cost calculated for August 2026 recomputes identically in 2028 under the rules that applied at the time.</w:t>
      </w:r>
    </w:p>
    <w:p>
      <w:pPr>
        <w:pStyle w:val="ListParagraph"/>
        <w:numPr>
          <w:ilvl w:val="0"/>
          <w:numId w:val="2"/>
        </w:numPr>
      </w:pPr>
      <w:r>
        <w:rPr>
          <w:b/>
        </w:rPr>
        <w:t xml:space="preserve">Reconcilable</w:t>
      </w:r>
      <w:r>
        <w:t xml:space="preserve"> — the model ties to the general ledger, and every currency unit that did not reach a patient sits in a named bucket with an owner.</w:t>
      </w:r>
    </w:p>
    <w:p>
      <w:pPr>
        <w:pStyle w:val="Heading3"/>
      </w:pPr>
      <w:r>
        <w:t xml:space="preserve">Success measures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Target</w:t>
            </w:r>
          </w:p>
        </w:tc>
      </w:tr>
      <w:tr>
        <w:tc>
          <w:tcPr>
            <w:tcW w:w="4680" w:type="dxa"/>
          </w:tcPr>
          <w:p>
            <w:pPr/>
            <w:r>
              <w:t xml:space="preserve">Ledger reconciliation</w:t>
            </w:r>
          </w:p>
        </w:tc>
        <w:tc>
          <w:tcPr>
            <w:tcW w:w="4680" w:type="dxa"/>
          </w:tcPr>
          <w:p>
            <w:pPr/>
            <w:r>
              <w:t xml:space="preserve">Unexplained difference within materiality on every published run</w:t>
            </w:r>
          </w:p>
        </w:tc>
      </w:tr>
      <w:tr>
        <w:tc>
          <w:tcPr>
            <w:tcW w:w="4680" w:type="dxa"/>
          </w:tcPr>
          <w:p>
            <w:pPr/>
            <w:r>
              <w:t xml:space="preserve">Attribution</w:t>
            </w:r>
          </w:p>
        </w:tc>
        <w:tc>
          <w:tcPr>
            <w:tcW w:w="4680" w:type="dxa"/>
          </w:tcPr>
          <w:p>
            <w:pPr/>
            <w:r>
              <w:t xml:space="preserve">Reported per hospital-period; the comparable cross-hospital measure</w:t>
            </w:r>
          </w:p>
        </w:tc>
      </w:tr>
      <w:tr>
        <w:tc>
          <w:tcPr>
            <w:tcW w:w="4680" w:type="dxa"/>
          </w:tcPr>
          <w:p>
            <w:pPr/>
            <w:r>
              <w:t xml:space="preserve">Traceability</w:t>
            </w:r>
          </w:p>
        </w:tc>
        <w:tc>
          <w:tcPr>
            <w:tcW w:w="4680" w:type="dxa"/>
          </w:tcPr>
          <w:p>
            <w:pPr/>
            <w:r>
              <w:t xml:space="preserve">100% of cost components carry a non-empty calculation expression and a costing version</w:t>
            </w:r>
          </w:p>
        </w:tc>
      </w:tr>
      <w:tr>
        <w:tc>
          <w:tcPr>
            <w:tcW w:w="4680" w:type="dxa"/>
          </w:tcPr>
          <w:p>
            <w:pPr/>
            <w:r>
              <w:t xml:space="preserve">Monthly close</w:t>
            </w:r>
          </w:p>
        </w:tc>
        <w:tc>
          <w:tcPr>
            <w:tcW w:w="4680" w:type="dxa"/>
          </w:tcPr>
          <w:p>
            <w:pPr/>
            <w:r>
              <w:t xml:space="preserve">All hospitals costed, reconciled and published within 5 working days of GL close</w:t>
            </w:r>
          </w:p>
        </w:tc>
      </w:tr>
      <w:tr>
        <w:tc>
          <w:tcPr>
            <w:tcW w:w="4680" w:type="dxa"/>
          </w:tcPr>
          <w:p>
            <w:pPr/>
            <w:r>
              <w:t xml:space="preserve">Finance confidence</w:t>
            </w:r>
          </w:p>
        </w:tc>
        <w:tc>
          <w:tcPr>
            <w:tcW w:w="4680" w:type="dxa"/>
          </w:tcPr>
          <w:p>
            <w:pPr/>
            <w:r>
              <w:t xml:space="preserve">Hand-calculated validation of a sampled procedure set agrees with the engine to the cent</w:t>
            </w:r>
          </w:p>
        </w:tc>
      </w:tr>
    </w:tbl>
    <w:p>
      <w:pPr>
        <w:pStyle w:val="Heading2"/>
      </w:pPr>
      <w:r>
        <w:t xml:space="preserve">3. Scope and phasing</w:t>
      </w:r>
    </w:p>
    <w:p>
      <w:pPr/>
      <w:r>
        <w:t xml:space="preserve">The whole costing model ships in phase 1. Splitting it is tempting and wrong: standard cost without actual cost gives nothing to compare, and either without reconciliation gives nothing anyone will sign.</w:t>
      </w:r>
    </w:p>
    <w:p>
      <w:pPr>
        <w:pStyle w:val="Heading3"/>
      </w:pPr>
      <w:r>
        <w:t xml:space="preserve">In scope</w:t>
      </w:r>
    </w:p>
    <w:p>
      <w:pPr>
        <w:pStyle w:val="ListParagraph"/>
        <w:numPr>
          <w:ilvl w:val="0"/>
          <w:numId w:val="3"/>
        </w:numPr>
      </w:pPr>
      <w:r>
        <w:t xml:space="preserve">Master data for the full costing model: hospitals, facilities, service lines, departments, cost centres, chart of accounts, cost pools, GL mappings, cost drivers, resources with effective-dated rates and capacity, activities with standard recipes, procedures with versioned costing definitions, packages, DRGs, payers.</w:t>
      </w:r>
    </w:p>
    <w:p>
      <w:pPr>
        <w:pStyle w:val="ListParagraph"/>
        <w:numPr>
          <w:ilvl w:val="0"/>
          <w:numId w:val="3"/>
        </w:numPr>
      </w:pPr>
      <w:r>
        <w:t xml:space="preserve">The eleven-stage calculation engine, all six allocation methods, time-driven capacity.</w:t>
      </w:r>
    </w:p>
    <w:p>
      <w:pPr>
        <w:pStyle w:val="ListParagraph"/>
        <w:numPr>
          <w:ilvl w:val="0"/>
          <w:numId w:val="3"/>
        </w:numPr>
      </w:pPr>
      <w:r>
        <w:t xml:space="preserve">Standard, actual, patient-level, package and DRG costing.</w:t>
      </w:r>
    </w:p>
    <w:p>
      <w:pPr>
        <w:pStyle w:val="ListParagraph"/>
        <w:numPr>
          <w:ilvl w:val="0"/>
          <w:numId w:val="3"/>
        </w:numPr>
      </w:pPr>
      <w:r>
        <w:t xml:space="preserve">Variance decomposition and ledger reconciliation.</w:t>
      </w:r>
    </w:p>
    <w:p>
      <w:pPr>
        <w:pStyle w:val="ListParagraph"/>
        <w:numPr>
          <w:ilvl w:val="0"/>
          <w:numId w:val="3"/>
        </w:numPr>
      </w:pPr>
      <w:r>
        <w:t xml:space="preserve">What-if simulation across fourteen lever types.</w:t>
      </w:r>
    </w:p>
    <w:p>
      <w:pPr>
        <w:pStyle w:val="ListParagraph"/>
        <w:numPr>
          <w:ilvl w:val="0"/>
          <w:numId w:val="3"/>
        </w:numPr>
      </w:pPr>
      <w:r>
        <w:t xml:space="preserve">Nineteen automated data-quality checks as a pre-calculation gate.</w:t>
      </w:r>
    </w:p>
    <w:p>
      <w:pPr>
        <w:pStyle w:val="ListParagraph"/>
        <w:numPr>
          <w:ilvl w:val="0"/>
          <w:numId w:val="3"/>
        </w:numPr>
      </w:pPr>
      <w:r>
        <w:t xml:space="preserve">Four-eye approval workflow, versioning, immutable published runs, full audit trail.</w:t>
      </w:r>
    </w:p>
    <w:p>
      <w:pPr>
        <w:pStyle w:val="ListParagraph"/>
        <w:numPr>
          <w:ilvl w:val="0"/>
          <w:numId w:val="3"/>
        </w:numPr>
      </w:pPr>
      <w:r>
        <w:t xml:space="preserve">Twenty-four user interface modules with drill-down from any figure to its source transactions.</w:t>
      </w:r>
    </w:p>
    <w:p>
      <w:pPr>
        <w:pStyle w:val="ListParagraph"/>
        <w:numPr>
          <w:ilvl w:val="0"/>
          <w:numId w:val="3"/>
        </w:numPr>
      </w:pPr>
      <w:r>
        <w:t xml:space="preserve">REST API covering the same surface as the interface.</w:t>
      </w:r>
    </w:p>
    <w:p>
      <w:pPr>
        <w:pStyle w:val="ListParagraph"/>
        <w:numPr>
          <w:ilvl w:val="0"/>
          <w:numId w:val="3"/>
        </w:numPr>
      </w:pPr>
      <w:r>
        <w:t xml:space="preserve">Role-based access with hospital and department scoping, PHI and salary masking.</w:t>
      </w:r>
    </w:p>
    <w:p>
      <w:pPr>
        <w:pStyle w:val="Heading3"/>
      </w:pPr>
      <w:r>
        <w:t xml:space="preserve">Out of scope for phase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Why, and when</w:t>
            </w:r>
          </w:p>
        </w:tc>
      </w:tr>
      <w:tr>
        <w:tc>
          <w:tcPr>
            <w:tcW w:w="4680" w:type="dxa"/>
          </w:tcPr>
          <w:p>
            <w:pPr/>
            <w:r>
              <w:t xml:space="preserve">AI cost explanation and forecasting</w:t>
            </w:r>
          </w:p>
        </w:tc>
        <w:tc>
          <w:tcPr>
            <w:tcW w:w="4680" w:type="dxa"/>
          </w:tcPr>
          <w:p>
            <w:pPr/>
            <w:r>
              <w:t xml:space="preserve">The cost-component spine is the retrieval surface it needs; build it once the model is trusted. Phase 3.</w:t>
            </w:r>
          </w:p>
        </w:tc>
      </w:tr>
      <w:tr>
        <w:tc>
          <w:tcPr>
            <w:tcW w:w="4680" w:type="dxa"/>
          </w:tcPr>
          <w:p>
            <w:pPr/>
            <w:r>
              <w:t xml:space="preserve">Budget and forecast cost types</w:t>
            </w:r>
          </w:p>
        </w:tc>
        <w:tc>
          <w:tcPr>
            <w:tcW w:w="4680" w:type="dxa"/>
          </w:tcPr>
          <w:p>
            <w:pPr/>
            <w:r>
              <w:t xml:space="preserve">Modelled in the schema, unpopulated. Needs a budget feed from the ERP. Phase 2.</w:t>
            </w:r>
          </w:p>
        </w:tc>
      </w:tr>
      <w:tr>
        <w:tc>
          <w:tcPr>
            <w:tcW w:w="4680" w:type="dxa"/>
          </w:tcPr>
          <w:p>
            <w:pPr/>
            <w:r>
              <w:t xml:space="preserve">Write screens for master data</w:t>
            </w:r>
          </w:p>
        </w:tc>
        <w:tc>
          <w:tcPr>
            <w:tcW w:w="4680" w:type="dxa"/>
          </w:tcPr>
          <w:p>
            <w:pPr/>
            <w:r>
              <w:t xml:space="preserve">Phase 1 loads master data by import and seed. Editing screens come behind the existing approval workflow. Phase 2.</w:t>
            </w:r>
          </w:p>
        </w:tc>
      </w:tr>
      <w:tr>
        <w:tc>
          <w:tcPr>
            <w:tcW w:w="4680" w:type="dxa"/>
          </w:tcPr>
          <w:p>
            <w:pPr/>
            <w:r>
              <w:t xml:space="preserve">Anomaly detection, predictive cost modelling</w:t>
            </w:r>
          </w:p>
        </w:tc>
        <w:tc>
          <w:tcPr>
            <w:tcW w:w="4680" w:type="dxa"/>
          </w:tcPr>
          <w:p>
            <w:pPr/>
            <w:r>
              <w:t xml:space="preserve">Phase 3.</w:t>
            </w:r>
          </w:p>
        </w:tc>
      </w:tr>
      <w:tr>
        <w:tc>
          <w:tcPr>
            <w:tcW w:w="4680" w:type="dxa"/>
          </w:tcPr>
          <w:p>
            <w:pPr/>
            <w:r>
              <w:t xml:space="preserve">Capacity and service-line optimisation recommendations</w:t>
            </w:r>
          </w:p>
        </w:tc>
        <w:tc>
          <w:tcPr>
            <w:tcW w:w="4680" w:type="dxa"/>
          </w:tcPr>
          <w:p>
            <w:pPr/>
            <w:r>
              <w:t xml:space="preserve">Phase 3.</w:t>
            </w:r>
          </w:p>
        </w:tc>
      </w:tr>
      <w:tr>
        <w:tc>
          <w:tcPr>
            <w:tcW w:w="4680" w:type="dxa"/>
          </w:tcPr>
          <w:p>
            <w:pPr/>
            <w:r>
              <w:t xml:space="preserve">Claim-level margin at individual line detail</w:t>
            </w:r>
          </w:p>
        </w:tc>
        <w:tc>
          <w:tcPr>
            <w:tcW w:w="4680" w:type="dxa"/>
          </w:tcPr>
          <w:p>
            <w:pPr/>
            <w:r>
              <w:t xml:space="preserve">Encounter-level margin ships in phase 1; line-level needs an RCM contract not yet agreed.</w:t>
            </w:r>
          </w:p>
        </w:tc>
      </w:tr>
    </w:tbl>
    <w:p>
      <w:pPr>
        <w:pStyle w:val="Heading3"/>
      </w:pPr>
      <w:r>
        <w:t xml:space="preserve">Phasing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Contents</w:t>
            </w:r>
          </w:p>
        </w:tc>
        <w:tc>
          <w:tcPr>
            <w:tcW w:w="3120" w:type="dxa"/>
            <w:shd w:val="clear" w:color="auto" w:fill="F2F2F2"/>
          </w:tcPr>
          <w:p>
            <w:pPr/>
            <w:r>
              <w:t xml:space="preserve">Gate to exit</w:t>
            </w:r>
          </w:p>
        </w:tc>
      </w:tr>
      <w:tr>
        <w:tc>
          <w:tcPr>
            <w:tcW w:w="3120" w:type="dxa"/>
          </w:tcPr>
          <w:p>
            <w:pPr/>
            <w:r>
              <w:rPr>
                <w:b/>
              </w:rPr>
              <w:t xml:space="preserve">1 — Costing core</w:t>
            </w:r>
          </w:p>
        </w:tc>
        <w:tc>
          <w:tcPr>
            <w:tcW w:w="3120" w:type="dxa"/>
          </w:tcPr>
          <w:p>
            <w:pPr/>
            <w:r>
              <w:t xml:space="preserve">Everything in scope above, one hospital, one period, end to end</w:t>
            </w:r>
          </w:p>
        </w:tc>
        <w:tc>
          <w:tcPr>
            <w:tcW w:w="3120" w:type="dxa"/>
          </w:tcPr>
          <w:p>
            <w:pPr/>
            <w:r>
              <w:t xml:space="preserve">A published run that reconciles, validated by finance against hand calculations</w:t>
            </w:r>
          </w:p>
        </w:tc>
      </w:tr>
      <w:tr>
        <w:tc>
          <w:tcPr>
            <w:tcW w:w="3120" w:type="dxa"/>
          </w:tcPr>
          <w:p>
            <w:pPr/>
            <w:r>
              <w:rPr>
                <w:b/>
              </w:rPr>
              <w:t xml:space="preserve">2 — Scale and operate</w:t>
            </w:r>
          </w:p>
        </w:tc>
        <w:tc>
          <w:tcPr>
            <w:tcW w:w="3120" w:type="dxa"/>
          </w:tcPr>
          <w:p>
            <w:pPr/>
            <w:r>
              <w:t xml:space="preserve">All hospitals, monthly close, daily incremental runs, master-data editing, budget vs actual, physician and payer profitability at volume</w:t>
            </w:r>
          </w:p>
        </w:tc>
        <w:tc>
          <w:tcPr>
            <w:tcW w:w="3120" w:type="dxa"/>
          </w:tcPr>
          <w:p>
            <w:pPr/>
            <w:r>
              <w:t xml:space="preserve">Three consecutive monthly closes inside 5 working days</w:t>
            </w:r>
          </w:p>
        </w:tc>
      </w:tr>
      <w:tr>
        <w:tc>
          <w:tcPr>
            <w:tcW w:w="3120" w:type="dxa"/>
          </w:tcPr>
          <w:p>
            <w:pPr/>
            <w:r>
              <w:rPr>
                <w:b/>
              </w:rPr>
              <w:t xml:space="preserve">3 — Intelligence</w:t>
            </w:r>
          </w:p>
        </w:tc>
        <w:tc>
          <w:tcPr>
            <w:tcW w:w="3120" w:type="dxa"/>
          </w:tcPr>
          <w:p>
            <w:pPr/>
            <w:r>
              <w:t xml:space="preserve">AI explanation, forecasting, anomaly detection, capacity optimisation, automated costing recommendations</w:t>
            </w:r>
          </w:p>
        </w:tc>
        <w:tc>
          <w:tcPr>
            <w:tcW w:w="3120" w:type="dxa"/>
          </w:tcPr>
          <w:p>
            <w:pPr/>
            <w:r>
              <w:t xml:space="preserve">Not gated; value-led</w:t>
            </w:r>
          </w:p>
        </w:tc>
      </w:tr>
    </w:tbl>
    <w:p>
      <w:pPr>
        <w:pStyle w:val="Heading3"/>
      </w:pPr>
      <w:r>
        <w:t xml:space="preserve">Explicit non-goals</w:t>
      </w:r>
    </w:p>
    <w:p>
      <w:pPr>
        <w:pStyle w:val="ListParagraph"/>
        <w:numPr>
          <w:ilvl w:val="0"/>
          <w:numId w:val="4"/>
        </w:numPr>
      </w:pPr>
      <w:r>
        <w:t xml:space="preserve">The platform does not replace the general ledger, the HIS, or the RCM system. It consumes them.</w:t>
      </w:r>
    </w:p>
    <w:p>
      <w:pPr>
        <w:pStyle w:val="ListParagraph"/>
        <w:numPr>
          <w:ilvl w:val="0"/>
          <w:numId w:val="4"/>
        </w:numPr>
      </w:pPr>
      <w:r>
        <w:t xml:space="preserve">The platform does not post journals back to the ERP.</w:t>
      </w:r>
    </w:p>
    <w:p>
      <w:pPr>
        <w:pStyle w:val="ListParagraph"/>
        <w:numPr>
          <w:ilvl w:val="0"/>
          <w:numId w:val="4"/>
        </w:numPr>
      </w:pPr>
      <w:r>
        <w:t xml:space="preserve">Costing calculations never run inside the HIS transactional database. See section 19.</w:t>
      </w:r>
    </w:p>
    <w:p>
      <w:pPr>
        <w:pStyle w:val="Heading2"/>
      </w:pPr>
      <w:r>
        <w:t xml:space="preserve">4. Stakeholders, roles and access control</w:t>
      </w:r>
    </w:p>
    <w:p>
      <w:pPr/>
      <w:r>
        <w:t xml:space="preserve">Access is three independent dimensions, all enforced server-side: what a role may do, which hospitals it may see, and which departments within them. Patient identity is a fourth, separate gate.</w:t>
      </w:r>
    </w:p>
    <w:p>
      <w:pPr>
        <w:pStyle w:val="Heading3"/>
      </w:pPr>
      <w:r>
        <w:t xml:space="preserve">Roles</w:t>
      </w:r>
    </w:p>
    <w:p>
      <w:pPr/>
      <w:r>
        <w:t xml:space="preserve">Eleven roles, 28 permissions. Two of them hold deliberately less than expected.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Purpose</w:t>
            </w:r>
          </w:p>
        </w:tc>
        <w:tc>
          <w:tcPr>
            <w:tcW w:w="3120" w:type="dxa"/>
            <w:shd w:val="clear" w:color="auto" w:fill="F2F2F2"/>
          </w:tcPr>
          <w:p>
            <w:pPr/>
            <w:r>
              <w:t xml:space="preserve">Notable</w:t>
            </w:r>
          </w:p>
        </w:tc>
      </w:tr>
      <w:tr>
        <w:tc>
          <w:tcPr>
            <w:tcW w:w="3120" w:type="dxa"/>
          </w:tcPr>
          <w:p>
            <w:pPr/>
            <w:r>
              <w:t xml:space="preserve">Chief Financial Officer</w:t>
            </w:r>
          </w:p>
        </w:tc>
        <w:tc>
          <w:tcPr>
            <w:tcW w:w="3120" w:type="dxa"/>
          </w:tcPr>
          <w:p>
            <w:pPr/>
            <w:r>
              <w:t xml:space="preserve">Full financial visibility across hospitals</w:t>
            </w:r>
          </w:p>
        </w:tc>
        <w:tc>
          <w:tcPr>
            <w:tcW w:w="3120" w:type="dxa"/>
          </w:tcPr>
          <w:p>
            <w:pPr/>
            <w:r>
              <w:t xml:space="preserve">Holds the finance approval leg</w:t>
            </w:r>
          </w:p>
        </w:tc>
      </w:tr>
      <w:tr>
        <w:tc>
          <w:tcPr>
            <w:tcW w:w="3120" w:type="dxa"/>
          </w:tcPr>
          <w:p>
            <w:pPr/>
            <w:r>
              <w:t xml:space="preserve">Chief Executive Officer</w:t>
            </w:r>
          </w:p>
        </w:tc>
        <w:tc>
          <w:tcPr>
            <w:tcW w:w="3120" w:type="dxa"/>
          </w:tcPr>
          <w:p>
            <w:pPr/>
            <w:r>
              <w:t xml:space="preserve">Executive view</w:t>
            </w:r>
          </w:p>
        </w:tc>
        <w:tc>
          <w:tcPr>
            <w:tcW w:w="3120" w:type="dxa"/>
          </w:tcPr>
          <w:p>
            <w:pPr/>
            <w:r>
              <w:t xml:space="preserve">Reads everything financial, approves nothing</w:t>
            </w:r>
          </w:p>
        </w:tc>
      </w:tr>
      <w:tr>
        <w:tc>
          <w:tcPr>
            <w:tcW w:w="3120" w:type="dxa"/>
          </w:tcPr>
          <w:p>
            <w:pPr/>
            <w:r>
              <w:t xml:space="preserve">Costing Manager</w:t>
            </w:r>
          </w:p>
        </w:tc>
        <w:tc>
          <w:tcPr>
            <w:tcW w:w="3120" w:type="dxa"/>
          </w:tcPr>
          <w:p>
            <w:pPr/>
            <w:r>
              <w:t xml:space="preserve">Owns pools, drivers, rules, activity and procedure definitions</w:t>
            </w:r>
          </w:p>
        </w:tc>
        <w:tc>
          <w:tcPr>
            <w:tcW w:w="3120" w:type="dxa"/>
          </w:tcPr>
          <w:p>
            <w:pPr/>
            <w:r>
              <w:t xml:space="preserve">Requests approval; cannot grant it</w:t>
            </w:r>
          </w:p>
        </w:tc>
      </w:tr>
      <w:tr>
        <w:tc>
          <w:tcPr>
            <w:tcW w:w="3120" w:type="dxa"/>
          </w:tcPr>
          <w:p>
            <w:pPr/>
            <w:r>
              <w:t xml:space="preserve">Costing Analyst</w:t>
            </w:r>
          </w:p>
        </w:tc>
        <w:tc>
          <w:tcPr>
            <w:tcW w:w="3120" w:type="dxa"/>
          </w:tcPr>
          <w:p>
            <w:pPr/>
            <w:r>
              <w:t xml:space="preserve">Builds and runs costing, analyses variance</w:t>
            </w:r>
          </w:p>
        </w:tc>
        <w:tc>
          <w:tcPr>
            <w:tcW w:w="3120" w:type="dxa"/>
          </w:tcPr>
          <w:p>
            <w:pPr/>
            <w:r>
              <w:t xml:space="preserve">Edits drafts, approves nothing</w:t>
            </w:r>
          </w:p>
        </w:tc>
      </w:tr>
      <w:tr>
        <w:tc>
          <w:tcPr>
            <w:tcW w:w="3120" w:type="dxa"/>
          </w:tcPr>
          <w:p>
            <w:pPr/>
            <w:r>
              <w:t xml:space="preserve">Finance Controller</w:t>
            </w:r>
          </w:p>
        </w:tc>
        <w:tc>
          <w:tcPr>
            <w:tcW w:w="3120" w:type="dxa"/>
          </w:tcPr>
          <w:p>
            <w:pPr/>
            <w:r>
              <w:t xml:space="preserve">GL reconciliation, budget vs actual</w:t>
            </w:r>
          </w:p>
        </w:tc>
        <w:tc>
          <w:tcPr>
            <w:tcW w:w="3120" w:type="dxa"/>
          </w:tcPr>
          <w:p>
            <w:pPr/>
            <w:r>
              <w:t xml:space="preserve">Approves what it cannot edit</w:t>
            </w:r>
          </w:p>
        </w:tc>
      </w:tr>
      <w:tr>
        <w:tc>
          <w:tcPr>
            <w:tcW w:w="3120" w:type="dxa"/>
          </w:tcPr>
          <w:p>
            <w:pPr/>
            <w:r>
              <w:t xml:space="preserve">Clinical Director</w:t>
            </w:r>
          </w:p>
        </w:tc>
        <w:tc>
          <w:tcPr>
            <w:tcW w:w="3120" w:type="dxa"/>
          </w:tcPr>
          <w:p>
            <w:pPr/>
            <w:r>
              <w:t xml:space="preserve">Clinical operations for their departments</w:t>
            </w:r>
          </w:p>
        </w:tc>
        <w:tc>
          <w:tcPr>
            <w:tcW w:w="3120" w:type="dxa"/>
          </w:tcPr>
          <w:p>
            <w:pPr/>
            <w:r>
              <w:t xml:space="preserve">Holds the clinical approval leg and </w:t>
            </w:r>
            <w:r>
              <w:rPr>
                <w:rStyle w:val="CodeChar"/>
              </w:rPr>
              <w:t xml:space="preserve">phi.view</w:t>
            </w:r>
          </w:p>
        </w:tc>
      </w:tr>
      <w:tr>
        <w:tc>
          <w:tcPr>
            <w:tcW w:w="3120" w:type="dxa"/>
          </w:tcPr>
          <w:p>
            <w:pPr/>
            <w:r>
              <w:t xml:space="preserve">Department Manager</w:t>
            </w:r>
          </w:p>
        </w:tc>
        <w:tc>
          <w:tcPr>
            <w:tcW w:w="3120" w:type="dxa"/>
          </w:tcPr>
          <w:p>
            <w:pPr/>
            <w:r>
              <w:t xml:space="preserve">Cost and utilisation for their own department only</w:t>
            </w:r>
          </w:p>
        </w:tc>
        <w:tc>
          <w:tcPr>
            <w:tcW w:w="3120" w:type="dxa"/>
          </w:tcPr>
          <w:p>
            <w:pPr/>
            <w:r>
              <w:t xml:space="preserve">Narrowest scope; tests the scoping</w:t>
            </w:r>
          </w:p>
        </w:tc>
      </w:tr>
      <w:tr>
        <w:tc>
          <w:tcPr>
            <w:tcW w:w="3120" w:type="dxa"/>
          </w:tcPr>
          <w:p>
            <w:pPr/>
            <w:r>
              <w:t xml:space="preserve">RCM Manager</w:t>
            </w:r>
          </w:p>
        </w:tc>
        <w:tc>
          <w:tcPr>
            <w:tcW w:w="3120" w:type="dxa"/>
          </w:tcPr>
          <w:p>
            <w:pPr/>
            <w:r>
              <w:t xml:space="preserve">Reimbursement, payer margin, DRG profitability</w:t>
            </w:r>
          </w:p>
        </w:tc>
        <w:tc>
          <w:tcPr>
            <w:tcW w:w="3120" w:type="dxa"/>
          </w:tcPr>
          <w:p>
            <w:pPr/>
          </w:p>
        </w:tc>
      </w:tr>
      <w:tr>
        <w:tc>
          <w:tcPr>
            <w:tcW w:w="3120" w:type="dxa"/>
          </w:tcPr>
          <w:p>
            <w:pPr/>
            <w:r>
              <w:t xml:space="preserve">Supply Chain Manager</w:t>
            </w:r>
          </w:p>
        </w:tc>
        <w:tc>
          <w:tcPr>
            <w:tcW w:w="3120" w:type="dxa"/>
          </w:tcPr>
          <w:p>
            <w:pPr/>
            <w:r>
              <w:t xml:space="preserve">Drug and consumable cost, price variance, waste</w:t>
            </w:r>
          </w:p>
        </w:tc>
        <w:tc>
          <w:tcPr>
            <w:tcW w:w="3120" w:type="dxa"/>
          </w:tcPr>
          <w:p>
            <w:pPr/>
          </w:p>
        </w:tc>
      </w:tr>
      <w:tr>
        <w:tc>
          <w:tcPr>
            <w:tcW w:w="3120" w:type="dxa"/>
          </w:tcPr>
          <w:p>
            <w:pPr/>
            <w:r>
              <w:t xml:space="preserve">Internal Auditor</w:t>
            </w:r>
          </w:p>
        </w:tc>
        <w:tc>
          <w:tcPr>
            <w:tcW w:w="3120" w:type="dxa"/>
          </w:tcPr>
          <w:p>
            <w:pPr/>
            <w:r>
              <w:t xml:space="preserve">Read-only everywhere including the audit trail</w:t>
            </w:r>
          </w:p>
        </w:tc>
        <w:tc>
          <w:tcPr>
            <w:tcW w:w="3120" w:type="dxa"/>
          </w:tcPr>
          <w:p>
            <w:pPr/>
            <w:r>
              <w:t xml:space="preserve">Writes nothing, by design</w:t>
            </w:r>
          </w:p>
        </w:tc>
      </w:tr>
      <w:tr>
        <w:tc>
          <w:tcPr>
            <w:tcW w:w="3120" w:type="dxa"/>
          </w:tcPr>
          <w:p>
            <w:pPr/>
            <w:r>
              <w:t xml:space="preserve">Platform Administrator</w:t>
            </w:r>
          </w:p>
        </w:tc>
        <w:tc>
          <w:tcPr>
            <w:tcW w:w="3120" w:type="dxa"/>
          </w:tcPr>
          <w:p>
            <w:pPr/>
            <w:r>
              <w:t xml:space="preserve">Users, roles, configuration</w:t>
            </w:r>
          </w:p>
        </w:tc>
        <w:tc>
          <w:tcPr>
            <w:tcW w:w="3120" w:type="dxa"/>
          </w:tcPr>
          <w:p>
            <w:pPr/>
            <w:r>
              <w:rPr>
                <w:b/>
              </w:rPr>
              <w:t xml:space="preserve">No approval rights</w:t>
            </w:r>
            <w:r>
              <w:t xml:space="preserve"> — administering the platform is not signing off its numbers</w:t>
            </w:r>
          </w:p>
        </w:tc>
      </w:tr>
    </w:tbl>
    <w:p>
      <w:pPr/>
      <w:r>
        <w:rPr>
          <w:b/>
        </w:rPr>
        <w:t xml:space="preserve">FR-0.1</w:t>
      </w:r>
      <w:r>
        <w:t xml:space="preserve"> The requester of an approval must never be its approver. Enforced in the service layer, not only the interface.</w:t>
      </w:r>
    </w:p>
    <w:p>
      <w:pPr/>
      <w:r>
        <w:rPr>
          <w:b/>
        </w:rPr>
        <w:t xml:space="preserve">FR-0.2</w:t>
      </w:r>
      <w:r>
        <w:t xml:space="preserve"> The Platform Administrator role must not hold any </w:t>
      </w:r>
      <w:r>
        <w:rPr>
          <w:rStyle w:val="CodeChar"/>
        </w:rPr>
        <w:t xml:space="preserve">approval.*</w:t>
      </w:r>
      <w:r>
        <w:t xml:space="preserve"> permission or </w:t>
      </w:r>
      <w:r>
        <w:rPr>
          <w:rStyle w:val="CodeChar"/>
        </w:rPr>
        <w:t xml:space="preserve">run.publish</w:t>
      </w:r>
      <w:r>
        <w:t xml:space="preserve">.</w:t>
      </w:r>
    </w:p>
    <w:p>
      <w:pPr/>
      <w:r>
        <w:rPr>
          <w:b/>
        </w:rPr>
        <w:t xml:space="preserve">FR-0.3</w:t>
      </w:r>
      <w:r>
        <w:t xml:space="preserve"> The Internal Auditor role must hold no write permission of any kind.</w:t>
      </w:r>
    </w:p>
    <w:p>
      <w:pPr>
        <w:pStyle w:val="Heading3"/>
      </w:pPr>
      <w:r>
        <w:t xml:space="preserve">Permission model</w:t>
      </w:r>
    </w:p>
    <w:p>
      <w:pPr/>
      <w:r>
        <w:t xml:space="preserve">Twenty-eight permissions in four groups: read (</w:t>
      </w:r>
      <w:r>
        <w:rPr>
          <w:rStyle w:val="CodeChar"/>
        </w:rPr>
        <w:t xml:space="preserve">dashboard.view</w:t>
      </w:r>
      <w:r>
        <w:t xml:space="preserve">, </w:t>
      </w:r>
      <w:r>
        <w:rPr>
          <w:rStyle w:val="CodeChar"/>
        </w:rPr>
        <w:t xml:space="preserve">costing.view</w:t>
      </w:r>
      <w:r>
        <w:t xml:space="preserve">, </w:t>
      </w:r>
      <w:r>
        <w:rPr>
          <w:rStyle w:val="CodeChar"/>
        </w:rPr>
        <w:t xml:space="preserve">patient.view</w:t>
      </w:r>
      <w:r>
        <w:t xml:space="preserve">, </w:t>
      </w:r>
      <w:r>
        <w:rPr>
          <w:rStyle w:val="CodeChar"/>
        </w:rPr>
        <w:t xml:space="preserve">profitability.view</w:t>
      </w:r>
      <w:r>
        <w:t xml:space="preserve">, </w:t>
      </w:r>
      <w:r>
        <w:rPr>
          <w:rStyle w:val="CodeChar"/>
        </w:rPr>
        <w:t xml:space="preserve">variance.view</w:t>
      </w:r>
      <w:r>
        <w:t xml:space="preserve">, </w:t>
      </w:r>
      <w:r>
        <w:rPr>
          <w:rStyle w:val="CodeChar"/>
        </w:rPr>
        <w:t xml:space="preserve">simulation.view</w:t>
      </w:r>
      <w:r>
        <w:t xml:space="preserve">, </w:t>
      </w:r>
      <w:r>
        <w:rPr>
          <w:rStyle w:val="CodeChar"/>
        </w:rPr>
        <w:t xml:space="preserve">reports.view</w:t>
      </w:r>
      <w:r>
        <w:t xml:space="preserve">, </w:t>
      </w:r>
      <w:r>
        <w:rPr>
          <w:rStyle w:val="CodeChar"/>
        </w:rPr>
        <w:t xml:space="preserve">quality.view</w:t>
      </w:r>
      <w:r>
        <w:t xml:space="preserve">, </w:t>
      </w:r>
      <w:r>
        <w:rPr>
          <w:rStyle w:val="CodeChar"/>
        </w:rPr>
        <w:t xml:space="preserve">governance.view</w:t>
      </w:r>
      <w:r>
        <w:t xml:space="preserve">, </w:t>
      </w:r>
      <w:r>
        <w:rPr>
          <w:rStyle w:val="CodeChar"/>
        </w:rPr>
        <w:t xml:space="preserve">audit.view</w:t>
      </w:r>
      <w:r>
        <w:t xml:space="preserve">, </w:t>
      </w:r>
      <w:r>
        <w:rPr>
          <w:rStyle w:val="CodeChar"/>
        </w:rPr>
        <w:t xml:space="preserve">admin.view</w:t>
      </w:r>
      <w:r>
        <w:t xml:space="preserve">, </w:t>
      </w:r>
      <w:r>
        <w:rPr>
          <w:rStyle w:val="CodeChar"/>
        </w:rPr>
        <w:t xml:space="preserve">help.view</w:t>
      </w:r>
      <w:r>
        <w:t xml:space="preserve">, </w:t>
      </w:r>
      <w:r>
        <w:rPr>
          <w:rStyle w:val="CodeChar"/>
        </w:rPr>
        <w:t xml:space="preserve">masterdata.view</w:t>
      </w:r>
      <w:r>
        <w:t xml:space="preserve">), sensitive read (</w:t>
      </w:r>
      <w:r>
        <w:rPr>
          <w:rStyle w:val="CodeChar"/>
        </w:rPr>
        <w:t xml:space="preserve">phi.view</w:t>
      </w:r>
      <w:r>
        <w:t xml:space="preserve">, </w:t>
      </w:r>
      <w:r>
        <w:rPr>
          <w:rStyle w:val="CodeChar"/>
        </w:rPr>
        <w:t xml:space="preserve">revenue.view</w:t>
      </w:r>
      <w:r>
        <w:t xml:space="preserve">, </w:t>
      </w:r>
      <w:r>
        <w:rPr>
          <w:rStyle w:val="CodeChar"/>
        </w:rPr>
        <w:t xml:space="preserve">salary.view</w:t>
      </w:r>
      <w:r>
        <w:t xml:space="preserve">), write (</w:t>
      </w:r>
      <w:r>
        <w:rPr>
          <w:rStyle w:val="CodeChar"/>
        </w:rPr>
        <w:t xml:space="preserve">masterdata.edit</w:t>
      </w:r>
      <w:r>
        <w:t xml:space="preserve">, </w:t>
      </w:r>
      <w:r>
        <w:rPr>
          <w:rStyle w:val="CodeChar"/>
        </w:rPr>
        <w:t xml:space="preserve">costing.edit</w:t>
      </w:r>
      <w:r>
        <w:t xml:space="preserve">, </w:t>
      </w:r>
      <w:r>
        <w:rPr>
          <w:rStyle w:val="CodeChar"/>
        </w:rPr>
        <w:t xml:space="preserve">driver.edit</w:t>
      </w:r>
      <w:r>
        <w:t xml:space="preserve">, </w:t>
      </w:r>
      <w:r>
        <w:rPr>
          <w:rStyle w:val="CodeChar"/>
        </w:rPr>
        <w:t xml:space="preserve">allocation.edit</w:t>
      </w:r>
      <w:r>
        <w:t xml:space="preserve">, </w:t>
      </w:r>
      <w:r>
        <w:rPr>
          <w:rStyle w:val="CodeChar"/>
        </w:rPr>
        <w:t xml:space="preserve">run.execute</w:t>
      </w:r>
      <w:r>
        <w:t xml:space="preserve">, </w:t>
      </w:r>
      <w:r>
        <w:rPr>
          <w:rStyle w:val="CodeChar"/>
        </w:rPr>
        <w:t xml:space="preserve">simulation.run</w:t>
      </w:r>
      <w:r>
        <w:t xml:space="preserve">, </w:t>
      </w:r>
      <w:r>
        <w:rPr>
          <w:rStyle w:val="CodeChar"/>
        </w:rPr>
        <w:t xml:space="preserve">quality.resolve</w:t>
      </w:r>
      <w:r>
        <w:t xml:space="preserve">), and governance (</w:t>
      </w:r>
      <w:r>
        <w:rPr>
          <w:rStyle w:val="CodeChar"/>
        </w:rPr>
        <w:t xml:space="preserve">approval.request</w:t>
      </w:r>
      <w:r>
        <w:t xml:space="preserve">, </w:t>
      </w:r>
      <w:r>
        <w:rPr>
          <w:rStyle w:val="CodeChar"/>
        </w:rPr>
        <w:t xml:space="preserve">approval.finance</w:t>
      </w:r>
      <w:r>
        <w:t xml:space="preserve">, </w:t>
      </w:r>
      <w:r>
        <w:rPr>
          <w:rStyle w:val="CodeChar"/>
        </w:rPr>
        <w:t xml:space="preserve">approval.clinical</w:t>
      </w:r>
      <w:r>
        <w:t xml:space="preserve">, </w:t>
      </w:r>
      <w:r>
        <w:rPr>
          <w:rStyle w:val="CodeChar"/>
        </w:rPr>
        <w:t xml:space="preserve">run.publish</w:t>
      </w:r>
      <w:r>
        <w:t xml:space="preserve">, </w:t>
      </w:r>
      <w:r>
        <w:rPr>
          <w:rStyle w:val="CodeChar"/>
        </w:rPr>
        <w:t xml:space="preserve">admin.manage</w:t>
      </w:r>
      <w:r>
        <w:t xml:space="preserve">).</w:t>
      </w:r>
    </w:p>
    <w:p>
      <w:pPr/>
      <w:r>
        <w:rPr>
          <w:b/>
        </w:rPr>
        <w:t xml:space="preserve">FR-0.4</w:t>
      </w:r>
      <w:r>
        <w:t xml:space="preserve"> Module access is checked once, centrally, against a declared navigation-to-permission map — not repeated in each screen. A screen that forgets its own check is how a permission model becomes decorative.</w:t>
      </w:r>
    </w:p>
    <w:p>
      <w:pPr/>
      <w:r>
        <w:rPr>
          <w:b/>
        </w:rPr>
        <w:t xml:space="preserve">FR-0.5</w:t>
      </w:r>
      <w:r>
        <w:t xml:space="preserve"> API endpoints perform the same permission check and must answer </w:t>
      </w:r>
      <w:r>
        <w:rPr>
          <w:rStyle w:val="CodeChar"/>
        </w:rPr>
        <w:t xml:space="preserve">401</w:t>
      </w:r>
      <w:r>
        <w:t xml:space="preserve"> or </w:t>
      </w:r>
      <w:r>
        <w:rPr>
          <w:rStyle w:val="CodeChar"/>
        </w:rPr>
        <w:t xml:space="preserve">403</w:t>
      </w:r>
      <w:r>
        <w:t xml:space="preserve"> as JSON, never a redirect to a sign-in page.</w:t>
      </w:r>
    </w:p>
    <w:p>
      <w:pPr>
        <w:pStyle w:val="Heading3"/>
      </w:pPr>
      <w:r>
        <w:t xml:space="preserve">Scoping and masking</w:t>
      </w:r>
    </w:p>
    <w:p>
      <w:pPr/>
      <w:r>
        <w:rPr>
          <w:b/>
        </w:rPr>
        <w:t xml:space="preserve">FR-0.6</w:t>
      </w:r>
      <w:r>
        <w:t xml:space="preserve"> Hospital scope is applied in the query layer, not the presentation layer. A user scoped to one hospital must receive </w:t>
      </w:r>
      <w:r>
        <w:rPr>
          <w:rStyle w:val="CodeChar"/>
        </w:rPr>
        <w:t xml:space="preserve">403</w:t>
      </w:r>
      <w:r>
        <w:t xml:space="preserve"> when addressing another hospital's run by id, not an empty result.</w:t>
      </w:r>
    </w:p>
    <w:p>
      <w:pPr/>
      <w:r>
        <w:rPr>
          <w:b/>
        </w:rPr>
        <w:t xml:space="preserve">FR-0.7</w:t>
      </w:r>
      <w:r>
        <w:t xml:space="preserve"> Medical record numbers and patient names are masked for every role without </w:t>
      </w:r>
      <w:r>
        <w:rPr>
          <w:rStyle w:val="CodeChar"/>
        </w:rPr>
        <w:t xml:space="preserve">phi.view</w:t>
      </w:r>
      <w:r>
        <w:t xml:space="preserve"> (</w:t>
      </w:r>
      <w:r>
        <w:rPr>
          <w:rStyle w:val="CodeChar"/>
        </w:rPr>
        <w:t xml:space="preserve">••••9384</w:t>
      </w:r>
      <w:r>
        <w:t xml:space="preserve">, </w:t>
      </w:r>
      <w:r>
        <w:rPr>
          <w:rStyle w:val="CodeChar"/>
        </w:rPr>
        <w:t xml:space="preserve">L. A.</w:t>
      </w:r>
      <w:r>
        <w:t xml:space="preserve">). Patient-level costing is a finance function and does not require knowing who the patient is.</w:t>
      </w:r>
    </w:p>
    <w:p>
      <w:pPr/>
      <w:r>
        <w:rPr>
          <w:b/>
        </w:rPr>
        <w:t xml:space="preserve">FR-0.8</w:t>
      </w:r>
      <w:r>
        <w:t xml:space="preserve"> Every unmasked access to an identifiable patient record writes an audit entry with the actor, the record and the timestamp — in the interface and over the API alike.</w:t>
      </w:r>
    </w:p>
    <w:p>
      <w:pPr/>
      <w:r>
        <w:rPr>
          <w:b/>
        </w:rPr>
        <w:t xml:space="preserve">FR-0.9</w:t>
      </w:r>
      <w:r>
        <w:t xml:space="preserve"> Labour rates and annual costs are masked for roles without </w:t>
      </w:r>
      <w:r>
        <w:rPr>
          <w:rStyle w:val="CodeChar"/>
        </w:rPr>
        <w:t xml:space="preserve">salary.view</w:t>
      </w:r>
      <w:r>
        <w:t xml:space="preserve">.</w:t>
      </w:r>
    </w:p>
    <w:p>
      <w:pPr>
        <w:pStyle w:val="Heading2"/>
      </w:pPr>
      <w:r>
        <w:t xml:space="preserve">5. The costing model</w:t>
      </w:r>
    </w:p>
    <w:p>
      <w:pPr/>
      <w:r>
        <w:t xml:space="preserve">Nothing else in this document matters as much as this section, and the sequence is deliberate: </w:t>
      </w:r>
      <w:r>
        <w:rPr>
          <w:b/>
        </w:rPr>
        <w:t xml:space="preserve">do not begin by building screens.</w:t>
      </w:r>
      <w:r>
        <w:t xml:space="preserve"> A UI over an unsettled model gets rewritten, and for as long as it exists it anchors every reviewer on layout while the arithmetic is still wrong. Establish the model, prove it reconciles, then render it.</w:t>
      </w:r>
    </w:p>
    <w:p>
      <w:pPr/>
      <w:r>
        <w:drawing>
          <wp:inline distT="0" distB="0" distL="0" distR="0">
            <wp:extent cx="5486400" cy="5478235"/>
            <wp:docPr id="1" name="image1" descr="the costing model · 9 levels, 2 streams, 6 residual buckets"/>
            <a:graphic xmlns:a="http://schemas.openxmlformats.org/drawingml/2006/main">
              <a:graphicData uri="http://schemas.openxmlformats.org/drawingml/2006/picture">
                <pic:pic xmlns:pic="http://schemas.openxmlformats.org/drawingml/2006/picture">
                  <pic:nvPicPr>
                    <pic:cNvPr id="1" name="image1" descr="the costing model · 9 levels, 2 streams, 6 residual buckets"/>
                    <pic:cNvPicPr/>
                  </pic:nvPicPr>
                  <pic:blipFill>
                    <a:blip r:embed="rId3"/>
                    <a:stretch>
                      <a:fillRect/>
                    </a:stretch>
                  </pic:blipFill>
                  <pic:spPr>
                    <a:xfrm>
                      <a:off x="0" y="0"/>
                      <a:ext cx="5486400" cy="5478235"/>
                    </a:xfrm>
                    <a:prstGeom prst="rect">
                      <a:avLst/>
                    </a:prstGeom>
                  </pic:spPr>
                </pic:pic>
              </a:graphicData>
            </a:graphic>
          </wp:inline>
        </w:drawing>
      </w:r>
    </w:p>
    <w:p>
      <w:pPr/>
      <w:r>
        <w:t xml:space="preserve">the costing model · 9 levels, 2 streams, 6 residual buckets</w:t>
      </w:r>
    </w:p>
    <w:p>
      <w:pPr/>
      <w:r>
        <w:t xml:space="preserve">Money enters at the top from the ledger, descends through two streams that meet at the activity, and either reaches a patient or lands in a named bucket on the way down. There is no third exit.</w:t>
      </w:r>
    </w:p>
    <w:p>
      <w:pPr>
        <w:pStyle w:val="Heading3"/>
      </w:pPr>
      <w:r>
        <w:t xml:space="preserve">5.1 The nine costing levels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Entity</w:t>
            </w:r>
          </w:p>
        </w:tc>
        <w:tc>
          <w:tcPr>
            <w:tcW w:w="3120" w:type="dxa"/>
            <w:shd w:val="clear" w:color="auto" w:fill="F2F2F2"/>
          </w:tcPr>
          <w:p>
            <w:pPr/>
            <w:r>
              <w:t xml:space="preserve">The question it answers</w:t>
            </w:r>
          </w:p>
        </w:tc>
      </w:tr>
      <w:tr>
        <w:tc>
          <w:tcPr>
            <w:tcW w:w="3120" w:type="dxa"/>
          </w:tcPr>
          <w:p>
            <w:pPr/>
            <w:r>
              <w:t xml:space="preserve">1</w:t>
            </w:r>
          </w:p>
        </w:tc>
        <w:tc>
          <w:tcPr>
            <w:tcW w:w="3120" w:type="dxa"/>
          </w:tcPr>
          <w:p>
            <w:pPr/>
            <w:r>
              <w:t xml:space="preserve">Resource</w:t>
            </w:r>
          </w:p>
        </w:tc>
        <w:tc>
          <w:tcPr>
            <w:tcW w:w="3120" w:type="dxa"/>
          </w:tcPr>
          <w:p>
            <w:pPr/>
            <w:r>
              <w:t xml:space="preserve">What does one unit of an input cost?</w:t>
            </w:r>
          </w:p>
        </w:tc>
      </w:tr>
      <w:tr>
        <w:tc>
          <w:tcPr>
            <w:tcW w:w="3120" w:type="dxa"/>
          </w:tcPr>
          <w:p>
            <w:pPr/>
            <w:r>
              <w:t xml:space="preserve">2</w:t>
            </w:r>
          </w:p>
        </w:tc>
        <w:tc>
          <w:tcPr>
            <w:tcW w:w="3120" w:type="dxa"/>
          </w:tcPr>
          <w:p>
            <w:pPr/>
            <w:r>
              <w:t xml:space="preserve">Cost centre</w:t>
            </w:r>
          </w:p>
        </w:tc>
        <w:tc>
          <w:tcPr>
            <w:tcW w:w="3120" w:type="dxa"/>
          </w:tcPr>
          <w:p>
            <w:pPr/>
            <w:r>
              <w:t xml:space="preserve">Where does ledger spend land, and where does it go next?</w:t>
            </w:r>
          </w:p>
        </w:tc>
      </w:tr>
      <w:tr>
        <w:tc>
          <w:tcPr>
            <w:tcW w:w="3120" w:type="dxa"/>
          </w:tcPr>
          <w:p>
            <w:pPr/>
            <w:r>
              <w:t xml:space="preserve">3</w:t>
            </w:r>
          </w:p>
        </w:tc>
        <w:tc>
          <w:tcPr>
            <w:tcW w:w="3120" w:type="dxa"/>
          </w:tcPr>
          <w:p>
            <w:pPr/>
            <w:r>
              <w:t xml:space="preserve">Cost pool</w:t>
            </w:r>
          </w:p>
        </w:tc>
        <w:tc>
          <w:tcPr>
            <w:tcW w:w="3120" w:type="dxa"/>
          </w:tcPr>
          <w:p>
            <w:pPr/>
            <w:r>
              <w:t xml:space="preserve">How is cost bundled before it is distributed?</w:t>
            </w:r>
          </w:p>
        </w:tc>
      </w:tr>
      <w:tr>
        <w:tc>
          <w:tcPr>
            <w:tcW w:w="3120" w:type="dxa"/>
          </w:tcPr>
          <w:p>
            <w:pPr/>
            <w:r>
              <w:t xml:space="preserve">4</w:t>
            </w:r>
          </w:p>
        </w:tc>
        <w:tc>
          <w:tcPr>
            <w:tcW w:w="3120" w:type="dxa"/>
          </w:tcPr>
          <w:p>
            <w:pPr/>
            <w:r>
              <w:t xml:space="preserve">Activity</w:t>
            </w:r>
          </w:p>
        </w:tc>
        <w:tc>
          <w:tcPr>
            <w:tcW w:w="3120" w:type="dxa"/>
          </w:tcPr>
          <w:p>
            <w:pPr/>
            <w:r>
              <w:t xml:space="preserve">What does one occurrence of this work cost?</w:t>
            </w:r>
          </w:p>
        </w:tc>
      </w:tr>
      <w:tr>
        <w:tc>
          <w:tcPr>
            <w:tcW w:w="3120" w:type="dxa"/>
          </w:tcPr>
          <w:p>
            <w:pPr/>
            <w:r>
              <w:t xml:space="preserve">5</w:t>
            </w:r>
          </w:p>
        </w:tc>
        <w:tc>
          <w:tcPr>
            <w:tcW w:w="3120" w:type="dxa"/>
          </w:tcPr>
          <w:p>
            <w:pPr/>
            <w:r>
              <w:t xml:space="preserve">Procedure</w:t>
            </w:r>
          </w:p>
        </w:tc>
        <w:tc>
          <w:tcPr>
            <w:tcW w:w="3120" w:type="dxa"/>
          </w:tcPr>
          <w:p>
            <w:pPr/>
            <w:r>
              <w:t xml:space="preserve">What does this service cost, at standard and at actual?</w:t>
            </w:r>
          </w:p>
        </w:tc>
      </w:tr>
      <w:tr>
        <w:tc>
          <w:tcPr>
            <w:tcW w:w="3120" w:type="dxa"/>
          </w:tcPr>
          <w:p>
            <w:pPr/>
            <w:r>
              <w:t xml:space="preserve">6</w:t>
            </w:r>
          </w:p>
        </w:tc>
        <w:tc>
          <w:tcPr>
            <w:tcW w:w="3120" w:type="dxa"/>
          </w:tcPr>
          <w:p>
            <w:pPr/>
            <w:r>
              <w:t xml:space="preserve">Encounter</w:t>
            </w:r>
          </w:p>
        </w:tc>
        <w:tc>
          <w:tcPr>
            <w:tcW w:w="3120" w:type="dxa"/>
          </w:tcPr>
          <w:p>
            <w:pPr/>
            <w:r>
              <w:t xml:space="preserve">What did this episode of care cost, line by line?</w:t>
            </w:r>
          </w:p>
        </w:tc>
      </w:tr>
      <w:tr>
        <w:tc>
          <w:tcPr>
            <w:tcW w:w="3120" w:type="dxa"/>
          </w:tcPr>
          <w:p>
            <w:pPr/>
            <w:r>
              <w:t xml:space="preserve">7</w:t>
            </w:r>
          </w:p>
        </w:tc>
        <w:tc>
          <w:tcPr>
            <w:tcW w:w="3120" w:type="dxa"/>
          </w:tcPr>
          <w:p>
            <w:pPr/>
            <w:r>
              <w:t xml:space="preserve">Patient</w:t>
            </w:r>
          </w:p>
        </w:tc>
        <w:tc>
          <w:tcPr>
            <w:tcW w:w="3120" w:type="dxa"/>
          </w:tcPr>
          <w:p>
            <w:pPr/>
            <w:r>
              <w:t xml:space="preserve">What has this patient cost across every episode?</w:t>
            </w:r>
          </w:p>
        </w:tc>
      </w:tr>
      <w:tr>
        <w:tc>
          <w:tcPr>
            <w:tcW w:w="3120" w:type="dxa"/>
          </w:tcPr>
          <w:p>
            <w:pPr/>
            <w:r>
              <w:t xml:space="preserve">8</w:t>
            </w:r>
          </w:p>
        </w:tc>
        <w:tc>
          <w:tcPr>
            <w:tcW w:w="3120" w:type="dxa"/>
          </w:tcPr>
          <w:p>
            <w:pPr/>
            <w:r>
              <w:t xml:space="preserve">Package</w:t>
            </w:r>
          </w:p>
        </w:tc>
        <w:tc>
          <w:tcPr>
            <w:tcW w:w="3120" w:type="dxa"/>
          </w:tcPr>
          <w:p>
            <w:pPr/>
            <w:r>
              <w:t xml:space="preserve">Does the contracted price still cover the work?</w:t>
            </w:r>
          </w:p>
        </w:tc>
      </w:tr>
      <w:tr>
        <w:tc>
          <w:tcPr>
            <w:tcW w:w="3120" w:type="dxa"/>
          </w:tcPr>
          <w:p>
            <w:pPr/>
            <w:r>
              <w:t xml:space="preserve">9</w:t>
            </w:r>
          </w:p>
        </w:tc>
        <w:tc>
          <w:tcPr>
            <w:tcW w:w="3120" w:type="dxa"/>
          </w:tcPr>
          <w:p>
            <w:pPr/>
            <w:r>
              <w:t xml:space="preserve">DRG</w:t>
            </w:r>
          </w:p>
        </w:tc>
        <w:tc>
          <w:tcPr>
            <w:tcW w:w="3120" w:type="dxa"/>
          </w:tcPr>
          <w:p>
            <w:pPr/>
            <w:r>
              <w:t xml:space="preserve">Why are the expensive cases expensive?</w:t>
            </w:r>
          </w:p>
        </w:tc>
      </w:tr>
    </w:tbl>
    <w:p>
      <w:pPr/>
      <w:r>
        <w:t xml:space="preserve">Each level must reconcile to the level above it (AC-13). A view that merely aggregates the same rows a different way is a report, not a level.</w:t>
      </w:r>
    </w:p>
    <w:p>
      <w:pPr>
        <w:pStyle w:val="Heading3"/>
      </w:pPr>
      <w:r>
        <w:t xml:space="preserve">5.2 The two streams</w:t>
      </w:r>
    </w:p>
    <w:p>
      <w:pPr/>
      <w:r>
        <w:t xml:space="preserve">The central structural decision. Cost reaches an output by exactly one of two routes, and the two are </w:t>
      </w:r>
      <w:r>
        <w:rPr>
          <w:b/>
        </w:rPr>
        <w:t xml:space="preserve">bounded by different things</w:t>
      </w:r>
      <w:r>
        <w:t xml:space="preserve"> — which is why neither can create money.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Consumption</w:t>
            </w:r>
          </w:p>
        </w:tc>
        <w:tc>
          <w:tcPr>
            <w:tcW w:w="3120" w:type="dxa"/>
            <w:shd w:val="clear" w:color="auto" w:fill="F2F2F2"/>
          </w:tcPr>
          <w:p>
            <w:pPr/>
            <w:r>
              <w:t xml:space="preserve">Allocation</w:t>
            </w:r>
          </w:p>
        </w:tc>
      </w:tr>
      <w:tr>
        <w:tc>
          <w:tcPr>
            <w:tcW w:w="3120" w:type="dxa"/>
          </w:tcPr>
          <w:p>
            <w:pPr/>
            <w:r>
              <w:t xml:space="preserve">Arithmetic</w:t>
            </w:r>
          </w:p>
        </w:tc>
        <w:tc>
          <w:tcPr>
            <w:tcW w:w="3120" w:type="dxa"/>
          </w:tcPr>
          <w:p>
            <w:pPr/>
            <w:r>
              <w:t xml:space="preserve">measured quantity × effective rate</w:t>
            </w:r>
          </w:p>
        </w:tc>
        <w:tc>
          <w:tcPr>
            <w:tcW w:w="3120" w:type="dxa"/>
          </w:tcPr>
          <w:p>
            <w:pPr/>
            <w:r>
              <w:t xml:space="preserve">pool ÷ driver volume × driver quantity</w:t>
            </w:r>
          </w:p>
        </w:tc>
      </w:tr>
      <w:tr>
        <w:tc>
          <w:tcPr>
            <w:tcW w:w="3120" w:type="dxa"/>
          </w:tcPr>
          <w:p>
            <w:pPr/>
            <w:r>
              <w:t xml:space="preserve">Bounded by</w:t>
            </w:r>
          </w:p>
        </w:tc>
        <w:tc>
          <w:tcPr>
            <w:tcW w:w="3120" w:type="dxa"/>
          </w:tcPr>
          <w:p>
            <w:pPr/>
            <w:r>
              <w:t xml:space="preserve">the cost pools that fund the resources</w:t>
            </w:r>
          </w:p>
        </w:tc>
        <w:tc>
          <w:tcPr>
            <w:tcW w:w="3120" w:type="dxa"/>
          </w:tcPr>
          <w:p>
            <w:pPr/>
            <w:r>
              <w:t xml:space="preserve">the general ledger</w:t>
            </w:r>
          </w:p>
        </w:tc>
      </w:tr>
      <w:tr>
        <w:tc>
          <w:tcPr>
            <w:tcW w:w="3120" w:type="dxa"/>
          </w:tcPr>
          <w:p>
            <w:pPr/>
            <w:r>
              <w:t xml:space="preserve">Evidence</w:t>
            </w:r>
          </w:p>
        </w:tc>
        <w:tc>
          <w:tcPr>
            <w:tcW w:w="3120" w:type="dxa"/>
          </w:tcPr>
          <w:p>
            <w:pPr/>
            <w:r>
              <w:t xml:space="preserve">a source transaction with a duration or a count</w:t>
            </w:r>
          </w:p>
        </w:tc>
        <w:tc>
          <w:tcPr>
            <w:tcW w:w="3120" w:type="dxa"/>
          </w:tcPr>
          <w:p>
            <w:pPr/>
            <w:r>
              <w:t xml:space="preserve">a configured, approved, effective-dated rule</w:t>
            </w:r>
          </w:p>
        </w:tc>
      </w:tr>
      <w:tr>
        <w:tc>
          <w:tcPr>
            <w:tcW w:w="3120" w:type="dxa"/>
          </w:tcPr>
          <w:p>
            <w:pPr/>
            <w:r>
              <w:t xml:space="preserve">Fails as</w:t>
            </w:r>
          </w:p>
        </w:tc>
        <w:tc>
          <w:tcPr>
            <w:tcW w:w="3120" w:type="dxa"/>
          </w:tcPr>
          <w:p>
            <w:pPr/>
            <w:r>
              <w:t xml:space="preserve">a quantity nobody measured</w:t>
            </w:r>
          </w:p>
        </w:tc>
        <w:tc>
          <w:tcPr>
            <w:tcW w:w="3120" w:type="dxa"/>
          </w:tcPr>
          <w:p>
            <w:pPr/>
            <w:r>
              <w:t xml:space="preserve">a driver volume of zero</w:t>
            </w:r>
          </w:p>
        </w:tc>
      </w:tr>
      <w:tr>
        <w:tc>
          <w:tcPr>
            <w:tcW w:w="3120" w:type="dxa"/>
          </w:tcPr>
          <w:p>
            <w:pPr/>
            <w:r>
              <w:t xml:space="preserve">Reported as</w:t>
            </w:r>
          </w:p>
        </w:tc>
        <w:tc>
          <w:tcPr>
            <w:tcW w:w="3120" w:type="dxa"/>
          </w:tcPr>
          <w:p>
            <w:pPr/>
            <w:r>
              <w:t xml:space="preserve">direct, or indirect where measured but shared</w:t>
            </w:r>
          </w:p>
        </w:tc>
        <w:tc>
          <w:tcPr>
            <w:tcW w:w="3120" w:type="dxa"/>
          </w:tcPr>
          <w:p>
            <w:pPr/>
            <w:r>
              <w:t xml:space="preserve">overhead</w:t>
            </w:r>
          </w:p>
        </w:tc>
      </w:tr>
    </w:tbl>
    <w:p>
      <w:pPr/>
      <w:r>
        <w:t xml:space="preserve">A cost pool belongs to one stream only (CR-4). Derive which one automatically — a pool is a consumption pool if any resource draws its rate from it — rather than flagging it by hand, because a hand-set flag will eventually disagree with the resources.</w:t>
      </w:r>
    </w:p>
    <w:p>
      <w:pPr/>
      <w:r>
        <w:t xml:space="preserve">Where a pool genuinely holds both kinds of cost, cost the capacity side </w:t>
      </w:r>
      <w:r>
        <w:rPr>
          <w:b/>
        </w:rPr>
        <w:t xml:space="preserve">first</w:t>
      </w:r>
      <w:r>
        <w:t xml:space="preserve"> and treat only the remainder as supply. A blood bank holds technologists' time and blood components in one ledger balance; costing the supply side first counts the technologists twice.</w:t>
      </w:r>
    </w:p>
    <w:p>
      <w:pPr>
        <w:pStyle w:val="Heading3"/>
      </w:pPr>
      <w:r>
        <w:t xml:space="preserve">5.3 Conservation</w:t>
      </w:r>
    </w:p>
    <w:p>
      <w:pPr/>
      <w:r>
        <w:t xml:space="preserve">One invariant, asserted at every stage boundary and again at the end of the run:</w:t>
      </w:r>
    </w:p>
    <w:p>
      <w:pPr>
        <w:pStyle w:val="Code"/>
      </w:pPr>
      <w:r>
        <w:t xml:space="preserve">Σ GL postings = Σ patient cost + Σ named residuals + unexplained</w:t>
      </w:r>
    </w:p>
    <w:p>
      <w:pPr/>
      <w:r>
        <w:rPr>
          <w:rStyle w:val="CodeChar"/>
        </w:rPr>
        <w:t xml:space="preserve">unexplained</w:t>
      </w:r>
      <w:r>
        <w:t xml:space="preserve"> must be under SAR 1.00 for a run to publish. It is not a tolerance to be widened; it is the alarm.</w:t>
      </w:r>
    </w:p>
    <w:p>
      <w:pPr/>
      <w:r>
        <w:t xml:space="preserve">No allocation stage may change the total money in the system — a stage moves money, it does not create or destroy it (AC-3). That is enforced in code, not checked by report, and it is the reason every distribution goes through one primitive (CR-2).</w:t>
      </w:r>
    </w:p>
    <w:p>
      <w:pPr>
        <w:pStyle w:val="Heading3"/>
      </w:pPr>
      <w:r>
        <w:t xml:space="preserve">5.4 The six residual buckets</w:t>
      </w:r>
    </w:p>
    <w:p>
      <w:pPr/>
      <w:r>
        <w:t xml:space="preserve">Cost that legitimately does not reach a patient has exactly six places to go. Each is a finding, not an error.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Bucket</w:t>
            </w:r>
          </w:p>
        </w:tc>
        <w:tc>
          <w:tcPr>
            <w:tcW w:w="4680" w:type="dxa"/>
            <w:shd w:val="clear" w:color="auto" w:fill="F2F2F2"/>
          </w:tcPr>
          <w:p>
            <w:pPr/>
            <w:r>
              <w:t xml:space="preserve">Means</w:t>
            </w:r>
          </w:p>
        </w:tc>
      </w:tr>
      <w:tr>
        <w:tc>
          <w:tcPr>
            <w:tcW w:w="4680" w:type="dxa"/>
          </w:tcPr>
          <w:p>
            <w:pPr/>
            <w:r>
              <w:rPr>
                <w:rStyle w:val="CodeChar"/>
              </w:rPr>
              <w:t xml:space="preserve">UNUSED_CAPACITY</w:t>
            </w:r>
          </w:p>
        </w:tc>
        <w:tc>
          <w:tcPr>
            <w:tcW w:w="4680" w:type="dxa"/>
          </w:tcPr>
          <w:p>
            <w:pPr/>
            <w:r>
              <w:t xml:space="preserve">Practical capacity paid for and not used</w:t>
            </w:r>
          </w:p>
        </w:tc>
      </w:tr>
      <w:tr>
        <w:tc>
          <w:tcPr>
            <w:tcW w:w="4680" w:type="dxa"/>
          </w:tcPr>
          <w:p>
            <w:pPr/>
            <w:r>
              <w:rPr>
                <w:rStyle w:val="CodeChar"/>
              </w:rPr>
              <w:t xml:space="preserve">OVER_CAPACITY</w:t>
            </w:r>
          </w:p>
        </w:tc>
        <w:tc>
          <w:tcPr>
            <w:tcW w:w="4680" w:type="dxa"/>
          </w:tcPr>
          <w:p>
            <w:pPr/>
            <w:r>
              <w:t xml:space="preserve">Consumption beyond practical capacity — the rate was too low, or the capacity assumption is wrong</w:t>
            </w:r>
          </w:p>
        </w:tc>
      </w:tr>
      <w:tr>
        <w:tc>
          <w:tcPr>
            <w:tcW w:w="4680" w:type="dxa"/>
          </w:tcPr>
          <w:p>
            <w:pPr/>
            <w:r>
              <w:rPr>
                <w:rStyle w:val="CodeChar"/>
              </w:rPr>
              <w:t xml:space="preserve">NON_PATIENT_ACTIVITY</w:t>
            </w:r>
          </w:p>
        </w:tc>
        <w:tc>
          <w:tcPr>
            <w:tcW w:w="4680" w:type="dxa"/>
          </w:tcPr>
          <w:p>
            <w:pPr/>
            <w:r>
              <w:t xml:space="preserve">Teaching, research, administration: real work, no patient</w:t>
            </w:r>
          </w:p>
        </w:tc>
      </w:tr>
      <w:tr>
        <w:tc>
          <w:tcPr>
            <w:tcW w:w="4680" w:type="dxa"/>
          </w:tcPr>
          <w:p>
            <w:pPr/>
            <w:r>
              <w:rPr>
                <w:rStyle w:val="CodeChar"/>
              </w:rPr>
              <w:t xml:space="preserve">UNMAPPED_GL</w:t>
            </w:r>
          </w:p>
        </w:tc>
        <w:tc>
          <w:tcPr>
            <w:tcW w:w="4680" w:type="dxa"/>
          </w:tcPr>
          <w:p>
            <w:pPr/>
            <w:r>
              <w:t xml:space="preserve">Ledger spend with no cost-pool mapping</w:t>
            </w:r>
          </w:p>
        </w:tc>
      </w:tr>
      <w:tr>
        <w:tc>
          <w:tcPr>
            <w:tcW w:w="4680" w:type="dxa"/>
          </w:tcPr>
          <w:p>
            <w:pPr/>
            <w:r>
              <w:rPr>
                <w:rStyle w:val="CodeChar"/>
              </w:rPr>
              <w:t xml:space="preserve">NO_DRIVER_VOLUME</w:t>
            </w:r>
          </w:p>
        </w:tc>
        <w:tc>
          <w:tcPr>
            <w:tcW w:w="4680" w:type="dxa"/>
          </w:tcPr>
          <w:p>
            <w:pPr/>
            <w:r>
              <w:t xml:space="preserve">A rule with a zero denominator</w:t>
            </w:r>
          </w:p>
        </w:tc>
      </w:tr>
      <w:tr>
        <w:tc>
          <w:tcPr>
            <w:tcW w:w="4680" w:type="dxa"/>
          </w:tcPr>
          <w:p>
            <w:pPr/>
            <w:r>
              <w:rPr>
                <w:rStyle w:val="CodeChar"/>
              </w:rPr>
              <w:t xml:space="preserve">ROUNDING</w:t>
            </w:r>
          </w:p>
        </w:tc>
        <w:tc>
          <w:tcPr>
            <w:tcW w:w="4680" w:type="dxa"/>
          </w:tcPr>
          <w:p>
            <w:pPr/>
            <w:r>
              <w:t xml:space="preserve">Accumulated minor-unit drift</w:t>
            </w:r>
          </w:p>
        </w:tc>
      </w:tr>
    </w:tbl>
    <w:p>
      <w:pPr/>
      <w:r>
        <w:t xml:space="preserve">A seventh bucket is a design decision requiring approval, never a convenience added to close a gap. Reallocating a residual into patient cost to make the attribution percentage look better destroys the only thing the platform is for — see R-2 and A-8.</w:t>
      </w:r>
    </w:p>
    <w:p>
      <w:pPr>
        <w:pStyle w:val="Heading2"/>
      </w:pPr>
      <w:r>
        <w:t xml:space="preserve">6. FR-1 — Master data and reference management</w:t>
      </w:r>
    </w:p>
    <w:p>
      <w:pPr/>
      <w:r>
        <w:t xml:space="preserve">Master data is what makes a cost reproducible. Every entity below is effective-dated or versioned, and none is ever edited in place.</w:t>
      </w:r>
    </w:p>
    <w:p>
      <w:pPr>
        <w:pStyle w:val="Heading3"/>
      </w:pPr>
      <w:r>
        <w:t xml:space="preserve">Organisation</w:t>
      </w:r>
    </w:p>
    <w:p>
      <w:pPr/>
      <w:r>
        <w:rPr>
          <w:b/>
        </w:rPr>
        <w:t xml:space="preserve">FR-1.1</w:t>
      </w:r>
      <w:r>
        <w:t xml:space="preserve"> </w:t>
      </w:r>
      <w:r>
        <w:rPr>
          <w:rStyle w:val="CodeChar"/>
        </w:rPr>
        <w:t xml:space="preserve">Hospital</w:t>
      </w:r>
      <w:r>
        <w:t xml:space="preserve"> is the top-level reporting entity and the primary access scope. It owns a currency and a bed count.</w:t>
      </w:r>
    </w:p>
    <w:p>
      <w:pPr/>
      <w:r>
        <w:rPr>
          <w:b/>
        </w:rPr>
        <w:t xml:space="preserve">FR-1.2</w:t>
      </w:r>
      <w:r>
        <w:t xml:space="preserve"> </w:t>
      </w:r>
      <w:r>
        <w:rPr>
          <w:rStyle w:val="CodeChar"/>
        </w:rPr>
        <w:t xml:space="preserve">Facility</w:t>
      </w:r>
      <w:r>
        <w:t xml:space="preserve"> is a physical building carrying gross internal area, which drives facility-overhead allocation.</w:t>
      </w:r>
    </w:p>
    <w:p>
      <w:pPr/>
      <w:r>
        <w:rPr>
          <w:b/>
        </w:rPr>
        <w:t xml:space="preserve">FR-1.3</w:t>
      </w:r>
      <w:r>
        <w:t xml:space="preserve"> </w:t>
      </w:r>
      <w:r>
        <w:rPr>
          <w:rStyle w:val="CodeChar"/>
        </w:rPr>
        <w:t xml:space="preserve">Department</w:t>
      </w:r>
      <w:r>
        <w:t xml:space="preserve"> is the clinical or operational unit, typed </w:t>
      </w:r>
      <w:r>
        <w:rPr>
          <w:rStyle w:val="CodeChar"/>
        </w:rPr>
        <w:t xml:space="preserve">CLINICAL | ANCILLARY | SUPPORT | ADMIN</w:t>
      </w:r>
      <w:r>
        <w:t xml:space="preserve">.</w:t>
      </w:r>
    </w:p>
    <w:p>
      <w:pPr/>
      <w:r>
        <w:rPr>
          <w:b/>
        </w:rPr>
        <w:t xml:space="preserve">FR-1.4</w:t>
      </w:r>
      <w:r>
        <w:t xml:space="preserve"> </w:t>
      </w:r>
      <w:r>
        <w:rPr>
          <w:rStyle w:val="CodeChar"/>
        </w:rPr>
        <w:t xml:space="preserve">CostCenter</w:t>
      </w:r>
      <w:r>
        <w:t xml:space="preserve"> is the financial unit where ledger money lands and where allocation happens. Typed </w:t>
      </w:r>
      <w:r>
        <w:rPr>
          <w:rStyle w:val="CodeChar"/>
        </w:rPr>
        <w:t xml:space="preserve">PRODUCTION | ANCILLARY | SUPPORT | OVERHEAD</w:t>
      </w:r>
      <w:r>
        <w:t xml:space="preserve">, and carrying </w:t>
      </w:r>
      <w:r>
        <w:rPr>
          <w:rStyle w:val="CodeChar"/>
        </w:rPr>
        <w:t xml:space="preserve">StepDownSeq</w:t>
      </w:r>
      <w:r>
        <w:t xml:space="preserve"> — the service ordering used by step-down allocation.</w:t>
      </w:r>
    </w:p>
    <w:p>
      <w:pPr/>
      <w:r>
        <w:rPr>
          <w:b/>
        </w:rPr>
        <w:t xml:space="preserve">FR-1.5</w:t>
      </w:r>
      <w:r>
        <w:t xml:space="preserve"> Department and cost centre must remain separate entities. Hospitals reorganise clinically far more often than they reorganise their chart of accounts; binding costing to the cost centre is what keeps historical costs reproducible across clinical reorganisations.</w:t>
      </w:r>
    </w:p>
    <w:p>
      <w:pPr/>
      <w:r>
        <w:rPr>
          <w:b/>
        </w:rPr>
        <w:t xml:space="preserve">FR-1.6</w:t>
      </w:r>
      <w:r>
        <w:t xml:space="preserve"> </w:t>
      </w:r>
      <w:r>
        <w:rPr>
          <w:rStyle w:val="CodeChar"/>
        </w:rPr>
        <w:t xml:space="preserve">ServiceLine</w:t>
      </w:r>
      <w:r>
        <w:t xml:space="preserve"> is the commercial roll-up and is deliberately orthogonal to department — a service line spans departments.</w:t>
      </w:r>
    </w:p>
    <w:p>
      <w:pPr/>
      <w:r>
        <w:rPr>
          <w:b/>
        </w:rPr>
        <w:t xml:space="preserve">FR-1.7</w:t>
      </w:r>
      <w:r>
        <w:t xml:space="preserve"> Departments, cost centres, pools, drivers, resources, activities, procedures and packages are instantiated </w:t>
      </w:r>
      <w:r>
        <w:rPr>
          <w:b/>
        </w:rPr>
        <w:t xml:space="preserve">per hospital</w:t>
      </w:r>
      <w:r>
        <w:t xml:space="preserve"> and carry a shared </w:t>
      </w:r>
      <w:r>
        <w:rPr>
          <w:rStyle w:val="CodeChar"/>
        </w:rPr>
        <w:t xml:space="preserve">CatalogCode</w:t>
      </w:r>
      <w:r>
        <w:t xml:space="preserve">. Cross-hospital comparison joins on the catalogue code; each hospital costs its own instance from its own rates and its own capacity. Service lines, GL accounts, DRGs and payers are enterprise-wide.</w:t>
      </w:r>
    </w:p>
    <w:p>
      <w:pPr>
        <w:pStyle w:val="Heading3"/>
      </w:pPr>
      <w:r>
        <w:t xml:space="preserve">Financial structure</w:t>
      </w:r>
    </w:p>
    <w:p>
      <w:pPr/>
      <w:r>
        <w:rPr>
          <w:b/>
        </w:rPr>
        <w:t xml:space="preserve">FR-1.8</w:t>
      </w:r>
      <w:r>
        <w:t xml:space="preserve"> </w:t>
      </w:r>
      <w:r>
        <w:rPr>
          <w:rStyle w:val="CodeChar"/>
        </w:rPr>
        <w:t xml:space="preserve">GLAccount</w:t>
      </w:r>
      <w:r>
        <w:t xml:space="preserve"> carries a natural class (</w:t>
      </w:r>
      <w:r>
        <w:rPr>
          <w:rStyle w:val="CodeChar"/>
        </w:rPr>
        <w:t xml:space="preserve">SALARY</w:t>
      </w:r>
      <w:r>
        <w:t xml:space="preserve">, </w:t>
      </w:r>
      <w:r>
        <w:rPr>
          <w:rStyle w:val="CodeChar"/>
        </w:rPr>
        <w:t xml:space="preserve">BENEFITS</w:t>
      </w:r>
      <w:r>
        <w:t xml:space="preserve">, </w:t>
      </w:r>
      <w:r>
        <w:rPr>
          <w:rStyle w:val="CodeChar"/>
        </w:rPr>
        <w:t xml:space="preserve">DRUG</w:t>
      </w:r>
      <w:r>
        <w:t xml:space="preserve">, </w:t>
      </w:r>
      <w:r>
        <w:rPr>
          <w:rStyle w:val="CodeChar"/>
        </w:rPr>
        <w:t xml:space="preserve">CONSUMABLE</w:t>
      </w:r>
      <w:r>
        <w:t xml:space="preserve">, </w:t>
      </w:r>
      <w:r>
        <w:rPr>
          <w:rStyle w:val="CodeChar"/>
        </w:rPr>
        <w:t xml:space="preserve">IMPLANT</w:t>
      </w:r>
      <w:r>
        <w:t xml:space="preserve">, </w:t>
      </w:r>
      <w:r>
        <w:rPr>
          <w:rStyle w:val="CodeChar"/>
        </w:rPr>
        <w:t xml:space="preserve">DEPRECIATION</w:t>
      </w:r>
      <w:r>
        <w:t xml:space="preserve">, </w:t>
      </w:r>
      <w:r>
        <w:rPr>
          <w:rStyle w:val="CodeChar"/>
        </w:rPr>
        <w:t xml:space="preserve">MAINTENANCE</w:t>
      </w:r>
      <w:r>
        <w:t xml:space="preserve">, </w:t>
      </w:r>
      <w:r>
        <w:rPr>
          <w:rStyle w:val="CodeChar"/>
        </w:rPr>
        <w:t xml:space="preserve">UTILITY</w:t>
      </w:r>
      <w:r>
        <w:t xml:space="preserve">, </w:t>
      </w:r>
      <w:r>
        <w:rPr>
          <w:rStyle w:val="CodeChar"/>
        </w:rPr>
        <w:t xml:space="preserve">IT</w:t>
      </w:r>
      <w:r>
        <w:t xml:space="preserve">, </w:t>
      </w:r>
      <w:r>
        <w:rPr>
          <w:rStyle w:val="CodeChar"/>
        </w:rPr>
        <w:t xml:space="preserve">RENT</w:t>
      </w:r>
      <w:r>
        <w:t xml:space="preserve">, </w:t>
      </w:r>
      <w:r>
        <w:rPr>
          <w:rStyle w:val="CodeChar"/>
        </w:rPr>
        <w:t xml:space="preserve">OTHER</w:t>
      </w:r>
      <w:r>
        <w:t xml:space="preserve">) and a cost class (</w:t>
      </w:r>
      <w:r>
        <w:rPr>
          <w:rStyle w:val="CodeChar"/>
        </w:rPr>
        <w:t xml:space="preserve">DIRECT | INDIRECT</w:t>
      </w:r>
      <w:r>
        <w:t xml:space="preserve">). The natural class is what lets a cost component be labelled without manual mapping.</w:t>
      </w:r>
    </w:p>
    <w:p>
      <w:pPr/>
      <w:r>
        <w:rPr>
          <w:b/>
        </w:rPr>
        <w:t xml:space="preserve">FR-1.9</w:t>
      </w:r>
      <w:r>
        <w:t xml:space="preserve"> </w:t>
      </w:r>
      <w:r>
        <w:rPr>
          <w:rStyle w:val="CodeChar"/>
        </w:rPr>
        <w:t xml:space="preserve">GLPosting</w:t>
      </w:r>
      <w:r>
        <w:t xml:space="preserve"> — (account, cost centre, period, amount) — is the </w:t>
      </w:r>
      <w:r>
        <w:rPr>
          <w:b/>
        </w:rPr>
        <w:t xml:space="preserve">only</w:t>
      </w:r>
      <w:r>
        <w:t xml:space="preserve"> source of monetary truth. The engine never invents money.</w:t>
      </w:r>
    </w:p>
    <w:p>
      <w:pPr/>
      <w:r>
        <w:rPr>
          <w:b/>
        </w:rPr>
        <w:t xml:space="preserve">FR-1.10</w:t>
      </w:r>
      <w:r>
        <w:t xml:space="preserve"> </w:t>
      </w:r>
      <w:r>
        <w:rPr>
          <w:rStyle w:val="CodeChar"/>
        </w:rPr>
        <w:t xml:space="preserve">GLMapping</w:t>
      </w:r>
      <w:r>
        <w:t xml:space="preserve"> is effective-dated and maps (account, cost centre) to a cost pool with a weight. One account may split across pools; weights per pair must total 1.0.</w:t>
      </w:r>
    </w:p>
    <w:p>
      <w:pPr/>
      <w:r>
        <w:rPr>
          <w:b/>
        </w:rPr>
        <w:t xml:space="preserve">FR-1.11</w:t>
      </w:r>
      <w:r>
        <w:t xml:space="preserve"> </w:t>
      </w:r>
      <w:r>
        <w:rPr>
          <w:rStyle w:val="CodeChar"/>
        </w:rPr>
        <w:t xml:space="preserve">CostPool</w:t>
      </w:r>
      <w:r>
        <w:t xml:space="preserve"> is a homogeneous bundle of cost sharing one causal driver, carrying classification, allocation method, primary driver, version and approval status.</w:t>
      </w:r>
    </w:p>
    <w:p>
      <w:pPr>
        <w:pStyle w:val="Heading3"/>
      </w:pPr>
      <w:r>
        <w:t xml:space="preserve">Drivers</w:t>
      </w:r>
    </w:p>
    <w:p>
      <w:pPr/>
      <w:r>
        <w:rPr>
          <w:b/>
        </w:rPr>
        <w:t xml:space="preserve">FR-1.12</w:t>
      </w:r>
      <w:r>
        <w:t xml:space="preserve"> </w:t>
      </w:r>
      <w:r>
        <w:rPr>
          <w:rStyle w:val="CodeChar"/>
        </w:rPr>
        <w:t xml:space="preserve">CostDriver</w:t>
      </w:r>
      <w:r>
        <w:t xml:space="preserve"> must record: code, name, description, unit, driver type (</w:t>
      </w:r>
      <w:r>
        <w:rPr>
          <w:rStyle w:val="CodeChar"/>
        </w:rPr>
        <w:t xml:space="preserve">TIME | VOLUME | VALUE | QUANTITY | AREA | HEADCOUNT | WEIGHTED</w:t>
      </w:r>
      <w:r>
        <w:t xml:space="preserve">), </w:t>
      </w:r>
      <w:r>
        <w:rPr>
          <w:b/>
        </w:rPr>
        <w:t xml:space="preserve">source system</w:t>
      </w:r>
      <w:r>
        <w:t xml:space="preserve">, </w:t>
      </w:r>
      <w:r>
        <w:rPr>
          <w:b/>
        </w:rPr>
        <w:t xml:space="preserve">source field</w:t>
      </w:r>
      <w:r>
        <w:t xml:space="preserve">, </w:t>
      </w:r>
      <w:r>
        <w:rPr>
          <w:b/>
        </w:rPr>
        <w:t xml:space="preserve">derivation formula in words</w:t>
      </w:r>
      <w:r>
        <w:t xml:space="preserve">, frequency, allocation methodology, status and effective dates. The source and formula are not documentation — they are what allows a driver volume to be checked at source when a number is challenged.</w:t>
      </w:r>
    </w:p>
    <w:p>
      <w:pPr/>
      <w:r>
        <w:rPr>
          <w:b/>
        </w:rPr>
        <w:t xml:space="preserve">FR-1.13</w:t>
      </w:r>
      <w:r>
        <w:t xml:space="preserve"> </w:t>
      </w:r>
      <w:r>
        <w:rPr>
          <w:rStyle w:val="CodeChar"/>
        </w:rPr>
        <w:t xml:space="preserve">DriverVolume</w:t>
      </w:r>
      <w:r>
        <w:t xml:space="preserve"> records the measured quantity per (driver, period, cost centre).</w:t>
      </w:r>
    </w:p>
    <w:p>
      <w:pPr>
        <w:pStyle w:val="Heading3"/>
      </w:pPr>
      <w:r>
        <w:t xml:space="preserve">Resources</w:t>
      </w:r>
    </w:p>
    <w:p>
      <w:pPr/>
      <w:r>
        <w:rPr>
          <w:b/>
        </w:rPr>
        <w:t xml:space="preserve">FR-1.14</w:t>
      </w:r>
      <w:r>
        <w:t xml:space="preserve"> </w:t>
      </w:r>
      <w:r>
        <w:rPr>
          <w:rStyle w:val="CodeChar"/>
        </w:rPr>
        <w:t xml:space="preserve">Resource</w:t>
      </w:r>
      <w:r>
        <w:t xml:space="preserve"> is anything that costs money and is consumed: </w:t>
      </w:r>
      <w:r>
        <w:rPr>
          <w:rStyle w:val="CodeChar"/>
        </w:rPr>
        <w:t xml:space="preserve">LABOR_PHYSICIAN</w:t>
      </w:r>
      <w:r>
        <w:t xml:space="preserve">, </w:t>
      </w:r>
      <w:r>
        <w:rPr>
          <w:rStyle w:val="CodeChar"/>
        </w:rPr>
        <w:t xml:space="preserve">LABOR_NURSE</w:t>
      </w:r>
      <w:r>
        <w:t xml:space="preserve">, </w:t>
      </w:r>
      <w:r>
        <w:rPr>
          <w:rStyle w:val="CodeChar"/>
        </w:rPr>
        <w:t xml:space="preserve">LABOR_TECH</w:t>
      </w:r>
      <w:r>
        <w:t xml:space="preserve">, </w:t>
      </w:r>
      <w:r>
        <w:rPr>
          <w:rStyle w:val="CodeChar"/>
        </w:rPr>
        <w:t xml:space="preserve">LABOR_ALLIED</w:t>
      </w:r>
      <w:r>
        <w:t xml:space="preserve">, </w:t>
      </w:r>
      <w:r>
        <w:rPr>
          <w:rStyle w:val="CodeChar"/>
        </w:rPr>
        <w:t xml:space="preserve">DRUG</w:t>
      </w:r>
      <w:r>
        <w:t xml:space="preserve">, </w:t>
      </w:r>
      <w:r>
        <w:rPr>
          <w:rStyle w:val="CodeChar"/>
        </w:rPr>
        <w:t xml:space="preserve">CONSUMABLE</w:t>
      </w:r>
      <w:r>
        <w:t xml:space="preserve">, </w:t>
      </w:r>
      <w:r>
        <w:rPr>
          <w:rStyle w:val="CodeChar"/>
        </w:rPr>
        <w:t xml:space="preserve">IMPLANT</w:t>
      </w:r>
      <w:r>
        <w:t xml:space="preserve">, </w:t>
      </w:r>
      <w:r>
        <w:rPr>
          <w:rStyle w:val="CodeChar"/>
        </w:rPr>
        <w:t xml:space="preserve">BLOOD</w:t>
      </w:r>
      <w:r>
        <w:t xml:space="preserve">, </w:t>
      </w:r>
      <w:r>
        <w:rPr>
          <w:rStyle w:val="CodeChar"/>
        </w:rPr>
        <w:t xml:space="preserve">EQUIPMENT</w:t>
      </w:r>
      <w:r>
        <w:t xml:space="preserve">, </w:t>
      </w:r>
      <w:r>
        <w:rPr>
          <w:rStyle w:val="CodeChar"/>
        </w:rPr>
        <w:t xml:space="preserve">ROOM</w:t>
      </w:r>
      <w:r>
        <w:t xml:space="preserve">, </w:t>
      </w:r>
      <w:r>
        <w:rPr>
          <w:rStyle w:val="CodeChar"/>
        </w:rPr>
        <w:t xml:space="preserve">UTILITY</w:t>
      </w:r>
      <w:r>
        <w:t xml:space="preserve">, </w:t>
      </w:r>
      <w:r>
        <w:rPr>
          <w:rStyle w:val="CodeChar"/>
        </w:rPr>
        <w:t xml:space="preserve">IT_SERVICE</w:t>
      </w:r>
      <w:r>
        <w:t xml:space="preserve">, </w:t>
      </w:r>
      <w:r>
        <w:rPr>
          <w:rStyle w:val="CodeChar"/>
        </w:rPr>
        <w:t xml:space="preserve">FACILITY</w:t>
      </w:r>
      <w:r>
        <w:t xml:space="preserve">.</w:t>
      </w:r>
    </w:p>
    <w:p>
      <w:pPr/>
      <w:r>
        <w:rPr>
          <w:b/>
        </w:rPr>
        <w:t xml:space="preserve">FR-1.15</w:t>
      </w:r>
      <w:r>
        <w:t xml:space="preserve"> </w:t>
      </w:r>
      <w:r>
        <w:rPr>
          <w:rStyle w:val="CodeChar"/>
        </w:rPr>
        <w:t xml:space="preserve">ResourceRate</w:t>
      </w:r>
      <w:r>
        <w:t xml:space="preserve"> is effective-dated with a unit cost, basis and source system. A price change creates a new row; rows are never updated. Exactly one rate must be effective for a resource on any date — zero means a missing rate, two means the engine cannot know which to use. Both are blocking.</w:t>
      </w:r>
    </w:p>
    <w:p>
      <w:pPr/>
      <w:r>
        <w:rPr>
          <w:b/>
        </w:rPr>
        <w:t xml:space="preserve">FR-1.16</w:t>
      </w:r>
      <w:r>
        <w:t xml:space="preserve"> </w:t>
      </w:r>
      <w:r>
        <w:rPr>
          <w:rStyle w:val="CodeChar"/>
        </w:rPr>
        <w:t xml:space="preserve">ResourceCapacity</w:t>
      </w:r>
      <w:r>
        <w:t xml:space="preserve"> records theoretical minutes, the practical ratio and practical minutes for capacity-driven resources.</w:t>
      </w:r>
    </w:p>
    <w:p>
      <w:pPr/>
      <w:r>
        <w:rPr>
          <w:b/>
        </w:rPr>
        <w:t xml:space="preserve">FR-1.17</w:t>
      </w:r>
      <w:r>
        <w:t xml:space="preserve"> </w:t>
      </w:r>
      <w:r>
        <w:rPr>
          <w:rStyle w:val="CodeChar"/>
        </w:rPr>
        <w:t xml:space="preserve">Resource</w:t>
      </w:r>
      <w:r>
        <w:t xml:space="preserve"> must carry a foreign key to the cost pool that funds it. Consumption is drawn from that pool and the remainder is its residual — this link is what bounds the consumption stream.</w:t>
      </w:r>
    </w:p>
    <w:p>
      <w:pPr/>
      <w:r>
        <w:rPr>
          <w:b/>
        </w:rPr>
        <w:t xml:space="preserve">FR-1.18</w:t>
      </w:r>
      <w:r>
        <w:t xml:space="preserve"> </w:t>
      </w:r>
      <w:r>
        <w:rPr>
          <w:rStyle w:val="CodeChar"/>
        </w:rPr>
        <w:t xml:space="preserve">Provider</w:t>
      </w:r>
      <w:r>
        <w:t xml:space="preserve"> is a named physician pointing at a rate-bearing role resource. Many providers share one resource: time-driven ABC costs the role, while the provider identity is what practice-pattern and physician-profitability analysis needs.</w:t>
      </w:r>
    </w:p>
    <w:p>
      <w:pPr>
        <w:pStyle w:val="Heading3"/>
      </w:pPr>
      <w:r>
        <w:t xml:space="preserve">Activities, procedures, packages</w:t>
      </w:r>
    </w:p>
    <w:p>
      <w:pPr/>
      <w:r>
        <w:rPr>
          <w:b/>
        </w:rPr>
        <w:t xml:space="preserve">FR-1.19</w:t>
      </w:r>
      <w:r>
        <w:t xml:space="preserve"> </w:t>
      </w:r>
      <w:r>
        <w:rPr>
          <w:rStyle w:val="CodeChar"/>
        </w:rPr>
        <w:t xml:space="preserve">Activity</w:t>
      </w:r>
      <w:r>
        <w:t xml:space="preserve"> carries standard, minimum and maximum duration, variability (</w:t>
      </w:r>
      <w:r>
        <w:rPr>
          <w:rStyle w:val="CodeChar"/>
        </w:rPr>
        <w:t xml:space="preserve">FIXED | VARIABLE | SEMI_VARIABLE</w:t>
      </w:r>
      <w:r>
        <w:t xml:space="preserve">) and directness, plus a standard resource recipe (</w:t>
      </w:r>
      <w:r>
        <w:rPr>
          <w:rStyle w:val="CodeChar"/>
        </w:rPr>
        <w:t xml:space="preserve">ActivityResource</w:t>
      </w:r>
      <w:r>
        <w:t xml:space="preserve">: resource, standard quantity, unit of measure).</w:t>
      </w:r>
    </w:p>
    <w:p>
      <w:pPr/>
      <w:r>
        <w:rPr>
          <w:b/>
        </w:rPr>
        <w:t xml:space="preserve">FR-1.20</w:t>
      </w:r>
      <w:r>
        <w:t xml:space="preserve"> </w:t>
      </w:r>
      <w:r>
        <w:rPr>
          <w:rStyle w:val="CodeChar"/>
        </w:rPr>
        <w:t xml:space="preserve">Procedure</w:t>
      </w:r>
      <w:r>
        <w:t xml:space="preserve"> is bound to its recipe through </w:t>
      </w:r>
      <w:r>
        <w:rPr>
          <w:rStyle w:val="CodeChar"/>
        </w:rPr>
        <w:t xml:space="preserve">CostingDefinition</w:t>
      </w:r>
      <w:r>
        <w:t xml:space="preserve">, which is keyed by </w:t>
      </w:r>
      <w:r>
        <w:rPr>
          <w:b/>
        </w:rPr>
        <w:t xml:space="preserve">costing version</w:t>
      </w:r>
      <w:r>
        <w:t xml:space="preserve">. Version 1 applies 1 Jan to 30 Jun; version 2 from 1 Jul. Both persist permanently.</w:t>
      </w:r>
    </w:p>
    <w:p>
      <w:pPr/>
      <w:r>
        <w:rPr>
          <w:b/>
        </w:rPr>
        <w:t xml:space="preserve">FR-1.21</w:t>
      </w:r>
      <w:r>
        <w:t xml:space="preserve"> </w:t>
      </w:r>
      <w:r>
        <w:rPr>
          <w:rStyle w:val="CodeChar"/>
        </w:rPr>
        <w:t xml:space="preserve">Package</w:t>
      </w:r>
      <w:r>
        <w:t xml:space="preserve"> is a bundle of procedures at a contracted price with a covered length of stay.</w:t>
      </w:r>
    </w:p>
    <w:p>
      <w:pPr/>
      <w:r>
        <w:rPr>
          <w:b/>
        </w:rPr>
        <w:t xml:space="preserve">FR-1.22</w:t>
      </w:r>
      <w:r>
        <w:t xml:space="preserve"> </w:t>
      </w:r>
      <w:r>
        <w:rPr>
          <w:rStyle w:val="CodeChar"/>
        </w:rPr>
        <w:t xml:space="preserve">DRG</w:t>
      </w:r>
      <w:r>
        <w:t xml:space="preserve"> carries relative weight, expected length of stay and base rate.</w:t>
      </w:r>
    </w:p>
    <w:p>
      <w:pPr>
        <w:pStyle w:val="Heading3"/>
      </w:pPr>
      <w:r>
        <w:t xml:space="preserve">Effective dating — applies to all of the above</w:t>
      </w:r>
    </w:p>
    <w:p>
      <w:pPr/>
      <w:r>
        <w:rPr>
          <w:b/>
        </w:rPr>
        <w:t xml:space="preserve">FR-1.23</w:t>
      </w:r>
      <w:r>
        <w:t xml:space="preserve"> Resource cost, salary, drug price, consumable price, equipment cost, cost driver, allocation rule, procedure definition, package, overhead, GL mapping, department and cost centre must all support effective dates. A run resolves every one of them as at the period end, so the whole run sees one consistent world.</w:t>
      </w:r>
    </w:p>
    <w:p>
      <w:pPr>
        <w:pStyle w:val="Heading2"/>
      </w:pPr>
      <w:r>
        <w:t xml:space="preserve">7. FR-2 — The calculation engine</w:t>
      </w:r>
    </w:p>
    <w:p>
      <w:pPr/>
      <w:r>
        <w:rPr>
          <w:b/>
        </w:rPr>
        <w:t xml:space="preserve">FR-2.1</w:t>
      </w:r>
      <w:r>
        <w:t xml:space="preserve"> A </w:t>
      </w:r>
      <w:r>
        <w:rPr>
          <w:rStyle w:val="CodeChar"/>
        </w:rPr>
        <w:t xml:space="preserve">CalculationRun</w:t>
      </w:r>
      <w:r>
        <w:t xml:space="preserve"> is the only way costs are produced. It is scoped to one hospital, one period and one costing version.</w:t>
      </w:r>
    </w:p>
    <w:p>
      <w:pPr/>
      <w:r>
        <w:rPr>
          <w:b/>
        </w:rPr>
        <w:t xml:space="preserve">FR-2.2</w:t>
      </w:r>
      <w:r>
        <w:t xml:space="preserve"> The run executes eleven stages in strict order. Each stage reads only from stages before it, writes its own result tables plus cost-component rows, records a </w:t>
      </w:r>
      <w:r>
        <w:rPr>
          <w:rStyle w:val="CodeChar"/>
        </w:rPr>
        <w:t xml:space="preserve">RunStep</w:t>
      </w:r>
      <w:r>
        <w:t xml:space="preserve">, and is idempotent for a given run: re-executing a stage deletes and rewrites only its own rows.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Stage</w:t>
            </w:r>
          </w:p>
        </w:tc>
        <w:tc>
          <w:tcPr>
            <w:tcW w:w="2340" w:type="dxa"/>
            <w:shd w:val="clear" w:color="auto" w:fill="F2F2F2"/>
          </w:tcPr>
          <w:p>
            <w:pPr/>
            <w:r>
              <w:t xml:space="preserve">Does</w:t>
            </w:r>
          </w:p>
        </w:tc>
        <w:tc>
          <w:tcPr>
            <w:tcW w:w="2340" w:type="dxa"/>
            <w:shd w:val="clear" w:color="auto" w:fill="F2F2F2"/>
          </w:tcPr>
          <w:p>
            <w:pPr/>
            <w:r>
              <w:t xml:space="preserve">Guarantee it must uphold</w:t>
            </w:r>
          </w:p>
        </w:tc>
      </w:tr>
      <w:tr>
        <w:tc>
          <w:tcPr>
            <w:tcW w:w="2340" w:type="dxa"/>
          </w:tcPr>
          <w:p>
            <w:pPr/>
            <w:r>
              <w:t xml:space="preserve">1</w:t>
            </w:r>
          </w:p>
        </w:tc>
        <w:tc>
          <w:tcPr>
            <w:tcW w:w="2340" w:type="dxa"/>
          </w:tcPr>
          <w:p>
            <w:pPr/>
            <w:r>
              <w:rPr>
                <w:rStyle w:val="CodeChar"/>
              </w:rPr>
              <w:t xml:space="preserve">VALIDATE</w:t>
            </w:r>
          </w:p>
        </w:tc>
        <w:tc>
          <w:tcPr>
            <w:tcW w:w="2340" w:type="dxa"/>
          </w:tcPr>
          <w:p>
            <w:pPr/>
            <w:r>
              <w:t xml:space="preserve">Nineteen data-quality checks</w:t>
            </w:r>
          </w:p>
        </w:tc>
        <w:tc>
          <w:tcPr>
            <w:tcW w:w="2340" w:type="dxa"/>
          </w:tcPr>
          <w:p>
            <w:pPr/>
            <w:r>
              <w:t xml:space="preserve">A blocking issue stops the run before any money moves</w:t>
            </w:r>
          </w:p>
        </w:tc>
      </w:tr>
      <w:tr>
        <w:tc>
          <w:tcPr>
            <w:tcW w:w="2340" w:type="dxa"/>
          </w:tcPr>
          <w:p>
            <w:pPr/>
            <w:r>
              <w:t xml:space="preserve">2</w:t>
            </w:r>
          </w:p>
        </w:tc>
        <w:tc>
          <w:tcPr>
            <w:tcW w:w="2340" w:type="dxa"/>
          </w:tcPr>
          <w:p>
            <w:pPr/>
            <w:r>
              <w:rPr>
                <w:rStyle w:val="CodeChar"/>
              </w:rPr>
              <w:t xml:space="preserve">RESOURCE_RATES</w:t>
            </w:r>
          </w:p>
        </w:tc>
        <w:tc>
          <w:tcPr>
            <w:tcW w:w="2340" w:type="dxa"/>
          </w:tcPr>
          <w:p>
            <w:pPr/>
            <w:r>
              <w:t xml:space="preserve">Resolve the rate effective at period end for every resource</w:t>
            </w:r>
          </w:p>
        </w:tc>
        <w:tc>
          <w:tcPr>
            <w:tcW w:w="2340" w:type="dxa"/>
          </w:tcPr>
          <w:p>
            <w:pPr/>
            <w:r>
              <w:t xml:space="preserve">Exactly one rate per resource; memoised, no per-row queries</w:t>
            </w:r>
          </w:p>
        </w:tc>
      </w:tr>
      <w:tr>
        <w:tc>
          <w:tcPr>
            <w:tcW w:w="2340" w:type="dxa"/>
          </w:tcPr>
          <w:p>
            <w:pPr/>
            <w:r>
              <w:t xml:space="preserve">3</w:t>
            </w:r>
          </w:p>
        </w:tc>
        <w:tc>
          <w:tcPr>
            <w:tcW w:w="2340" w:type="dxa"/>
          </w:tcPr>
          <w:p>
            <w:pPr/>
            <w:r>
              <w:rPr>
                <w:rStyle w:val="CodeChar"/>
              </w:rPr>
              <w:t xml:space="preserve">POOL_BUILD</w:t>
            </w:r>
          </w:p>
        </w:tc>
        <w:tc>
          <w:tcPr>
            <w:tcW w:w="2340" w:type="dxa"/>
          </w:tcPr>
          <w:p>
            <w:pPr/>
            <w:r>
              <w:t xml:space="preserve">GL postings into cost pools via effective mappings</w:t>
            </w:r>
          </w:p>
        </w:tc>
        <w:tc>
          <w:tcPr>
            <w:tcW w:w="2340" w:type="dxa"/>
          </w:tcPr>
          <w:p>
            <w:pPr/>
            <w:r>
              <w:t xml:space="preserve">Pool totals + unmapped = GL total, to the cent</w:t>
            </w:r>
          </w:p>
        </w:tc>
      </w:tr>
      <w:tr>
        <w:tc>
          <w:tcPr>
            <w:tcW w:w="2340" w:type="dxa"/>
          </w:tcPr>
          <w:p>
            <w:pPr/>
            <w:r>
              <w:t xml:space="preserve">4</w:t>
            </w:r>
          </w:p>
        </w:tc>
        <w:tc>
          <w:tcPr>
            <w:tcW w:w="2340" w:type="dxa"/>
          </w:tcPr>
          <w:p>
            <w:pPr/>
            <w:r>
              <w:rPr>
                <w:rStyle w:val="CodeChar"/>
              </w:rPr>
              <w:t xml:space="preserve">CAPACITY</w:t>
            </w:r>
          </w:p>
        </w:tc>
        <w:tc>
          <w:tcPr>
            <w:tcW w:w="2340" w:type="dxa"/>
          </w:tcPr>
          <w:p>
            <w:pPr/>
            <w:r>
              <w:t xml:space="preserve">Practical capacity, unit cost per minute, idle and over-capacity</w:t>
            </w:r>
          </w:p>
        </w:tc>
        <w:tc>
          <w:tcPr>
            <w:tcW w:w="2340" w:type="dxa"/>
          </w:tcPr>
          <w:p>
            <w:pPr/>
            <w:r>
              <w:t xml:space="preserve">Used + unused = available; their costs sum to period capacity cost</w:t>
            </w:r>
          </w:p>
        </w:tc>
      </w:tr>
      <w:tr>
        <w:tc>
          <w:tcPr>
            <w:tcW w:w="2340" w:type="dxa"/>
          </w:tcPr>
          <w:p>
            <w:pPr/>
            <w:r>
              <w:t xml:space="preserve">5</w:t>
            </w:r>
          </w:p>
        </w:tc>
        <w:tc>
          <w:tcPr>
            <w:tcW w:w="2340" w:type="dxa"/>
          </w:tcPr>
          <w:p>
            <w:pPr/>
            <w:r>
              <w:rPr>
                <w:rStyle w:val="CodeChar"/>
              </w:rPr>
              <w:t xml:space="preserve">ALLOCATE_SUPPORT</w:t>
            </w:r>
          </w:p>
        </w:tc>
        <w:tc>
          <w:tcPr>
            <w:tcW w:w="2340" w:type="dxa"/>
          </w:tcPr>
          <w:p>
            <w:pPr/>
            <w:r>
              <w:t xml:space="preserve">Reciprocal pass, then step-down to operating cost centres</w:t>
            </w:r>
          </w:p>
        </w:tc>
        <w:tc>
          <w:tcPr>
            <w:tcW w:w="2340" w:type="dxa"/>
          </w:tcPr>
          <w:p>
            <w:pPr/>
            <w:r>
              <w:t xml:space="preserve">Every support and overhead centre closes at zero</w:t>
            </w:r>
          </w:p>
        </w:tc>
      </w:tr>
      <w:tr>
        <w:tc>
          <w:tcPr>
            <w:tcW w:w="2340" w:type="dxa"/>
          </w:tcPr>
          <w:p>
            <w:pPr/>
            <w:r>
              <w:t xml:space="preserve">6</w:t>
            </w:r>
          </w:p>
        </w:tc>
        <w:tc>
          <w:tcPr>
            <w:tcW w:w="2340" w:type="dxa"/>
          </w:tcPr>
          <w:p>
            <w:pPr/>
            <w:r>
              <w:rPr>
                <w:rStyle w:val="CodeChar"/>
              </w:rPr>
              <w:t xml:space="preserve">ALLOCATE_ACTIVITY</w:t>
            </w:r>
          </w:p>
        </w:tc>
        <w:tc>
          <w:tcPr>
            <w:tcW w:w="2340" w:type="dxa"/>
          </w:tcPr>
          <w:p>
            <w:pPr/>
            <w:r>
              <w:t xml:space="preserve">Operating cost centre balances to activities by driver</w:t>
            </w:r>
          </w:p>
        </w:tc>
        <w:tc>
          <w:tcPr>
            <w:tcW w:w="2340" w:type="dxa"/>
          </w:tcPr>
          <w:p>
            <w:pPr/>
            <w:r>
              <w:t xml:space="preserve">No centre ends negative; zero-volume drivers route to a residual</w:t>
            </w:r>
          </w:p>
        </w:tc>
      </w:tr>
      <w:tr>
        <w:tc>
          <w:tcPr>
            <w:tcW w:w="2340" w:type="dxa"/>
          </w:tcPr>
          <w:p>
            <w:pPr/>
            <w:r>
              <w:t xml:space="preserve">7</w:t>
            </w:r>
          </w:p>
        </w:tc>
        <w:tc>
          <w:tcPr>
            <w:tcW w:w="2340" w:type="dxa"/>
          </w:tcPr>
          <w:p>
            <w:pPr/>
            <w:r>
              <w:rPr>
                <w:rStyle w:val="CodeChar"/>
              </w:rPr>
              <w:t xml:space="preserve">COST_STANDARD</w:t>
            </w:r>
          </w:p>
        </w:tc>
        <w:tc>
          <w:tcPr>
            <w:tcW w:w="2340" w:type="dxa"/>
          </w:tcPr>
          <w:p>
            <w:pPr/>
            <w:r>
              <w:t xml:space="preserve">Procedure recipes priced at effective rates plus ABC overhead</w:t>
            </w:r>
          </w:p>
        </w:tc>
        <w:tc>
          <w:tcPr>
            <w:tcW w:w="2340" w:type="dxa"/>
          </w:tcPr>
          <w:p>
            <w:pPr/>
            <w:r>
              <w:t xml:space="preserve">Components sum to the stated total</w:t>
            </w:r>
          </w:p>
        </w:tc>
      </w:tr>
      <w:tr>
        <w:tc>
          <w:tcPr>
            <w:tcW w:w="2340" w:type="dxa"/>
          </w:tcPr>
          <w:p>
            <w:pPr/>
            <w:r>
              <w:t xml:space="preserve">8</w:t>
            </w:r>
          </w:p>
        </w:tc>
        <w:tc>
          <w:tcPr>
            <w:tcW w:w="2340" w:type="dxa"/>
          </w:tcPr>
          <w:p>
            <w:pPr/>
            <w:r>
              <w:rPr>
                <w:rStyle w:val="CodeChar"/>
              </w:rPr>
              <w:t xml:space="preserve">COST_ACTUAL</w:t>
            </w:r>
          </w:p>
        </w:tc>
        <w:tc>
          <w:tcPr>
            <w:tcW w:w="2340" w:type="dxa"/>
          </w:tcPr>
          <w:p>
            <w:pPr/>
            <w:r>
              <w:t xml:space="preserve">Measured consumption to procedures and encounters</w:t>
            </w:r>
          </w:p>
        </w:tc>
        <w:tc>
          <w:tcPr>
            <w:tcW w:w="2340" w:type="dxa"/>
          </w:tcPr>
          <w:p>
            <w:pPr/>
            <w:r>
              <w:t xml:space="preserve">Direct + indirect + overhead = total, per encounter</w:t>
            </w:r>
          </w:p>
        </w:tc>
      </w:tr>
      <w:tr>
        <w:tc>
          <w:tcPr>
            <w:tcW w:w="2340" w:type="dxa"/>
          </w:tcPr>
          <w:p>
            <w:pPr/>
            <w:r>
              <w:t xml:space="preserve">9</w:t>
            </w:r>
          </w:p>
        </w:tc>
        <w:tc>
          <w:tcPr>
            <w:tcW w:w="2340" w:type="dxa"/>
          </w:tcPr>
          <w:p>
            <w:pPr/>
            <w:r>
              <w:rPr>
                <w:rStyle w:val="CodeChar"/>
              </w:rPr>
              <w:t xml:space="preserve">AGGREGATE</w:t>
            </w:r>
          </w:p>
        </w:tc>
        <w:tc>
          <w:tcPr>
            <w:tcW w:w="2340" w:type="dxa"/>
          </w:tcPr>
          <w:p>
            <w:pPr/>
            <w:r>
              <w:t xml:space="preserve">Package, DRG and profitability roll-ups</w:t>
            </w:r>
          </w:p>
        </w:tc>
        <w:tc>
          <w:tcPr>
            <w:tcW w:w="2340" w:type="dxa"/>
          </w:tcPr>
          <w:p>
            <w:pPr/>
            <w:r>
              <w:t xml:space="preserve">Percentiles and outliers computed from the encounter population</w:t>
            </w:r>
          </w:p>
        </w:tc>
      </w:tr>
      <w:tr>
        <w:tc>
          <w:tcPr>
            <w:tcW w:w="2340" w:type="dxa"/>
          </w:tcPr>
          <w:p>
            <w:pPr/>
            <w:r>
              <w:t xml:space="preserve">10</w:t>
            </w:r>
          </w:p>
        </w:tc>
        <w:tc>
          <w:tcPr>
            <w:tcW w:w="2340" w:type="dxa"/>
          </w:tcPr>
          <w:p>
            <w:pPr/>
            <w:r>
              <w:rPr>
                <w:rStyle w:val="CodeChar"/>
              </w:rPr>
              <w:t xml:space="preserve">VARIANCE</w:t>
            </w:r>
          </w:p>
        </w:tc>
        <w:tc>
          <w:tcPr>
            <w:tcW w:w="2340" w:type="dxa"/>
          </w:tcPr>
          <w:p>
            <w:pPr/>
            <w:r>
              <w:t xml:space="preserve">Rate, quantity and mix decomposition</w:t>
            </w:r>
          </w:p>
        </w:tc>
        <w:tc>
          <w:tcPr>
            <w:tcW w:w="2340" w:type="dxa"/>
          </w:tcPr>
          <w:p>
            <w:pPr/>
            <w:r>
              <w:t xml:space="preserve">The three effects sum exactly to actual minus standard</w:t>
            </w:r>
          </w:p>
        </w:tc>
      </w:tr>
      <w:tr>
        <w:tc>
          <w:tcPr>
            <w:tcW w:w="2340" w:type="dxa"/>
          </w:tcPr>
          <w:p>
            <w:pPr/>
            <w:r>
              <w:t xml:space="preserve">11</w:t>
            </w:r>
          </w:p>
        </w:tc>
        <w:tc>
          <w:tcPr>
            <w:tcW w:w="2340" w:type="dxa"/>
          </w:tcPr>
          <w:p>
            <w:pPr/>
            <w:r>
              <w:rPr>
                <w:rStyle w:val="CodeChar"/>
              </w:rPr>
              <w:t xml:space="preserve">RECONCILE</w:t>
            </w:r>
          </w:p>
        </w:tc>
        <w:tc>
          <w:tcPr>
            <w:tcW w:w="2340" w:type="dxa"/>
          </w:tcPr>
          <w:p>
            <w:pPr/>
            <w:r>
              <w:t xml:space="preserve">Ledger bridge with named residuals</w:t>
            </w:r>
          </w:p>
        </w:tc>
        <w:tc>
          <w:tcPr>
            <w:tcW w:w="2340" w:type="dxa"/>
          </w:tcPr>
          <w:p>
            <w:pPr/>
            <w:r>
              <w:t xml:space="preserve">Unexplained within materiality, or the run cannot publish</w:t>
            </w:r>
          </w:p>
        </w:tc>
      </w:tr>
    </w:tbl>
    <w:p>
      <w:pPr/>
      <w:r>
        <w:rPr>
          <w:b/>
        </w:rPr>
        <w:t xml:space="preserve">FR-2.3</w:t>
      </w:r>
      <w:r>
        <w:t xml:space="preserve"> Stages 4 to 8 are the money-moving stages and are bound by the conservation invariant.</w:t>
      </w:r>
    </w:p>
    <w:p>
      <w:pPr/>
      <w:r>
        <w:rPr>
          <w:b/>
        </w:rPr>
        <w:t xml:space="preserve">FR-2.4</w:t>
      </w:r>
      <w:r>
        <w:t xml:space="preserve"> Every stage records </w:t>
      </w:r>
      <w:r>
        <w:rPr>
          <w:rStyle w:val="CodeChar"/>
        </w:rPr>
        <w:t xml:space="preserve">MoneyIn</w:t>
      </w:r>
      <w:r>
        <w:t xml:space="preserve"> and </w:t>
      </w:r>
      <w:r>
        <w:rPr>
          <w:rStyle w:val="CodeChar"/>
        </w:rPr>
        <w:t xml:space="preserve">MoneyOut</w:t>
      </w:r>
      <w:r>
        <w:t xml:space="preserve"> on its </w:t>
      </w:r>
      <w:r>
        <w:rPr>
          <w:rStyle w:val="CodeChar"/>
        </w:rPr>
        <w:t xml:space="preserve">RunStep</w:t>
      </w:r>
      <w:r>
        <w:t xml:space="preserve">. This is not reporting: it is how a conservation breach is located. The stage where the two stop matching is the stage that lost it.</w:t>
      </w:r>
    </w:p>
    <w:p>
      <w:pPr/>
      <w:r>
        <w:rPr>
          <w:b/>
        </w:rPr>
        <w:t xml:space="preserve">FR-2.5</w:t>
      </w:r>
      <w:r>
        <w:t xml:space="preserve"> </w:t>
      </w:r>
      <w:r>
        <w:rPr>
          <w:rStyle w:val="CodeChar"/>
        </w:rPr>
        <w:t xml:space="preserve">POOL_BUILD</w:t>
      </w:r>
      <w:r>
        <w:t xml:space="preserve"> must precede </w:t>
      </w:r>
      <w:r>
        <w:rPr>
          <w:rStyle w:val="CodeChar"/>
        </w:rPr>
        <w:t xml:space="preserve">CAPACITY</w:t>
      </w:r>
      <w:r>
        <w:t xml:space="preserve">. A supply pool's ledger balance is what tells the capacity stage how much was purchased; without it there is no denominator for wastage.</w:t>
      </w:r>
    </w:p>
    <w:p>
      <w:pPr/>
      <w:r>
        <w:rPr>
          <w:b/>
        </w:rPr>
        <w:t xml:space="preserve">FR-2.6</w:t>
      </w:r>
      <w:r>
        <w:t xml:space="preserve"> </w:t>
      </w:r>
      <w:r>
        <w:rPr>
          <w:rStyle w:val="CodeChar"/>
        </w:rPr>
        <w:t xml:space="preserve">CAPACITY</w:t>
      </w:r>
      <w:r>
        <w:t xml:space="preserve"> must precede every allocation stage, so that unused capacity is carved out before the remainder is offered to allocation.</w:t>
      </w:r>
    </w:p>
    <w:p>
      <w:pPr/>
      <w:r>
        <w:rPr>
          <w:b/>
        </w:rPr>
        <w:t xml:space="preserve">FR-2.7</w:t>
      </w:r>
      <w:r>
        <w:t xml:space="preserve"> A run moves through </w:t>
      </w:r>
      <w:r>
        <w:rPr>
          <w:rStyle w:val="CodeChar"/>
        </w:rPr>
        <w:t xml:space="preserve">DRAFT → VALIDATING → VALIDATED → CALCULATING → CALCULATED → RECONCILED → REVIEWED → APPROVED → PUBLISHED</w:t>
      </w:r>
      <w:r>
        <w:t xml:space="preserve">, with </w:t>
      </w:r>
      <w:r>
        <w:rPr>
          <w:rStyle w:val="CodeChar"/>
        </w:rPr>
        <w:t xml:space="preserve">FAILED</w:t>
      </w:r>
      <w:r>
        <w:t xml:space="preserve"> reachable from any calculating state. Illegal transitions are rejected by the service layer.</w:t>
      </w:r>
    </w:p>
    <w:p>
      <w:pPr/>
      <w:r>
        <w:rPr>
          <w:b/>
        </w:rPr>
        <w:t xml:space="preserve">FR-2.8</w:t>
      </w:r>
      <w:r>
        <w:t xml:space="preserve"> A published run is immutable. No path — interface, API or service — may modify it. Correcting a published period means creating a new run, which keeps the original and every figure quoted from it intact.</w:t>
      </w:r>
    </w:p>
    <w:p>
      <w:pPr/>
      <w:r>
        <w:rPr>
          <w:b/>
        </w:rPr>
        <w:t xml:space="preserve">FR-2.9</w:t>
      </w:r>
      <w:r>
        <w:t xml:space="preserve"> The run must read master data once into memory per run. Rate lookups, driver volumes, activity recipes and procedure definitions are resolved up front and held in dictionaries; the engine must not issue a per-transaction query.</w:t>
      </w:r>
    </w:p>
    <w:p>
      <w:pPr/>
      <w:r>
        <w:rPr>
          <w:b/>
        </w:rPr>
        <w:t xml:space="preserve">FR-2.10</w:t>
      </w:r>
      <w:r>
        <w:t xml:space="preserve"> Measured consumption is streamed in one pass. Capacity, activity allocation, actual costing and variance all need aggregates of the same transactions; computing them in four passes is the largest avoidable cost in a run.</w:t>
      </w:r>
    </w:p>
    <w:p>
      <w:pPr>
        <w:pStyle w:val="Heading2"/>
      </w:pPr>
      <w:r>
        <w:t xml:space="preserve">8. FR-3 — Allocation</w:t>
      </w:r>
    </w:p>
    <w:p>
      <w:pPr/>
      <w:r>
        <w:rPr>
          <w:b/>
        </w:rPr>
        <w:t xml:space="preserve">FR-3.1</w:t>
      </w:r>
      <w:r>
        <w:t xml:space="preserve"> Six methods must be supported, selected per allocation rule. All six are in use in the reference data; none may be dropped as redundant.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Algorithm</w:t>
            </w:r>
          </w:p>
        </w:tc>
        <w:tc>
          <w:tcPr>
            <w:tcW w:w="3120" w:type="dxa"/>
            <w:shd w:val="clear" w:color="auto" w:fill="F2F2F2"/>
          </w:tcPr>
          <w:p>
            <w:pPr/>
            <w:r>
              <w:t xml:space="preserve">When it is correct</w:t>
            </w:r>
          </w:p>
        </w:tc>
      </w:tr>
      <w:tr>
        <w:tc>
          <w:tcPr>
            <w:tcW w:w="3120" w:type="dxa"/>
          </w:tcPr>
          <w:p>
            <w:pPr/>
            <w:r>
              <w:t xml:space="preserve">Direct</w:t>
            </w:r>
          </w:p>
        </w:tc>
        <w:tc>
          <w:tcPr>
            <w:tcW w:w="3120" w:type="dxa"/>
          </w:tcPr>
          <w:p>
            <w:pPr/>
            <w:r>
              <w:t xml:space="preserve">Support pools straight to production centres; service between support centres ignored</w:t>
            </w:r>
          </w:p>
        </w:tc>
        <w:tc>
          <w:tcPr>
            <w:tcW w:w="3120" w:type="dxa"/>
          </w:tcPr>
          <w:p>
            <w:pPr/>
            <w:r>
              <w:t xml:space="preserve">Simplicity mandated, or support centres barely serve one another</w:t>
            </w:r>
          </w:p>
        </w:tc>
      </w:tr>
      <w:tr>
        <w:tc>
          <w:tcPr>
            <w:tcW w:w="3120" w:type="dxa"/>
          </w:tcPr>
          <w:p>
            <w:pPr/>
            <w:r>
              <w:t xml:space="preserve">Step-down</w:t>
            </w:r>
          </w:p>
        </w:tc>
        <w:tc>
          <w:tcPr>
            <w:tcW w:w="3120" w:type="dxa"/>
          </w:tcPr>
          <w:p>
            <w:pPr/>
            <w:r>
              <w:t xml:space="preserve">Centres close in service order; a closed centre receives nothing further</w:t>
            </w:r>
          </w:p>
        </w:tc>
        <w:tc>
          <w:tcPr>
            <w:tcW w:w="3120" w:type="dxa"/>
          </w:tcPr>
          <w:p>
            <w:pPr/>
            <w:r>
              <w:t xml:space="preserve">The default; accurate when service is largely one-directional</w:t>
            </w:r>
          </w:p>
        </w:tc>
      </w:tr>
      <w:tr>
        <w:tc>
          <w:tcPr>
            <w:tcW w:w="3120" w:type="dxa"/>
          </w:tcPr>
          <w:p>
            <w:pPr/>
            <w:r>
              <w:t xml:space="preserve">Reciprocal</w:t>
            </w:r>
          </w:p>
        </w:tc>
        <w:tc>
          <w:tcPr>
            <w:tcW w:w="3120" w:type="dxa"/>
          </w:tcPr>
          <w:p>
            <w:pPr/>
            <w:r>
              <w:t xml:space="preserve">Mutual service resolved by iterative redistribution</w:t>
            </w:r>
          </w:p>
        </w:tc>
        <w:tc>
          <w:tcPr>
            <w:tcW w:w="3120" w:type="dxa"/>
          </w:tcPr>
          <w:p>
            <w:pPr/>
            <w:r>
              <w:t xml:space="preserve">Facilities, IT, biomedical — which genuinely serve each other</w:t>
            </w:r>
          </w:p>
        </w:tc>
      </w:tr>
      <w:tr>
        <w:tc>
          <w:tcPr>
            <w:tcW w:w="3120" w:type="dxa"/>
          </w:tcPr>
          <w:p>
            <w:pPr/>
            <w:r>
              <w:t xml:space="preserve">Percentage</w:t>
            </w:r>
          </w:p>
        </w:tc>
        <w:tc>
          <w:tcPr>
            <w:tcW w:w="3120" w:type="dxa"/>
          </w:tcPr>
          <w:p>
            <w:pPr/>
            <w:r>
              <w:t xml:space="preserve">Fixed shares agreed with management</w:t>
            </w:r>
          </w:p>
        </w:tc>
        <w:tc>
          <w:tcPr>
            <w:tcW w:w="3120" w:type="dxa"/>
          </w:tcPr>
          <w:p>
            <w:pPr/>
            <w:r>
              <w:t xml:space="preserve">No driver measured at the right grain</w:t>
            </w:r>
          </w:p>
        </w:tc>
      </w:tr>
      <w:tr>
        <w:tc>
          <w:tcPr>
            <w:tcW w:w="3120" w:type="dxa"/>
          </w:tcPr>
          <w:p>
            <w:pPr/>
            <w:r>
              <w:t xml:space="preserve">Activity-based</w:t>
            </w:r>
          </w:p>
        </w:tc>
        <w:tc>
          <w:tcPr>
            <w:tcW w:w="3120" w:type="dxa"/>
          </w:tcPr>
          <w:p>
            <w:pPr/>
            <w:r>
              <w:t xml:space="preserve">Cost centre balance across activities by driver quantity</w:t>
            </w:r>
          </w:p>
        </w:tc>
        <w:tc>
          <w:tcPr>
            <w:tcW w:w="3120" w:type="dxa"/>
          </w:tcPr>
          <w:p>
            <w:pPr/>
            <w:r>
              <w:t xml:space="preserve">Stage 6</w:t>
            </w:r>
          </w:p>
        </w:tc>
      </w:tr>
      <w:tr>
        <w:tc>
          <w:tcPr>
            <w:tcW w:w="3120" w:type="dxa"/>
          </w:tcPr>
          <w:p>
            <w:pPr/>
            <w:r>
              <w:t xml:space="preserve">Time-driven ABC</w:t>
            </w:r>
          </w:p>
        </w:tc>
        <w:tc>
          <w:tcPr>
            <w:tcW w:w="3120" w:type="dxa"/>
          </w:tcPr>
          <w:p>
            <w:pPr/>
            <w:r>
              <w:t xml:space="preserve">Annual cost over practical capacity, idle carved out</w:t>
            </w:r>
          </w:p>
        </w:tc>
        <w:tc>
          <w:tcPr>
            <w:tcW w:w="3120" w:type="dxa"/>
          </w:tcPr>
          <w:p>
            <w:pPr/>
            <w:r>
              <w:t xml:space="preserve">Labour, equipment, rooms</w:t>
            </w:r>
          </w:p>
        </w:tc>
      </w:tr>
    </w:tbl>
    <w:p>
      <w:pPr>
        <w:pStyle w:val="Heading3"/>
      </w:pPr>
      <w:r>
        <w:t xml:space="preserve">Allocation stages</w:t>
      </w:r>
    </w:p>
    <w:p>
      <w:pPr/>
      <w:r>
        <w:rPr>
          <w:b/>
        </w:rPr>
        <w:t xml:space="preserve">FR-3.2</w:t>
      </w:r>
      <w:r>
        <w:t xml:space="preserve"> Allocation runs in three stages, in order, never revisited:</w:t>
      </w:r>
    </w:p>
    <w:p>
      <w:pPr>
        <w:pStyle w:val="ListParagraph"/>
        <w:numPr>
          <w:ilvl w:val="0"/>
          <w:numId w:val="5"/>
        </w:numPr>
      </w:pPr>
      <w:r>
        <w:rPr>
          <w:b/>
        </w:rPr>
        <w:t xml:space="preserve">Stage 1 — reciprocal.</w:t>
      </w:r>
      <w:r>
        <w:t xml:space="preserve"> Support centres that serve each other.</w:t>
      </w:r>
    </w:p>
    <w:p>
      <w:pPr>
        <w:pStyle w:val="ListParagraph"/>
        <w:numPr>
          <w:ilvl w:val="0"/>
          <w:numId w:val="5"/>
        </w:numPr>
      </w:pPr>
      <w:r>
        <w:rPr>
          <w:b/>
        </w:rPr>
        <w:t xml:space="preserve">Stage 2 — step-down.</w:t>
      </w:r>
      <w:r>
        <w:t xml:space="preserve"> Everything else, to operating centres.</w:t>
      </w:r>
    </w:p>
    <w:p>
      <w:pPr>
        <w:pStyle w:val="ListParagraph"/>
        <w:numPr>
          <w:ilvl w:val="0"/>
          <w:numId w:val="5"/>
        </w:numPr>
      </w:pPr>
      <w:r>
        <w:rPr>
          <w:b/>
        </w:rPr>
        <w:t xml:space="preserve">Stage 3 — activity-based.</w:t>
      </w:r>
      <w:r>
        <w:t xml:space="preserve"> Operating centre balances to the activities performed in them.</w:t>
      </w:r>
    </w:p>
    <w:p>
      <w:pPr>
        <w:pStyle w:val="Heading3"/>
      </w:pPr>
      <w:r>
        <w:t xml:space="preserve">Step-down</w:t>
      </w:r>
    </w:p>
    <w:p>
      <w:pPr/>
      <w:r>
        <w:rPr>
          <w:b/>
        </w:rPr>
        <w:t xml:space="preserve">FR-3.3</w:t>
      </w:r>
      <w:r>
        <w:t xml:space="preserve"> Cost centres are processed in ascending </w:t>
      </w:r>
      <w:r>
        <w:rPr>
          <w:rStyle w:val="CodeChar"/>
        </w:rPr>
        <w:t xml:space="preserve">StepDownSeq</w:t>
      </w:r>
      <w:r>
        <w:t xml:space="preserve"> — most-serving first. Targets are the centres not yet closed. A centre, once allocated out, is closed and receives nothing further.</w:t>
      </w:r>
    </w:p>
    <w:p>
      <w:pPr>
        <w:pStyle w:val="Code"/>
      </w:pPr>
      <w:bookmarkStart w:id="1" w:name="bongo_lang_latex_1"/>
      <w:bookmarkEnd w:id="1"/>
      <w:r>
        <w:t xml:space="preserve">\text{amount}(c \rightarrow t) \;=\; \text{balance}(c) \times \frac{\text{driverQty}(d, t)}{\sum_{t'} \text{driverQty}(d, t')}</w:t>
      </w:r>
    </w:p>
    <w:p>
      <w:pPr>
        <w:pStyle w:val="Heading3"/>
      </w:pPr>
      <w:r>
        <w:t xml:space="preserve">Reciprocal</w:t>
      </w:r>
    </w:p>
    <w:p>
      <w:pPr/>
      <w:r>
        <w:rPr>
          <w:b/>
        </w:rPr>
        <w:t xml:space="preserve">FR-3.4</w:t>
      </w:r>
      <w:r>
        <w:t xml:space="preserve"> Mutual service is resolved by repeated redistribution rather than matrix inversion. It is numerically stable, every iteration is a number an auditor can follow, and it degrades gracefully instead of producing a negative allocation when the service matrix is near-singular.</w:t>
      </w:r>
    </w:p>
    <w:p>
      <w:pPr>
        <w:pStyle w:val="Code"/>
      </w:pPr>
      <w:r>
        <w:t xml:space="preserve">residual ← balances of the reciprocal centres</w:t>
        <w:br/>
        <w:t xml:space="preserve">for iteration in 1..100:</w:t>
        <w:br/>
        <w:t xml:space="preserve">    if sum(residual) &lt;= 0.01 then break</w:t>
        <w:br/>
        <w:t xml:space="preserve">    for each reciprocal centre c with residual &gt; 0:</w:t>
        <w:br/>
        <w:t xml:space="preserve">        for each rule on c:                       // PoolShare splits a pool across drivers</w:t>
        <w:br/>
        <w:t xml:space="preserve">            amount ← residual[c] × rule.PoolShare</w:t>
        <w:br/>
        <w:t xml:space="preserve">            distribute amount across every centre EXCEPT c, by driver share</w:t>
        <w:br/>
        <w:t xml:space="preserve">            accumulate the running total per (rule, target)</w:t>
        <w:br/>
        <w:t xml:space="preserve">            portions landing on another reciprocal centre become next iteration's residual</w:t>
        <w:br/>
        <w:t xml:space="preserve">    residual ← what came back</w:t>
      </w:r>
    </w:p>
    <w:p>
      <w:pPr/>
      <w:r>
        <w:rPr>
          <w:b/>
        </w:rPr>
        <w:t xml:space="preserve">FR-3.5</w:t>
      </w:r>
      <w:r>
        <w:t xml:space="preserve"> A source never allocates to itself. Including it converges to the same answer, takes far more iterations, and makes the audit trail circular.</w:t>
      </w:r>
    </w:p>
    <w:p>
      <w:pPr/>
      <w:r>
        <w:rPr>
          <w:b/>
        </w:rPr>
        <w:t xml:space="preserve">FR-3.6</w:t>
      </w:r>
      <w:r>
        <w:t xml:space="preserve"> Write </w:t>
      </w:r>
      <w:r>
        <w:rPr>
          <w:b/>
        </w:rPr>
        <w:t xml:space="preserve">one</w:t>
      </w:r>
      <w:r>
        <w:t xml:space="preserve"> allocation result per (rule, target) carrying the total moved across all iterations, with the iteration count on it. A row per iteration is thousands of rows of geometric decay that nobody reads.</w:t>
      </w:r>
    </w:p>
    <w:p>
      <w:pPr/>
      <w:r>
        <w:rPr>
          <w:b/>
        </w:rPr>
        <w:t xml:space="preserve">FR-3.7</w:t>
      </w:r>
      <w:r>
        <w:t xml:space="preserve"> Record iterations used and final residual on the run step. Reference behaviour: convergence in 5 iterations with a residual of zero.</w:t>
      </w:r>
    </w:p>
    <w:p>
      <w:pPr/>
      <w:r>
        <w:rPr>
          <w:b/>
        </w:rPr>
        <w:t xml:space="preserve">FR-3.8</w:t>
      </w:r>
      <w:r>
        <w:t xml:space="preserve"> Whatever residual survives the loop stays on the centre's balance and flows onward through stage 3. It is never force-closed.</w:t>
      </w:r>
    </w:p>
    <w:p>
      <w:pPr>
        <w:pStyle w:val="Heading3"/>
      </w:pPr>
      <w:r>
        <w:t xml:space="preserve">Multi-driver pools</w:t>
      </w:r>
    </w:p>
    <w:p>
      <w:pPr/>
      <w:r>
        <w:rPr>
          <w:b/>
        </w:rPr>
        <w:t xml:space="preserve">FR-3.9</w:t>
      </w:r>
      <w:r>
        <w:t xml:space="preserve"> A pool may be split across several rules by </w:t>
      </w:r>
      <w:r>
        <w:rPr>
          <w:rStyle w:val="CodeChar"/>
        </w:rPr>
        <w:t xml:space="preserve">PoolShare</w:t>
      </w:r>
      <w:r>
        <w:t xml:space="preserve"> — for example facilities 85% by floor area and 15% by headcount. The shares on one pool must total 1.0. Each component is written separately so the split is visible.</w:t>
      </w:r>
    </w:p>
    <w:p>
      <w:pPr>
        <w:pStyle w:val="Heading3"/>
      </w:pPr>
      <w:r>
        <w:t xml:space="preserve">Stage 3 — cost centre to activity</w:t>
      </w:r>
    </w:p>
    <w:p>
      <w:pPr/>
      <w:r>
        <w:rPr>
          <w:b/>
        </w:rPr>
        <w:t xml:space="preserve">FR-3.10</w:t>
      </w:r>
      <w:r>
        <w:t xml:space="preserve"> For each operating cost centre with a balance:</w:t>
      </w:r>
    </w:p>
    <w:p>
      <w:pPr>
        <w:pStyle w:val="Code"/>
      </w:pPr>
      <w:bookmarkStart w:id="2" w:name="bongo_lang_latex_2"/>
      <w:bookmarkEnd w:id="2"/>
      <w:r>
        <w:t xml:space="preserve">\text{rate}(d, c) = \frac{B(c)}{\sum_{a \in c} \text{driverQty}(d, a)} \qquad \text{allocated}(a) = \text{driverQty}(d, a) \times \text{rate}(d, c)</w:t>
      </w:r>
    </w:p>
    <w:p>
      <w:pPr/>
      <w:r>
        <w:rPr>
          <w:b/>
        </w:rPr>
        <w:t xml:space="preserve">FR-3.11</w:t>
      </w:r>
      <w:r>
        <w:t xml:space="preserve"> Driver quantity per activity is derived from the measured transactions according to the driver's type: </w:t>
      </w:r>
      <w:r>
        <w:rPr>
          <w:rStyle w:val="CodeChar"/>
        </w:rPr>
        <w:t xml:space="preserve">TIME</w:t>
      </w:r>
      <w:r>
        <w:t xml:space="preserve"> sums minutes, </w:t>
      </w:r>
      <w:r>
        <w:rPr>
          <w:rStyle w:val="CodeChar"/>
        </w:rPr>
        <w:t xml:space="preserve">VALUE</w:t>
      </w:r>
      <w:r>
        <w:t xml:space="preserve"> sums drug value, </w:t>
      </w:r>
      <w:r>
        <w:rPr>
          <w:rStyle w:val="CodeChar"/>
        </w:rPr>
        <w:t xml:space="preserve">VOLUME</w:t>
      </w:r>
      <w:r>
        <w:t xml:space="preserve"> and </w:t>
      </w:r>
      <w:r>
        <w:rPr>
          <w:rStyle w:val="CodeChar"/>
        </w:rPr>
        <w:t xml:space="preserve">QUANTITY</w:t>
      </w:r>
      <w:r>
        <w:t xml:space="preserve"> count occurrences.</w:t>
      </w:r>
    </w:p>
    <w:p>
      <w:pPr/>
      <w:r>
        <w:rPr>
          <w:b/>
        </w:rPr>
        <w:t xml:space="preserve">FR-3.12</w:t>
      </w:r>
      <w:r>
        <w:t xml:space="preserve"> Where a cost centre's rule uses a structural driver with no activity-level measurement (floor area, headcount), the activity's own direct resource cost stands in as the weight. This is value-based allocation and </w:t>
      </w:r>
      <w:r>
        <w:rPr>
          <w:b/>
        </w:rPr>
        <w:t xml:space="preserve">must be declared as such in the stored calculation expression</w:t>
      </w:r>
      <w:r>
        <w:t xml:space="preserve">, not disguised as a measured driver.</w:t>
      </w:r>
    </w:p>
    <w:p>
      <w:pPr/>
      <w:r>
        <w:rPr>
          <w:b/>
        </w:rPr>
        <w:t xml:space="preserve">FR-3.13</w:t>
      </w:r>
      <w:r>
        <w:t xml:space="preserve"> If the driver volume for a cost centre is zero, the balance routes to the </w:t>
      </w:r>
      <w:r>
        <w:rPr>
          <w:rStyle w:val="CodeChar"/>
        </w:rPr>
        <w:t xml:space="preserve">NO_DRIVER_VOLUME</w:t>
      </w:r>
      <w:r>
        <w:t xml:space="preserve"> residual and raises </w:t>
      </w:r>
      <w:r>
        <w:rPr>
          <w:rStyle w:val="CodeChar"/>
        </w:rPr>
        <w:t xml:space="preserve">DQ-DRIVER-ZERO</w:t>
      </w:r>
      <w:r>
        <w:t xml:space="preserve">. It is never divided by a substitute denominator.</w:t>
      </w:r>
    </w:p>
    <w:p>
      <w:pPr>
        <w:pStyle w:val="Heading3"/>
      </w:pPr>
      <w:r>
        <w:t xml:space="preserve">Activity to service</w:t>
      </w:r>
    </w:p>
    <w:p>
      <w:pPr/>
      <w:r>
        <w:rPr>
          <w:b/>
        </w:rPr>
        <w:t xml:space="preserve">FR-3.14</w:t>
      </w:r>
      <w:r>
        <w:t xml:space="preserve"> Activity overhead is pushed down to the encounter services that consumed the activity, pro-rata to each service's direct resource cost within that activity. A longer MRI carries more of the scanner's overhead than a short one; equal shares per occurrence would make a 30-minute and a 90-minute scan carry the same overhead.</w:t>
      </w:r>
    </w:p>
    <w:p>
      <w:pPr/>
      <w:r>
        <w:rPr>
          <w:b/>
        </w:rPr>
        <w:t xml:space="preserve">FR-3.15</w:t>
      </w:r>
      <w:r>
        <w:t xml:space="preserve"> An activity carrying overhead but with no patient consumer in the period routes to the </w:t>
      </w:r>
      <w:r>
        <w:rPr>
          <w:rStyle w:val="CodeChar"/>
        </w:rPr>
        <w:t xml:space="preserve">NON_PATIENT_ACTIVITY</w:t>
      </w:r>
      <w:r>
        <w:t xml:space="preserve"> residual.</w:t>
      </w:r>
    </w:p>
    <w:p>
      <w:pPr/>
      <w:r>
        <w:rPr>
          <w:b/>
        </w:rPr>
        <w:t xml:space="preserve">FR-3.16</w:t>
      </w:r>
      <w:r>
        <w:t xml:space="preserve"> Every allocation result must store its rule, driver, driver quantity, driver volume, share, amount and a human-readable calculation expression.</w:t>
      </w:r>
    </w:p>
    <w:p>
      <w:pPr>
        <w:pStyle w:val="Heading2"/>
      </w:pPr>
      <w:r>
        <w:t xml:space="preserve">9. FR-4 — Time-driven capacity</w:t>
      </w:r>
    </w:p>
    <w:p>
      <w:pPr/>
      <w:r>
        <w:t xml:space="preserve">This stage decides more about whether the numbers are believed than any other. A hospital running its theatres at 62% has a real cost of doing so; charging it to the cases it did perform makes those cases look expensive for a reason that has nothing to do with them, and hides the actual problem.</w:t>
      </w:r>
    </w:p>
    <w:p>
      <w:pPr>
        <w:pStyle w:val="Heading3"/>
      </w:pPr>
      <w:r>
        <w:t xml:space="preserve">Rate derivation</w:t>
      </w:r>
    </w:p>
    <w:p>
      <w:pPr/>
      <w:r>
        <w:rPr>
          <w:b/>
        </w:rPr>
        <w:t xml:space="preserve">FR-4.1</w:t>
      </w:r>
      <w:r>
        <w:t xml:space="preserve"> For every capacity-driven resource (labour, equipment, rooms):</w:t>
      </w:r>
    </w:p>
    <w:p>
      <w:pPr>
        <w:pStyle w:val="Code"/>
      </w:pPr>
      <w:bookmarkStart w:id="3" w:name="bongo_lang_latex_3"/>
      <w:bookmarkEnd w:id="3"/>
      <w:r>
        <w:t xml:space="preserve">\text{practicalMinutes} = \text{theoreticalMinutes} \times \text{practicalRatio}</w:t>
      </w:r>
    </w:p>
    <w:p/>
    <w:p>
      <w:pPr>
        <w:pStyle w:val="Code"/>
      </w:pPr>
      <w:bookmarkStart w:id="4" w:name="bongo_lang_latex_4"/>
      <w:bookmarkEnd w:id="4"/>
      <w:r>
        <w:t xml:space="preserve">\text{capacityCostRate} = \frac{\text{annualCost}}{\text{practicalMinutes}} \quad [\text{currency per minute}]</w:t>
      </w:r>
    </w:p>
    <w:p>
      <w:pPr/>
      <w:r>
        <w:rPr>
          <w:b/>
        </w:rPr>
        <w:t xml:space="preserve">FR-4.2</w:t>
      </w:r>
      <w:r>
        <w:t xml:space="preserve"> The denominator is </w:t>
      </w:r>
      <w:r>
        <w:rPr>
          <w:b/>
        </w:rPr>
        <w:t xml:space="preserve">practical</w:t>
      </w:r>
      <w:r>
        <w:t xml:space="preserve"> capacity, not theoretical. The practical ratio (typically 0.78 to 0.85) removes breaks, training, handover, maintenance and set-up. Dividing by theoretical capacity understates unit cost and hides idle time — the most common way a time-driven model is made to flatter itself.</w:t>
      </w:r>
    </w:p>
    <w:p>
      <w:pPr/>
      <w:r>
        <w:rPr>
          <w:b/>
        </w:rPr>
        <w:t xml:space="preserve">FR-4.3</w:t>
      </w:r>
      <w:r>
        <w:t xml:space="preserve"> Rates are stored at six decimal places. A per-minute rate multiplied by six-figure minute counts amplifies rounding badly at two: 8.42 against 8.416667 differs by over 400 currency units across 120,000 minutes.</w:t>
      </w:r>
    </w:p>
    <w:p>
      <w:pPr>
        <w:pStyle w:val="Heading3"/>
      </w:pPr>
      <w:r>
        <w:t xml:space="preserve">Period capacity</w:t>
      </w:r>
    </w:p>
    <w:p>
      <w:pPr/>
      <w:r>
        <w:rPr>
          <w:b/>
        </w:rPr>
        <w:t xml:space="preserve">FR-4.4</w:t>
      </w:r>
      <w:r>
        <w:t xml:space="preserve"> For the period being costed:</w:t>
      </w:r>
    </w:p>
    <w:p>
      <w:pPr>
        <w:pStyle w:val="Code"/>
      </w:pPr>
      <w:bookmarkStart w:id="5" w:name="bongo_lang_latex_5"/>
      <w:bookmarkEnd w:id="5"/>
      <w:r>
        <w:t xml:space="preserve">\text{available} = \text{practicalMinutes} \times \frac{\text{periodDays}}{365}</w:t>
      </w:r>
    </w:p>
    <w:p/>
    <w:p>
      <w:pPr>
        <w:pStyle w:val="Code"/>
      </w:pPr>
      <w:bookmarkStart w:id="6" w:name="bongo_lang_latex_6"/>
      <w:bookmarkEnd w:id="6"/>
      <w:r>
        <w:t xml:space="preserve">\text{used} = \sum \text{measured minutes} \qquad \text{unused} = \text{available} - \text{used}</w:t>
      </w:r>
    </w:p>
    <w:p/>
    <w:p>
      <w:pPr>
        <w:pStyle w:val="Code"/>
      </w:pPr>
      <w:bookmarkStart w:id="7" w:name="bongo_lang_latex_7"/>
      <w:bookmarkEnd w:id="7"/>
      <w:r>
        <w:t xml:space="preserve">\text{costOfUsed} = \text{used} \times \text{rate} \qquad \text{costOfUnused} = \text{unused} \times \text{rate}</w:t>
      </w:r>
    </w:p>
    <w:p>
      <w:pPr/>
      <w:r>
        <w:rPr>
          <w:b/>
        </w:rPr>
        <w:t xml:space="preserve">FR-4.5</w:t>
      </w:r>
      <w:r>
        <w:t xml:space="preserve"> Cost of unused capacity is written to the </w:t>
      </w:r>
      <w:r>
        <w:rPr>
          <w:rStyle w:val="CodeChar"/>
        </w:rPr>
        <w:t xml:space="preserve">UNUSED_CAPACITY</w:t>
      </w:r>
      <w:r>
        <w:t xml:space="preserve"> residual bucket, </w:t>
      </w:r>
      <w:r>
        <w:rPr>
          <w:b/>
        </w:rPr>
        <w:t xml:space="preserve">never</w:t>
      </w:r>
      <w:r>
        <w:t xml:space="preserve"> to a patient.</w:t>
      </w:r>
    </w:p>
    <w:p>
      <w:pPr/>
      <w:r>
        <w:rPr>
          <w:b/>
        </w:rPr>
        <w:t xml:space="preserve">FR-4.6</w:t>
      </w:r>
      <w:r>
        <w:t xml:space="preserve"> </w:t>
      </w:r>
      <w:r>
        <w:rPr>
          <w:rStyle w:val="CodeChar"/>
        </w:rPr>
        <w:t xml:space="preserve">used &gt; available</w:t>
      </w:r>
      <w:r>
        <w:t xml:space="preserve"> is legal — overtime, extended lists, equipment run beyond its service window. The negative unused figure is reported as </w:t>
      </w:r>
      <w:r>
        <w:rPr>
          <w:rStyle w:val="CodeChar"/>
        </w:rPr>
        <w:t xml:space="preserve">OVER_CAPACITY</w:t>
      </w:r>
      <w:r>
        <w:t xml:space="preserve"> and </w:t>
      </w:r>
      <w:r>
        <w:rPr>
          <w:b/>
        </w:rPr>
        <w:t xml:space="preserve">never netted against idle capacity</w:t>
      </w:r>
      <w:r>
        <w:t xml:space="preserve">: idle theatres and overtime call for opposite management responses.</w:t>
      </w:r>
    </w:p>
    <w:p>
      <w:pPr/>
      <w:r>
        <w:rPr>
          <w:b/>
        </w:rPr>
        <w:t xml:space="preserve">FR-4.7</w:t>
      </w:r>
      <w:r>
        <w:t xml:space="preserve"> Utilisation percentage must be computed from the same rounded figures that are stored beside it. Deriving it from unrounded values leaves the stored percentage disagreeing with its own stored numerator and denominator — small, but exactly the kind of internal inconsistency that makes a reader distrust every other number on the page.</w:t>
      </w:r>
    </w:p>
    <w:p>
      <w:pPr>
        <w:pStyle w:val="Heading3"/>
      </w:pPr>
      <w:r>
        <w:t xml:space="preserve">Supply resources</w:t>
      </w:r>
    </w:p>
    <w:p>
      <w:pPr/>
      <w:r>
        <w:rPr>
          <w:b/>
        </w:rPr>
        <w:t xml:space="preserve">FR-4.8</w:t>
      </w:r>
      <w:r>
        <w:t xml:space="preserve"> Supply resources (drugs, consumables, implants, blood) are handled by the same logic with a different unit:</w:t>
      </w:r>
    </w:p>
    <w:p>
      <w:pPr>
        <w:pStyle w:val="ListParagraph"/>
        <w:numPr>
          <w:ilvl w:val="0"/>
          <w:numId w:val="6"/>
        </w:numPr>
      </w:pPr>
      <w:r>
        <w:rPr>
          <w:b/>
        </w:rPr>
        <w:t xml:space="preserve">Purchased</w:t>
      </w:r>
      <w:r>
        <w:t xml:space="preserve"> = the resource's share of its pool's supply balance ÷ acquisition price</w:t>
      </w:r>
    </w:p>
    <w:p>
      <w:pPr>
        <w:pStyle w:val="ListParagraph"/>
        <w:numPr>
          <w:ilvl w:val="0"/>
          <w:numId w:val="6"/>
        </w:numPr>
      </w:pPr>
      <w:r>
        <w:rPr>
          <w:b/>
        </w:rPr>
        <w:t xml:space="preserve">Consumed</w:t>
      </w:r>
      <w:r>
        <w:t xml:space="preserve"> = measured issues</w:t>
      </w:r>
    </w:p>
    <w:p>
      <w:pPr>
        <w:pStyle w:val="ListParagraph"/>
        <w:numPr>
          <w:ilvl w:val="0"/>
          <w:numId w:val="6"/>
        </w:numPr>
      </w:pPr>
      <w:r>
        <w:rPr>
          <w:b/>
        </w:rPr>
        <w:t xml:space="preserve">Difference</w:t>
      </w:r>
      <w:r>
        <w:t xml:space="preserve"> = wastage, expiry, breakage and stock movement</w:t>
      </w:r>
    </w:p>
    <w:p>
      <w:pPr/>
      <w:r>
        <w:rPr>
          <w:b/>
        </w:rPr>
        <w:t xml:space="preserve">FR-4.9</w:t>
      </w:r>
      <w:r>
        <w:t xml:space="preserve"> A pool that funds both kinds — a blood bank holds its technologists' time </w:t>
      </w:r>
      <w:r>
        <w:rPr>
          <w:i/>
        </w:rPr>
        <w:t xml:space="preserve">and</w:t>
      </w:r>
      <w:r>
        <w:t xml:space="preserve"> the blood components — must have its capacity side costed first. Only what remains of the pool can be supply. Treating the whole pool balance as supply counts the salaries a second time, as wastage.</w:t>
      </w:r>
    </w:p>
    <w:p>
      <w:pPr>
        <w:pStyle w:val="Heading3"/>
      </w:pPr>
      <w:r>
        <w:t xml:space="preserve">Indivisibility</w:t>
      </w:r>
    </w:p>
    <w:p>
      <w:pPr/>
      <w:r>
        <w:rPr>
          <w:b/>
        </w:rPr>
        <w:t xml:space="preserve">FR-4.10</w:t>
      </w:r>
      <w:r>
        <w:t xml:space="preserve"> Practical capacity carries a floor at half of one unit's capacity. A hospital cannot buy a third of an MRI. Low utilisation on a single indivisible unit is normal and is reported as idle cost, not smoothed away by shrinking the denominator.</w:t>
      </w:r>
    </w:p>
    <w:p>
      <w:pPr>
        <w:pStyle w:val="Heading3"/>
      </w:pPr>
      <w:r>
        <w:t xml:space="preserve">Outputs</w:t>
      </w:r>
    </w:p>
    <w:p>
      <w:pPr/>
      <w:r>
        <w:rPr>
          <w:b/>
        </w:rPr>
        <w:t xml:space="preserve">FR-4.11</w:t>
      </w:r>
      <w:r>
        <w:t xml:space="preserve"> For each resource the stage writes: annual cost, period cost, theoretical minutes, practical minutes, available, used, unused, unit cost, cost of used capacity, cost of unused capacity, utilisation percentage, and a calculation expression in words.</w:t>
      </w:r>
    </w:p>
    <w:p>
      <w:pPr/>
      <w:r>
        <w:rPr>
          <w:b/>
        </w:rPr>
        <w:t xml:space="preserve">FR-4.12</w:t>
      </w:r>
      <w:r>
        <w:t xml:space="preserve"> Capacity-related data-quality checks (</w:t>
      </w:r>
      <w:r>
        <w:rPr>
          <w:rStyle w:val="CodeChar"/>
        </w:rPr>
        <w:t xml:space="preserve">DQ-UTIL-ZERO</w:t>
      </w:r>
      <w:r>
        <w:t xml:space="preserve">, </w:t>
      </w:r>
      <w:r>
        <w:rPr>
          <w:rStyle w:val="CodeChar"/>
        </w:rPr>
        <w:t xml:space="preserve">DQ-UTIL-OVER</w:t>
      </w:r>
      <w:r>
        <w:t xml:space="preserve">) run after this stage, since they need the utilisation it computes.</w:t>
      </w:r>
    </w:p>
    <w:p>
      <w:pPr>
        <w:pStyle w:val="Heading2"/>
      </w:pPr>
      <w:r>
        <w:t xml:space="preserve">10. FR-5 — Costing outputs and profitability</w:t>
      </w:r>
    </w:p>
    <w:p>
      <w:pPr>
        <w:pStyle w:val="Heading3"/>
      </w:pPr>
      <w:r>
        <w:t xml:space="preserve">Standard cost</w:t>
      </w:r>
    </w:p>
    <w:p>
      <w:pPr/>
      <w:r>
        <w:rPr>
          <w:b/>
        </w:rPr>
        <w:t xml:space="preserve">FR-5.1</w:t>
      </w:r>
      <w:r>
        <w:t xml:space="preserve"> Standard cost is what a procedure </w:t>
      </w:r>
      <w:r>
        <w:rPr>
          <w:i/>
        </w:rPr>
        <w:t xml:space="preserve">should</w:t>
      </w:r>
      <w:r>
        <w:t xml:space="preserve"> cost: its recipe of activities and direct resource lines, priced at the rates effective at period end, plus the ABC overhead each activity carries.</w:t>
      </w:r>
    </w:p>
    <w:p>
      <w:pPr>
        <w:pStyle w:val="Code"/>
      </w:pPr>
      <w:bookmarkStart w:id="8" w:name="bongo_lang_latex_8"/>
      <w:bookmarkEnd w:id="8"/>
      <w:r>
        <w:t xml:space="preserve">\text{standard}(p) = \sum_{\text{activity lines}} q \times \text{activityUnitCost} \;+\; \sum_{\text{resource lines}} q \times \text{resourceRate} \;+\; \text{overhead}(p)</w:t>
      </w:r>
    </w:p>
    <w:p>
      <w:pPr/>
      <w:r>
        <w:rPr>
          <w:b/>
        </w:rPr>
        <w:t xml:space="preserve">FR-5.2</w:t>
      </w:r>
      <w:r>
        <w:t xml:space="preserve"> The overhead rate per activity occurrence comes from the </w:t>
      </w:r>
      <w:r>
        <w:rPr>
          <w:b/>
        </w:rPr>
        <w:t xml:space="preserve">same run's own allocation</w:t>
      </w:r>
      <w:r>
        <w:t xml:space="preserve">, so standard and actual overhead are measured against the same denominator. Using a separate basis makes the variance between them an artefact rather than a consumption difference.</w:t>
      </w:r>
    </w:p>
    <w:p>
      <w:pPr/>
      <w:r>
        <w:rPr>
          <w:b/>
        </w:rPr>
        <w:t xml:space="preserve">FR-5.3</w:t>
      </w:r>
      <w:r>
        <w:t xml:space="preserve"> Standard cost is calculated under the costing definition for the run's costing version, and only that version.</w:t>
      </w:r>
    </w:p>
    <w:p>
      <w:pPr>
        <w:pStyle w:val="Heading3"/>
      </w:pPr>
      <w:r>
        <w:t xml:space="preserve">Actual cost</w:t>
      </w:r>
    </w:p>
    <w:p>
      <w:pPr/>
      <w:r>
        <w:rPr>
          <w:b/>
        </w:rPr>
        <w:t xml:space="preserve">FR-5.4</w:t>
      </w:r>
      <w:r>
        <w:t xml:space="preserve"> Actual cost abandons the recipe and uses measured consumption:</w:t>
      </w:r>
    </w:p>
    <w:p>
      <w:pPr>
        <w:pStyle w:val="Code"/>
      </w:pPr>
      <w:bookmarkStart w:id="9" w:name="bongo_lang_latex_9"/>
      <w:bookmarkEnd w:id="9"/>
      <w:r>
        <w:t xml:space="preserve">\text{actual}(e) = \sum_{\text{transactions}} q \times \text{resourceRate} \;+\; \sum_{\text{services}} \text{allocatedOverhead}</w:t>
      </w:r>
    </w:p>
    <w:p>
      <w:pPr/>
      <w:r>
        <w:rPr>
          <w:b/>
        </w:rPr>
        <w:t xml:space="preserve">FR-5.5</w:t>
      </w:r>
      <w:r>
        <w:t xml:space="preserve"> Every term writes a cost component carrying its source system and source reference, so the figure can be followed to the originating record in the HIS, RIS, pharmacy or theatre system.</w:t>
      </w:r>
    </w:p>
    <w:p>
      <w:pPr>
        <w:pStyle w:val="Heading3"/>
      </w:pPr>
      <w:r>
        <w:t xml:space="preserve">Cost nature</w:t>
      </w:r>
    </w:p>
    <w:p>
      <w:pPr/>
      <w:r>
        <w:rPr>
          <w:b/>
        </w:rPr>
        <w:t xml:space="preserve">FR-5.6</w:t>
      </w:r>
      <w:r>
        <w:t xml:space="preserve"> Cost splits three ways on every cost object: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Nature</w:t>
            </w:r>
          </w:p>
        </w:tc>
        <w:tc>
          <w:tcPr>
            <w:tcW w:w="4680" w:type="dxa"/>
            <w:shd w:val="clear" w:color="auto" w:fill="F2F2F2"/>
          </w:tcPr>
          <w:p>
            <w:pPr/>
            <w:r>
              <w:t xml:space="preserve">Contains</w:t>
            </w:r>
          </w:p>
        </w:tc>
      </w:tr>
      <w:tr>
        <w:tc>
          <w:tcPr>
            <w:tcW w:w="4680" w:type="dxa"/>
          </w:tcPr>
          <w:p>
            <w:pPr/>
            <w:r>
              <w:t xml:space="preserve">Direct</w:t>
            </w:r>
          </w:p>
        </w:tc>
        <w:tc>
          <w:tcPr>
            <w:tcW w:w="4680" w:type="dxa"/>
          </w:tcPr>
          <w:p>
            <w:pPr/>
            <w:r>
              <w:t xml:space="preserve">Labour, drugs, consumables, implants, blood</w:t>
            </w:r>
          </w:p>
        </w:tc>
      </w:tr>
      <w:tr>
        <w:tc>
          <w:tcPr>
            <w:tcW w:w="4680" w:type="dxa"/>
          </w:tcPr>
          <w:p>
            <w:pPr/>
            <w:r>
              <w:t xml:space="preserve">Indirect</w:t>
            </w:r>
          </w:p>
        </w:tc>
        <w:tc>
          <w:tcPr>
            <w:tcW w:w="4680" w:type="dxa"/>
          </w:tcPr>
          <w:p>
            <w:pPr/>
            <w:r>
              <w:t xml:space="preserve">Equipment, rooms, utilities, IT services, facilities</w:t>
            </w:r>
          </w:p>
        </w:tc>
      </w:tr>
      <w:tr>
        <w:tc>
          <w:tcPr>
            <w:tcW w:w="4680" w:type="dxa"/>
          </w:tcPr>
          <w:p>
            <w:pPr/>
            <w:r>
              <w:t xml:space="preserve">Overhead</w:t>
            </w:r>
          </w:p>
        </w:tc>
        <w:tc>
          <w:tcPr>
            <w:tcW w:w="4680" w:type="dxa"/>
          </w:tcPr>
          <w:p>
            <w:pPr/>
            <w:r>
              <w:t xml:space="preserve">Allocated from cost pools</w:t>
            </w:r>
          </w:p>
        </w:tc>
      </w:tr>
    </w:tbl>
    <w:p>
      <w:pPr>
        <w:pStyle w:val="Heading3"/>
      </w:pPr>
      <w:r>
        <w:t xml:space="preserve">Patient-level costing</w:t>
      </w:r>
    </w:p>
    <w:p>
      <w:pPr/>
      <w:r>
        <w:rPr>
          <w:b/>
        </w:rPr>
        <w:t xml:space="preserve">FR-5.7</w:t>
      </w:r>
      <w:r>
        <w:t xml:space="preserve"> For every encounter the engine computes direct, indirect, overhead, total, standard cost, revenue, contribution margin, operating margin, margin percentage, cost per day and service count.</w:t>
      </w:r>
    </w:p>
    <w:p>
      <w:pPr>
        <w:pStyle w:val="Code"/>
      </w:pPr>
      <w:bookmarkStart w:id="10" w:name="bongo_lang_latex_10"/>
      <w:bookmarkEnd w:id="10"/>
      <w:r>
        <w:t xml:space="preserve">\text{contributionMargin} = \text{revenue} - \text{direct} - \text{indirect}</w:t>
      </w:r>
    </w:p>
    <w:p/>
    <w:p>
      <w:pPr>
        <w:pStyle w:val="Code"/>
      </w:pPr>
      <w:bookmarkStart w:id="11" w:name="bongo_lang_latex_11"/>
      <w:bookmarkEnd w:id="11"/>
      <w:r>
        <w:t xml:space="preserve">\text{operatingMargin} = \text{revenue} - \text{total}</w:t>
      </w:r>
    </w:p>
    <w:p>
      <w:pPr/>
      <w:r>
        <w:rPr>
          <w:b/>
        </w:rPr>
        <w:t xml:space="preserve">FR-5.8</w:t>
      </w:r>
      <w:r>
        <w:t xml:space="preserve"> Contribution margin can never be below operating margin: allocated overhead is non-negative. This is a test assertion, not a comment.</w:t>
      </w:r>
    </w:p>
    <w:p>
      <w:pPr/>
      <w:r>
        <w:rPr>
          <w:b/>
        </w:rPr>
        <w:t xml:space="preserve">FR-5.9</w:t>
      </w:r>
      <w:r>
        <w:t xml:space="preserve"> Encounter-level overhead for hospital administration is allocated by weighted activity units, so a complex encounter carries more administration than a simple one:</w:t>
      </w:r>
    </w:p>
    <w:p>
      <w:pPr>
        <w:pStyle w:val="Code"/>
      </w:pPr>
      <w:bookmarkStart w:id="12" w:name="bongo_lang_latex_12"/>
      <w:bookmarkEnd w:id="12"/>
      <w:r>
        <w:t xml:space="preserve">\text{WAU}(e) = 1.0 \times \text{services} + 0.5 \times \text{LOS days} + 2.0 \times \mathbb{1}[\text{surgical}]</w:t>
      </w:r>
    </w:p>
    <w:p>
      <w:pPr/>
      <w:r>
        <w:rPr>
          <w:b/>
        </w:rPr>
        <w:t xml:space="preserve">FR-5.10</w:t>
      </w:r>
      <w:r>
        <w:t xml:space="preserve"> No encounter with recorded services may be costed at zero or below. An encounter with no services legitimately costs nothing and is reported by </w:t>
      </w:r>
      <w:r>
        <w:rPr>
          <w:rStyle w:val="CodeChar"/>
        </w:rPr>
        <w:t xml:space="preserve">DQ-ENC-NO-SERVICE</w:t>
      </w:r>
      <w:r>
        <w:t xml:space="preserve">.</w:t>
      </w:r>
    </w:p>
    <w:p>
      <w:pPr>
        <w:pStyle w:val="Heading3"/>
      </w:pPr>
      <w:r>
        <w:t xml:space="preserve">Package costing</w:t>
      </w:r>
    </w:p>
    <w:p>
      <w:pPr/>
      <w:r>
        <w:rPr>
          <w:b/>
        </w:rPr>
        <w:t xml:space="preserve">FR-5.11</w:t>
      </w:r>
      <w:r>
        <w:t xml:space="preserve"> Package cost reports case count, standard cost, actual cost, revenue, variance, variance percentage, contribution margin, operating margin and margin percentage. A package's standard cost is the sum of its components' standard costs.</w:t>
      </w:r>
    </w:p>
    <w:p>
      <w:pPr>
        <w:pStyle w:val="Heading3"/>
      </w:pPr>
      <w:r>
        <w:t xml:space="preserve">DRG costing</w:t>
      </w:r>
    </w:p>
    <w:p>
      <w:pPr/>
      <w:r>
        <w:rPr>
          <w:b/>
        </w:rPr>
        <w:t xml:space="preserve">FR-5.12</w:t>
      </w:r>
      <w:r>
        <w:t xml:space="preserve"> Per DRG: case count, mean, median, P25, P75, P90, minimum, maximum, standard deviation, coefficient of variation, average length of stay, cost per patient day, average reimbursement, average margin, margin percentage and outlier count.</w:t>
      </w:r>
    </w:p>
    <w:p>
      <w:pPr/>
      <w:r>
        <w:rPr>
          <w:b/>
        </w:rPr>
        <w:t xml:space="preserve">FR-5.13</w:t>
      </w:r>
      <w:r>
        <w:t xml:space="preserve"> Outliers are identified with Tukey's rule on the interquartile range (</w:t>
      </w:r>
      <w:r>
        <w:rPr>
          <w:rStyle w:val="CodeChar"/>
        </w:rPr>
        <w:t xml:space="preserve">cost &gt; P75 + 1.5 × IQR</w:t>
      </w:r>
      <w:r>
        <w:t xml:space="preserve">), </w:t>
      </w:r>
      <w:r>
        <w:rPr>
          <w:b/>
        </w:rPr>
        <w:t xml:space="preserve">not</w:t>
      </w:r>
      <w:r>
        <w:t xml:space="preserve"> a standard-deviation threshold. Hospital cost distributions are right-skewed; a mean-based rule flags most of the upper half of a perfectly ordinary DRG and tells clinicians nothing they can act on.</w:t>
      </w:r>
    </w:p>
    <w:p>
      <w:pPr/>
      <w:r>
        <w:rPr>
          <w:b/>
        </w:rPr>
        <w:t xml:space="preserve">FR-5.14</w:t>
      </w:r>
      <w:r>
        <w:t xml:space="preserve"> The DRG screen must explain </w:t>
      </w:r>
      <w:r>
        <w:rPr>
          <w:i/>
        </w:rPr>
        <w:t xml:space="preserve">why</w:t>
      </w:r>
      <w:r>
        <w:t xml:space="preserve"> the high-cost cases are expensive: the difference in average cost composition between the outliers and the rest, by component type. A ranking without a cause is not an answer.</w:t>
      </w:r>
    </w:p>
    <w:p>
      <w:pPr>
        <w:pStyle w:val="Heading3"/>
      </w:pPr>
      <w:r>
        <w:t xml:space="preserve">Profitability dimensions</w:t>
      </w:r>
    </w:p>
    <w:p>
      <w:pPr/>
      <w:r>
        <w:rPr>
          <w:b/>
        </w:rPr>
        <w:t xml:space="preserve">FR-5.15</w:t>
      </w:r>
      <w:r>
        <w:t xml:space="preserve"> Profitability must be reportable by hospital, department, service line, physician, payer, procedure, package, DRG, encounter type and patient segment.</w:t>
      </w:r>
    </w:p>
    <w:p>
      <w:pPr/>
      <w:r>
        <w:rPr>
          <w:b/>
        </w:rPr>
        <w:t xml:space="preserve">FR-5.16</w:t>
      </w:r>
      <w:r>
        <w:t xml:space="preserve"> These are computed as aggregations over encounter costs at read time, not materialised by the engine. They are group-bys over a few thousand rows — fast enough to be exact — and materialising them creates a second version of the truth that drifts the first time someone reorganises a department.</w:t>
      </w:r>
    </w:p>
    <w:p>
      <w:pPr/>
      <w:r>
        <w:rPr>
          <w:b/>
        </w:rPr>
        <w:t xml:space="preserve">FR-5.17</w:t>
      </w:r>
      <w:r>
        <w:t xml:space="preserve"> Full-cost margin (operating margin less idle capacity) must be reported alongside operating margin. It is the number the income statement sees, and the one a capacity decision moves.</w:t>
      </w:r>
    </w:p>
    <w:p>
      <w:pPr>
        <w:pStyle w:val="Heading2"/>
      </w:pPr>
      <w:r>
        <w:t xml:space="preserve">11. FR-6 — Variance analysis</w:t>
      </w:r>
    </w:p>
    <w:p>
      <w:pPr/>
      <w:r>
        <w:t xml:space="preserve">A variance number without a cause is noise. The requirement is not to report a difference; it is to attribute it.</w:t>
      </w:r>
    </w:p>
    <w:p>
      <w:pPr/>
      <w:r>
        <w:rPr>
          <w:b/>
        </w:rPr>
        <w:t xml:space="preserve">FR-6.1</w:t>
      </w:r>
      <w:r>
        <w:t xml:space="preserve"> For each cost component type on each procedure, actual against standard is decomposed into three effects:</w:t>
      </w:r>
    </w:p>
    <w:p>
      <w:pPr>
        <w:pStyle w:val="Code"/>
      </w:pPr>
      <w:bookmarkStart w:id="13" w:name="bongo_lang_latex_13"/>
      <w:bookmarkEnd w:id="13"/>
      <w:r>
        <w:t xml:space="preserve">\text{rateEffect} = (\text{actualRate} - \text{standardRate}) \times \text{standardQty}</w:t>
      </w:r>
    </w:p>
    <w:p/>
    <w:p>
      <w:pPr>
        <w:pStyle w:val="Code"/>
      </w:pPr>
      <w:bookmarkStart w:id="14" w:name="bongo_lang_latex_14"/>
      <w:bookmarkEnd w:id="14"/>
      <w:r>
        <w:t xml:space="preserve">\text{quantityEffect} = (\text{actualQty} - \text{standardQty}) \times \text{standardRate}</w:t>
      </w:r>
    </w:p>
    <w:p/>
    <w:p>
      <w:pPr>
        <w:pStyle w:val="Code"/>
      </w:pPr>
      <w:bookmarkStart w:id="15" w:name="bongo_lang_latex_15"/>
      <w:bookmarkEnd w:id="15"/>
      <w:r>
        <w:t xml:space="preserve">\text{mixEffect} = (\text{actualRate} - \text{standardRate}) \times (\text{actualQty} - \text{standardQty})</w:t>
      </w:r>
    </w:p>
    <w:p>
      <w:pPr/>
      <w:r>
        <w:rPr>
          <w:b/>
        </w:rPr>
        <w:t xml:space="preserve">FR-6.2</w:t>
      </w:r>
      <w:r>
        <w:t xml:space="preserve"> The three must sum </w:t>
      </w:r>
      <w:r>
        <w:rPr>
          <w:b/>
        </w:rPr>
        <w:t xml:space="preserve">exactly</w:t>
      </w:r>
      <w:r>
        <w:t xml:space="preserve"> to actual minus standard:</w:t>
      </w:r>
    </w:p>
    <w:p>
      <w:pPr>
        <w:pStyle w:val="Code"/>
      </w:pPr>
      <w:bookmarkStart w:id="16" w:name="bongo_lang_latex_16"/>
      <w:bookmarkEnd w:id="16"/>
      <w:r>
        <w:t xml:space="preserve">\text{rate} + \text{quantity} + \text{mix} \;=\; \text{actualQty} \times \text{actualRate} - \text{standardQty} \times \text{standardRate}</w:t>
      </w:r>
    </w:p>
    <w:p>
      <w:pPr/>
      <w:r>
        <w:t xml:space="preserve">This identity is the engine's own test. If it fails, the decomposition is attributing variance to causes that did not produce it.</w:t>
      </w:r>
    </w:p>
    <w:p>
      <w:pPr/>
      <w:r>
        <w:rPr>
          <w:b/>
        </w:rPr>
        <w:t xml:space="preserve">FR-6.3</w:t>
      </w:r>
      <w:r>
        <w:t xml:space="preserve"> The joint (mix) term is </w:t>
      </w:r>
      <w:r>
        <w:rPr>
          <w:b/>
        </w:rPr>
        <w:t xml:space="preserve">isolated, not folded</w:t>
      </w:r>
      <w:r>
        <w:t xml:space="preserve"> into rate or quantity. Folding it is the common convention, and it makes both headline effects depend on an arbitrary choice. When a clinician asks whether an overrun was price or practice, "it depends which convention we used" is not an answer.</w:t>
      </w:r>
    </w:p>
    <w:p>
      <w:pPr/>
      <w:r>
        <w:rPr>
          <w:b/>
        </w:rPr>
        <w:t xml:space="preserve">FR-6.4</w:t>
      </w:r>
      <w:r>
        <w:t xml:space="preserve"> Quantities are expressed per unit of procedure, so a volume difference does not masquerade as a consumption difference.</w:t>
      </w:r>
    </w:p>
    <w:p>
      <w:pPr/>
      <w:r>
        <w:rPr>
          <w:b/>
        </w:rPr>
        <w:t xml:space="preserve">FR-6.5</w:t>
      </w:r>
      <w:r>
        <w:t xml:space="preserve"> Allocated overhead must appear on </w:t>
      </w:r>
      <w:r>
        <w:rPr>
          <w:b/>
        </w:rPr>
        <w:t xml:space="preserve">both</w:t>
      </w:r>
      <w:r>
        <w:t xml:space="preserve"> sides of the comparison. A standard overhead line compared against a missing actual reports the whole of standard overhead as a favourable variance, which makes overhead-heavy procedures look like the best performers in the hospital. This was a live defect in the reference implementation; it is a required regression test.</w:t>
      </w:r>
    </w:p>
    <w:p>
      <w:pPr/>
      <w:r>
        <w:rPr>
          <w:b/>
        </w:rPr>
        <w:t xml:space="preserve">FR-6.6</w:t>
      </w:r>
      <w:r>
        <w:t xml:space="preserve"> Each variance component carries a generated explanation naming the cause in words. For example: </w:t>
      </w:r>
      <w:r>
        <w:rPr>
          <w:i/>
        </w:rPr>
        <w:t xml:space="preserve">"Nursing: 10,574 above standard — all of it from consumption (84.55 against 75.00 minutes per case, +9.55 across 649 cases)."</w:t>
      </w:r>
    </w:p>
    <w:p>
      <w:pPr/>
      <w:r>
        <w:rPr>
          <w:b/>
        </w:rPr>
        <w:t xml:space="preserve">FR-6.7</w:t>
      </w:r>
      <w:r>
        <w:t xml:space="preserve"> Each variance carries a summary sentence stating the size, the per-case amount, whether it is driven mainly by price or by consumption, and the top contributing components.</w:t>
      </w:r>
    </w:p>
    <w:p>
      <w:pPr/>
      <w:r>
        <w:rPr>
          <w:b/>
        </w:rPr>
        <w:t xml:space="preserve">FR-6.8</w:t>
      </w:r>
      <w:r>
        <w:t xml:space="preserve"> Direction is derived, not stored independently: </w:t>
      </w:r>
      <w:r>
        <w:rPr>
          <w:rStyle w:val="CodeChar"/>
        </w:rPr>
        <w:t xml:space="preserve">|variance| &lt; 1</w:t>
      </w:r>
      <w:r>
        <w:t xml:space="preserve"> is </w:t>
      </w:r>
      <w:r>
        <w:rPr>
          <w:rStyle w:val="CodeChar"/>
        </w:rPr>
        <w:t xml:space="preserve">NEUTRAL</w:t>
      </w:r>
      <w:r>
        <w:t xml:space="preserve">, positive is </w:t>
      </w:r>
      <w:r>
        <w:rPr>
          <w:rStyle w:val="CodeChar"/>
        </w:rPr>
        <w:t xml:space="preserve">UNFAVOURABLE</w:t>
      </w:r>
      <w:r>
        <w:t xml:space="preserve">, negative is </w:t>
      </w:r>
      <w:r>
        <w:rPr>
          <w:rStyle w:val="CodeChar"/>
        </w:rPr>
        <w:t xml:space="preserve">FAVOURABLE</w:t>
      </w:r>
      <w:r>
        <w:t xml:space="preserve">.</w:t>
      </w:r>
    </w:p>
    <w:p>
      <w:pPr/>
      <w:r>
        <w:rPr>
          <w:b/>
        </w:rPr>
        <w:t xml:space="preserve">FR-6.9</w:t>
      </w:r>
      <w:r>
        <w:t xml:space="preserve"> The interface must present the three effects in separate columns with the component's standard and actual quantity and rate beside them, so a reader can check the arithmetic without leaving the screen.</w:t>
      </w:r>
    </w:p>
    <w:p>
      <w:pPr/>
      <w:r>
        <w:rPr>
          <w:b/>
        </w:rPr>
        <w:t xml:space="preserve">FR-6.10</w:t>
      </w:r>
      <w:r>
        <w:t xml:space="preserve"> Variance must be supported against </w:t>
      </w:r>
      <w:r>
        <w:rPr>
          <w:rStyle w:val="CodeChar"/>
        </w:rPr>
        <w:t xml:space="preserve">STANDARD</w:t>
      </w:r>
      <w:r>
        <w:t xml:space="preserve">, </w:t>
      </w:r>
      <w:r>
        <w:rPr>
          <w:rStyle w:val="CodeChar"/>
        </w:rPr>
        <w:t xml:space="preserve">BUDGET</w:t>
      </w:r>
      <w:r>
        <w:t xml:space="preserve">, </w:t>
      </w:r>
      <w:r>
        <w:rPr>
          <w:rStyle w:val="CodeChar"/>
        </w:rPr>
        <w:t xml:space="preserve">FORECAST</w:t>
      </w:r>
      <w:r>
        <w:t xml:space="preserve">, </w:t>
      </w:r>
      <w:r>
        <w:rPr>
          <w:rStyle w:val="CodeChar"/>
        </w:rPr>
        <w:t xml:space="preserve">TARGET</w:t>
      </w:r>
      <w:r>
        <w:t xml:space="preserve"> and </w:t>
      </w:r>
      <w:r>
        <w:rPr>
          <w:rStyle w:val="CodeChar"/>
        </w:rPr>
        <w:t xml:space="preserve">PRIOR_PERIOD</w:t>
      </w:r>
      <w:r>
        <w:t xml:space="preserve"> baselines. Phase 1 populates </w:t>
      </w:r>
      <w:r>
        <w:rPr>
          <w:rStyle w:val="CodeChar"/>
        </w:rPr>
        <w:t xml:space="preserve">STANDARD</w:t>
      </w:r>
      <w:r>
        <w:t xml:space="preserve">; the others need a budget feed (section 3).</w:t>
      </w:r>
    </w:p>
    <w:p>
      <w:pPr>
        <w:pStyle w:val="Heading3"/>
      </w:pPr>
      <w:r>
        <w:t xml:space="preserve">Reading the decomposition</w:t>
      </w:r>
    </w:p>
    <w:p>
      <w:pPr/>
      <w:r>
        <w:t xml:space="preserve">The interface should carry this guidance, because the three effects imply different owners: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Effect</w:t>
            </w:r>
          </w:p>
        </w:tc>
        <w:tc>
          <w:tcPr>
            <w:tcW w:w="3120" w:type="dxa"/>
            <w:shd w:val="clear" w:color="auto" w:fill="F2F2F2"/>
          </w:tcPr>
          <w:p>
            <w:pPr/>
            <w:r>
              <w:t xml:space="preserve">What it means</w:t>
            </w:r>
          </w:p>
        </w:tc>
        <w:tc>
          <w:tcPr>
            <w:tcW w:w="3120" w:type="dxa"/>
            <w:shd w:val="clear" w:color="auto" w:fill="F2F2F2"/>
          </w:tcPr>
          <w:p>
            <w:pPr/>
            <w:r>
              <w:t xml:space="preserve">Who acts</w:t>
            </w:r>
          </w:p>
        </w:tc>
      </w:tr>
      <w:tr>
        <w:tc>
          <w:tcPr>
            <w:tcW w:w="3120" w:type="dxa"/>
          </w:tcPr>
          <w:p>
            <w:pPr/>
            <w:r>
              <w:t xml:space="preserve">Rate</w:t>
            </w:r>
          </w:p>
        </w:tc>
        <w:tc>
          <w:tcPr>
            <w:tcW w:w="3120" w:type="dxa"/>
          </w:tcPr>
          <w:p>
            <w:pPr/>
            <w:r>
              <w:t xml:space="preserve">The price of an input changed</w:t>
            </w:r>
          </w:p>
        </w:tc>
        <w:tc>
          <w:tcPr>
            <w:tcW w:w="3120" w:type="dxa"/>
          </w:tcPr>
          <w:p>
            <w:pPr/>
            <w:r>
              <w:t xml:space="preserve">Procurement, tender, payroll — clinical teams cannot act on it</w:t>
            </w:r>
          </w:p>
        </w:tc>
      </w:tr>
      <w:tr>
        <w:tc>
          <w:tcPr>
            <w:tcW w:w="3120" w:type="dxa"/>
          </w:tcPr>
          <w:p>
            <w:pPr/>
            <w:r>
              <w:t xml:space="preserve">Quantity</w:t>
            </w:r>
          </w:p>
        </w:tc>
        <w:tc>
          <w:tcPr>
            <w:tcW w:w="3120" w:type="dxa"/>
          </w:tcPr>
          <w:p>
            <w:pPr/>
            <w:r>
              <w:t xml:space="preserve">More or less was consumed per case</w:t>
            </w:r>
          </w:p>
        </w:tc>
        <w:tc>
          <w:tcPr>
            <w:tcW w:w="3120" w:type="dxa"/>
          </w:tcPr>
          <w:p>
            <w:pPr/>
            <w:r>
              <w:t xml:space="preserve">Practice, pathway, scheduling — the one clinical teams can act on</w:t>
            </w:r>
          </w:p>
        </w:tc>
      </w:tr>
      <w:tr>
        <w:tc>
          <w:tcPr>
            <w:tcW w:w="3120" w:type="dxa"/>
          </w:tcPr>
          <w:p>
            <w:pPr/>
            <w:r>
              <w:t xml:space="preserve">Mix</w:t>
            </w:r>
          </w:p>
        </w:tc>
        <w:tc>
          <w:tcPr>
            <w:tcW w:w="3120" w:type="dxa"/>
          </w:tcPr>
          <w:p>
            <w:pPr/>
            <w:r>
              <w:t xml:space="preserve">Rate and quantity moved together</w:t>
            </w:r>
          </w:p>
        </w:tc>
        <w:tc>
          <w:tcPr>
            <w:tcW w:w="3120" w:type="dxa"/>
          </w:tcPr>
          <w:p>
            <w:pPr/>
            <w:r>
              <w:t xml:space="preserve">Often a cheaper input used more freely</w:t>
            </w:r>
          </w:p>
        </w:tc>
      </w:tr>
    </w:tbl>
    <w:p>
      <w:pPr>
        <w:pStyle w:val="Heading2"/>
      </w:pPr>
      <w:r>
        <w:t xml:space="preserve">12. FR-7 — Reconciliation</w:t>
      </w:r>
    </w:p>
    <w:p>
      <w:pPr/>
      <w:r>
        <w:rPr>
          <w:b/>
        </w:rPr>
        <w:t xml:space="preserve">The rule this section exists to state: never silently force reconciliation.</w:t>
      </w:r>
      <w:r>
        <w:t xml:space="preserve"> A costing model that does not tie to the ledger is not a costing model. It is a set of plausible numbers that collapse the first time anyone checks one against finance.</w:t>
      </w:r>
    </w:p>
    <w:p>
      <w:pPr>
        <w:pStyle w:val="Heading3"/>
      </w:pPr>
      <w:r>
        <w:t xml:space="preserve">The identity</w:t>
      </w:r>
    </w:p>
    <w:p>
      <w:pPr/>
      <w:r>
        <w:rPr>
          <w:b/>
        </w:rPr>
        <w:t xml:space="preserve">FR-7.1</w:t>
      </w:r>
      <w:r>
        <w:t xml:space="preserve"> For any run covering hospital </w:t>
      </w:r>
      <w:r>
        <w:rPr>
          <w:i/>
        </w:rPr>
        <w:t xml:space="preserve">H</w:t>
      </w:r>
      <w:r>
        <w:t xml:space="preserve"> and period </w:t>
      </w:r>
      <w:r>
        <w:rPr>
          <w:i/>
        </w:rPr>
        <w:t xml:space="preserve">P</w:t>
      </w:r>
      <w:r>
        <w:t xml:space="preserve">:</w:t>
      </w:r>
    </w:p>
    <w:p>
      <w:pPr>
        <w:pStyle w:val="Code"/>
      </w:pPr>
      <w:bookmarkStart w:id="17" w:name="bongo_lang_latex_17"/>
      <w:bookmarkEnd w:id="17"/>
      <w:r>
        <w:t xml:space="preserve">\sum \text{GL postings}(H,P) \;=\; \sum \text{cost attributed to encounters} \;+\; \sum \text{named residuals} \;+\; \text{unexplained}</w:t>
      </w:r>
    </w:p>
    <w:p>
      <w:pPr/>
      <w:r>
        <w:rPr>
          <w:b/>
        </w:rPr>
        <w:t xml:space="preserve">FR-7.2</w:t>
      </w:r>
      <w:r>
        <w:t xml:space="preserve"> Materiality is the greater of one currency unit and one basis point of the ledger. If unexplained exceeds it, the run cannot advance past </w:t>
      </w:r>
      <w:r>
        <w:rPr>
          <w:rStyle w:val="CodeChar"/>
        </w:rPr>
        <w:t xml:space="preserve">RECONCILED</w:t>
      </w:r>
      <w:r>
        <w:t xml:space="preserve"> and cannot be published.</w:t>
      </w:r>
    </w:p>
    <w:p>
      <w:pPr>
        <w:pStyle w:val="Heading3"/>
      </w:pPr>
      <w:r>
        <w:t xml:space="preserve">Residual buckets</w:t>
      </w:r>
    </w:p>
    <w:p>
      <w:pPr/>
      <w:r>
        <w:rPr>
          <w:b/>
        </w:rPr>
        <w:t xml:space="preserve">FR-7.3</w:t>
      </w:r>
      <w:r>
        <w:t xml:space="preserve"> Every currency unit that does not reach a patient sits in a named bucket with an owner and a written explanation.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Bucket</w:t>
            </w:r>
          </w:p>
        </w:tc>
        <w:tc>
          <w:tcPr>
            <w:tcW w:w="3120" w:type="dxa"/>
            <w:shd w:val="clear" w:color="auto" w:fill="F2F2F2"/>
          </w:tcPr>
          <w:p>
            <w:pPr/>
            <w:r>
              <w:t xml:space="preserve">What it is</w:t>
            </w:r>
          </w:p>
        </w:tc>
        <w:tc>
          <w:tcPr>
            <w:tcW w:w="3120" w:type="dxa"/>
            <w:shd w:val="clear" w:color="auto" w:fill="F2F2F2"/>
          </w:tcPr>
          <w:p>
            <w:pPr/>
            <w:r>
              <w:t xml:space="preserve">Owner</w:t>
            </w:r>
          </w:p>
        </w:tc>
      </w:tr>
      <w:tr>
        <w:tc>
          <w:tcPr>
            <w:tcW w:w="3120" w:type="dxa"/>
          </w:tcPr>
          <w:p>
            <w:pPr/>
            <w:r>
              <w:rPr>
                <w:rStyle w:val="CodeChar"/>
              </w:rPr>
              <w:t xml:space="preserve">UNUSED_CAPACITY</w:t>
            </w:r>
          </w:p>
        </w:tc>
        <w:tc>
          <w:tcPr>
            <w:tcW w:w="3120" w:type="dxa"/>
          </w:tcPr>
          <w:p>
            <w:pPr/>
            <w:r>
              <w:t xml:space="preserve">Practical capacity paid for and not consumed</w:t>
            </w:r>
          </w:p>
        </w:tc>
        <w:tc>
          <w:tcPr>
            <w:tcW w:w="3120" w:type="dxa"/>
          </w:tcPr>
          <w:p>
            <w:pPr/>
            <w:r>
              <w:t xml:space="preserve">Operations / workforce planning</w:t>
            </w:r>
          </w:p>
        </w:tc>
      </w:tr>
      <w:tr>
        <w:tc>
          <w:tcPr>
            <w:tcW w:w="3120" w:type="dxa"/>
          </w:tcPr>
          <w:p>
            <w:pPr/>
            <w:r>
              <w:rPr>
                <w:rStyle w:val="CodeChar"/>
              </w:rPr>
              <w:t xml:space="preserve">OVER_CAPACITY</w:t>
            </w:r>
          </w:p>
        </w:tc>
        <w:tc>
          <w:tcPr>
            <w:tcW w:w="3120" w:type="dxa"/>
          </w:tcPr>
          <w:p>
            <w:pPr/>
            <w:r>
              <w:t xml:space="preserve">Capacity consumed beyond the practical model</w:t>
            </w:r>
          </w:p>
        </w:tc>
        <w:tc>
          <w:tcPr>
            <w:tcW w:w="3120" w:type="dxa"/>
          </w:tcPr>
          <w:p>
            <w:pPr/>
            <w:r>
              <w:t xml:space="preserve">Operations</w:t>
            </w:r>
          </w:p>
        </w:tc>
      </w:tr>
      <w:tr>
        <w:tc>
          <w:tcPr>
            <w:tcW w:w="3120" w:type="dxa"/>
          </w:tcPr>
          <w:p>
            <w:pPr/>
            <w:r>
              <w:rPr>
                <w:rStyle w:val="CodeChar"/>
              </w:rPr>
              <w:t xml:space="preserve">NON_PATIENT_ACTIVITY</w:t>
            </w:r>
          </w:p>
        </w:tc>
        <w:tc>
          <w:tcPr>
            <w:tcW w:w="3120" w:type="dxa"/>
          </w:tcPr>
          <w:p>
            <w:pPr/>
            <w:r>
              <w:t xml:space="preserve">Supply purchased and not issued; overhead on activities with no patient consumer</w:t>
            </w:r>
          </w:p>
        </w:tc>
        <w:tc>
          <w:tcPr>
            <w:tcW w:w="3120" w:type="dxa"/>
          </w:tcPr>
          <w:p>
            <w:pPr/>
            <w:r>
              <w:t xml:space="preserve">Supply chain / clinical directorates</w:t>
            </w:r>
          </w:p>
        </w:tc>
      </w:tr>
      <w:tr>
        <w:tc>
          <w:tcPr>
            <w:tcW w:w="3120" w:type="dxa"/>
          </w:tcPr>
          <w:p>
            <w:pPr/>
            <w:r>
              <w:rPr>
                <w:rStyle w:val="CodeChar"/>
              </w:rPr>
              <w:t xml:space="preserve">UNMAPPED_GL</w:t>
            </w:r>
          </w:p>
        </w:tc>
        <w:tc>
          <w:tcPr>
            <w:tcW w:w="3120" w:type="dxa"/>
          </w:tcPr>
          <w:p>
            <w:pPr/>
            <w:r>
              <w:t xml:space="preserve">Postings on accounts with no cost-pool mapping</w:t>
            </w:r>
          </w:p>
        </w:tc>
        <w:tc>
          <w:tcPr>
            <w:tcW w:w="3120" w:type="dxa"/>
          </w:tcPr>
          <w:p>
            <w:pPr/>
            <w:r>
              <w:t xml:space="preserve">Finance — a data-quality defect, not a costing decision</w:t>
            </w:r>
          </w:p>
        </w:tc>
      </w:tr>
      <w:tr>
        <w:tc>
          <w:tcPr>
            <w:tcW w:w="3120" w:type="dxa"/>
          </w:tcPr>
          <w:p>
            <w:pPr/>
            <w:r>
              <w:rPr>
                <w:rStyle w:val="CodeChar"/>
              </w:rPr>
              <w:t xml:space="preserve">NO_DRIVER_VOLUME</w:t>
            </w:r>
          </w:p>
        </w:tc>
        <w:tc>
          <w:tcPr>
            <w:tcW w:w="3120" w:type="dxa"/>
          </w:tcPr>
          <w:p>
            <w:pPr/>
            <w:r>
              <w:t xml:space="preserve">A pool whose driver measured zero this period</w:t>
            </w:r>
          </w:p>
        </w:tc>
        <w:tc>
          <w:tcPr>
            <w:tcW w:w="3120" w:type="dxa"/>
          </w:tcPr>
          <w:p>
            <w:pPr/>
            <w:r>
              <w:t xml:space="preserve">Costing — the driver or the measurement is wrong</w:t>
            </w:r>
          </w:p>
        </w:tc>
      </w:tr>
      <w:tr>
        <w:tc>
          <w:tcPr>
            <w:tcW w:w="3120" w:type="dxa"/>
          </w:tcPr>
          <w:p>
            <w:pPr/>
            <w:r>
              <w:rPr>
                <w:rStyle w:val="CodeChar"/>
              </w:rPr>
              <w:t xml:space="preserve">ROUNDING</w:t>
            </w:r>
          </w:p>
        </w:tc>
        <w:tc>
          <w:tcPr>
            <w:tcW w:w="3120" w:type="dxa"/>
          </w:tcPr>
          <w:p>
            <w:pPr/>
            <w:r>
              <w:t xml:space="preserve">Accumulated distribution rounding</w:t>
            </w:r>
          </w:p>
        </w:tc>
        <w:tc>
          <w:tcPr>
            <w:tcW w:w="3120" w:type="dxa"/>
          </w:tcPr>
          <w:p>
            <w:pPr/>
            <w:r>
              <w:t xml:space="preserve">Nobody; reported for completeness</w:t>
            </w:r>
          </w:p>
        </w:tc>
      </w:tr>
    </w:tbl>
    <w:p>
      <w:pPr/>
      <w:r>
        <w:rPr>
          <w:b/>
        </w:rPr>
        <w:t xml:space="preserve">FR-7.4</w:t>
      </w:r>
      <w:r>
        <w:t xml:space="preserve"> </w:t>
      </w:r>
      <w:r>
        <w:rPr>
          <w:rStyle w:val="CodeChar"/>
        </w:rPr>
        <w:t xml:space="preserve">ROUNDING</w:t>
      </w:r>
      <w:r>
        <w:t xml:space="preserve"> is reported separately from </w:t>
      </w:r>
      <w:r>
        <w:rPr>
          <w:rStyle w:val="CodeChar"/>
        </w:rPr>
        <w:t xml:space="preserve">unexplained</w:t>
      </w:r>
      <w:r>
        <w:t xml:space="preserve">. Conflating them lets a real discrepancy hide behind an innocuous label.</w:t>
      </w:r>
    </w:p>
    <w:p>
      <w:pPr/>
      <w:r>
        <w:rPr>
          <w:b/>
        </w:rPr>
        <w:t xml:space="preserve">FR-7.5</w:t>
      </w:r>
      <w:r>
        <w:t xml:space="preserve"> </w:t>
      </w:r>
      <w:r>
        <w:rPr>
          <w:rStyle w:val="CodeChar"/>
        </w:rPr>
        <w:t xml:space="preserve">OVER_CAPACITY</w:t>
      </w:r>
      <w:r>
        <w:t xml:space="preserve"> is a </w:t>
      </w:r>
      <w:r>
        <w:rPr>
          <w:b/>
        </w:rPr>
        <w:t xml:space="preserve">negative</w:t>
      </w:r>
      <w:r>
        <w:t xml:space="preserve"> residual — that cost has already reached patients, so it is added back rather than deducted. It must never be netted against </w:t>
      </w:r>
      <w:r>
        <w:rPr>
          <w:rStyle w:val="CodeChar"/>
        </w:rPr>
        <w:t xml:space="preserve">UNUSED_CAPACITY</w:t>
      </w:r>
      <w:r>
        <w:t xml:space="preserve">.</w:t>
      </w:r>
    </w:p>
    <w:p>
      <w:pPr>
        <w:pStyle w:val="Heading3"/>
      </w:pPr>
      <w:r>
        <w:t xml:space="preserve">The statement</w:t>
      </w:r>
    </w:p>
    <w:p>
      <w:pPr/>
      <w:r>
        <w:rPr>
          <w:b/>
        </w:rPr>
        <w:t xml:space="preserve">FR-7.6</w:t>
      </w:r>
      <w:r>
        <w:t xml:space="preserve"> The reconciliation produces an ordered statement: the ledger, each named residual as a line with its explanation, then cost attributed to patients, then unexplained. Each line carries a running balance.</w:t>
      </w:r>
    </w:p>
    <w:p>
      <w:pPr/>
      <w:r>
        <w:rPr>
          <w:b/>
        </w:rPr>
        <w:t xml:space="preserve">FR-7.7</w:t>
      </w:r>
      <w:r>
        <w:t xml:space="preserve"> A narrative sentence states the ledger total, the attributed total, the attribution percentage, the top residuals by size, and whether unexplained is within materiality.</w:t>
      </w:r>
    </w:p>
    <w:p>
      <w:pPr/>
      <w:r>
        <w:rPr>
          <w:b/>
        </w:rPr>
        <w:t xml:space="preserve">FR-7.8</w:t>
      </w:r>
      <w:r>
        <w:t xml:space="preserve"> Attribution percentage — the share of the ledger that reached a patient — must be reported per hospital-period. It is the one figure that is comparable between hospitals, because unlike cost per encounter it does not depend on case mix.</w:t>
      </w:r>
    </w:p>
    <w:p>
      <w:pPr>
        <w:pStyle w:val="Heading3"/>
      </w:pPr>
      <w:r>
        <w:t xml:space="preserve">What reconciliation must never do</w:t>
      </w:r>
    </w:p>
    <w:p>
      <w:pPr/>
      <w:r>
        <w:rPr>
          <w:b/>
        </w:rPr>
        <w:t xml:space="preserve">FR-7.9</w:t>
      </w:r>
      <w:r>
        <w:t xml:space="preserve"> It must not adjust any figure to make the statement balance.</w:t>
      </w:r>
    </w:p>
    <w:p>
      <w:pPr/>
      <w:r>
        <w:rPr>
          <w:b/>
        </w:rPr>
        <w:t xml:space="preserve">FR-7.10</w:t>
      </w:r>
      <w:r>
        <w:t xml:space="preserve"> It must not net a positive residual against a negative one.</w:t>
      </w:r>
    </w:p>
    <w:p>
      <w:pPr/>
      <w:r>
        <w:rPr>
          <w:b/>
        </w:rPr>
        <w:t xml:space="preserve">FR-7.11</w:t>
      </w:r>
      <w:r>
        <w:t xml:space="preserve"> It must not suppress </w:t>
      </w:r>
      <w:r>
        <w:rPr>
          <w:rStyle w:val="CodeChar"/>
        </w:rPr>
        <w:t xml:space="preserve">UNMAPPED_GL</w:t>
      </w:r>
      <w:r>
        <w:t xml:space="preserve"> by inventing a mapping. That spend stays visible and </w:t>
      </w:r>
      <w:r>
        <w:rPr>
          <w:rStyle w:val="CodeChar"/>
        </w:rPr>
        <w:t xml:space="preserve">DQ-GL-UNMAPPED</w:t>
      </w:r>
      <w:r>
        <w:t xml:space="preserve"> blocks publication until the mapping table is fixed.</w:t>
      </w:r>
    </w:p>
    <w:p>
      <w:pPr/>
      <w:r>
        <w:rPr>
          <w:b/>
        </w:rPr>
        <w:t xml:space="preserve">FR-7.12</w:t>
      </w:r>
      <w:r>
        <w:t xml:space="preserve"> It must not divide by a substitute denominator when a driver measures zero.</w:t>
      </w:r>
    </w:p>
    <w:p>
      <w:pPr>
        <w:pStyle w:val="Heading3"/>
      </w:pPr>
      <w:r>
        <w:t xml:space="preserve">Stage-level conservation</w:t>
      </w:r>
    </w:p>
    <w:p>
      <w:pPr/>
      <w:r>
        <w:rPr>
          <w:b/>
        </w:rPr>
        <w:t xml:space="preserve">FR-7.13</w:t>
      </w:r>
      <w:r>
        <w:t xml:space="preserve"> The engine asserts at pool build that </w:t>
      </w:r>
      <w:r>
        <w:rPr>
          <w:rStyle w:val="CodeChar"/>
        </w:rPr>
        <w:t xml:space="preserve">Σ pool direct + unmapped = Σ GL postings</w:t>
      </w:r>
      <w:r>
        <w:t xml:space="preserve"> within a 0.05 tolerance. A failure marks the step </w:t>
      </w:r>
      <w:r>
        <w:rPr>
          <w:rStyle w:val="CodeChar"/>
        </w:rPr>
        <w:t xml:space="preserve">FAILED</w:t>
      </w:r>
      <w:r>
        <w:t xml:space="preserve"> and stops the run, because everything downstream would be built on money that had already gone missing.</w:t>
      </w:r>
    </w:p>
    <w:p>
      <w:pPr/>
      <w:r>
        <w:rPr>
          <w:b/>
        </w:rPr>
        <w:t xml:space="preserve">FR-7.14</w:t>
      </w:r>
      <w:r>
        <w:t xml:space="preserve"> The reconciliation screen must also present the ledger by natural account and by cost centre, so a finance reviewer can tie the source total to their own trial balance without leaving the page.</w:t>
      </w:r>
    </w:p>
    <w:p>
      <w:pPr>
        <w:pStyle w:val="Heading2"/>
      </w:pPr>
      <w:r>
        <w:t xml:space="preserve">13. FR-8 — What-if simulation</w:t>
      </w:r>
    </w:p>
    <w:p>
      <w:pPr/>
      <w:r>
        <w:rPr>
          <w:b/>
        </w:rPr>
        <w:t xml:space="preserve">FR-8.1</w:t>
      </w:r>
      <w:r>
        <w:t xml:space="preserve"> A scenario is executed by the </w:t>
      </w:r>
      <w:r>
        <w:rPr>
          <w:b/>
        </w:rPr>
        <w:t xml:space="preserve">same eleven-stage pipeline</w:t>
      </w:r>
      <w:r>
        <w:t xml:space="preserve"> as a real run, against a shadow run carrying the levers as overrides.</w:t>
      </w:r>
    </w:p>
    <w:p>
      <w:pPr/>
      <w:r>
        <w:t xml:space="preserve">This is the central design decision and it is not negotiable. A simulator that reimplements the costing math in a simplified form will, sooner or later, disagree with the engine — and the person holding the two numbers has no way to tell which is wrong. Here a scenario cannot diverge from reality, because it </w:t>
      </w:r>
      <w:r>
        <w:rPr>
          <w:i/>
        </w:rPr>
        <w:t xml:space="preserve">is</w:t>
      </w:r>
      <w:r>
        <w:t xml:space="preserve"> reality with different inputs.</w:t>
      </w:r>
    </w:p>
    <w:p>
      <w:pPr/>
      <w:r>
        <w:rPr>
          <w:b/>
        </w:rPr>
        <w:t xml:space="preserve">FR-8.2</w:t>
      </w:r>
      <w:r>
        <w:t xml:space="preserve"> The shadow run is deleted once the comparison is written. Only the comparison survives, so a scenario can never be mistaken for a published costing result.</w:t>
      </w:r>
    </w:p>
    <w:p>
      <w:pPr/>
      <w:r>
        <w:rPr>
          <w:b/>
        </w:rPr>
        <w:t xml:space="preserve">FR-8.3</w:t>
      </w:r>
      <w:r>
        <w:t xml:space="preserve"> A scenario is a proposal. It is </w:t>
      </w:r>
      <w:r>
        <w:rPr>
          <w:b/>
        </w:rPr>
        <w:t xml:space="preserve">never</w:t>
      </w:r>
      <w:r>
        <w:t xml:space="preserve"> promoted into a costing version automatically; that requires a human taking it through the four-eye approval workflow.</w:t>
      </w:r>
    </w:p>
    <w:p>
      <w:pPr>
        <w:pStyle w:val="Heading3"/>
      </w:pPr>
      <w:r>
        <w:t xml:space="preserve">Lever types</w:t>
      </w:r>
    </w:p>
    <w:p>
      <w:pPr/>
      <w:r>
        <w:rPr>
          <w:b/>
        </w:rPr>
        <w:t xml:space="preserve">FR-8.4</w:t>
      </w:r>
      <w:r>
        <w:t xml:space="preserve"> Fourteen lever types must be supported. Each targets a resource, a resource type, an activity, a procedure, a payer, a department, or all of a kind, and applies a percentage, absolute or set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Lever</w:t>
            </w:r>
          </w:p>
        </w:tc>
        <w:tc>
          <w:tcPr>
            <w:tcW w:w="4680" w:type="dxa"/>
            <w:shd w:val="clear" w:color="auto" w:fill="F2F2F2"/>
          </w:tcPr>
          <w:p>
            <w:pPr/>
            <w:r>
              <w:t xml:space="preserve">What it changes</w:t>
            </w:r>
          </w:p>
        </w:tc>
      </w:tr>
      <w:tr>
        <w:tc>
          <w:tcPr>
            <w:tcW w:w="4680" w:type="dxa"/>
          </w:tcPr>
          <w:p>
            <w:pPr/>
            <w:r>
              <w:rPr>
                <w:rStyle w:val="CodeChar"/>
              </w:rPr>
              <w:t xml:space="preserve">RESOURCE_RATE</w:t>
            </w:r>
          </w:p>
        </w:tc>
        <w:tc>
          <w:tcPr>
            <w:tcW w:w="4680" w:type="dxa"/>
          </w:tcPr>
          <w:p>
            <w:pPr/>
            <w:r>
              <w:t xml:space="preserve">The effective rate of the targeted resources</w:t>
            </w:r>
          </w:p>
        </w:tc>
      </w:tr>
      <w:tr>
        <w:tc>
          <w:tcPr>
            <w:tcW w:w="4680" w:type="dxa"/>
          </w:tcPr>
          <w:p>
            <w:pPr/>
            <w:r>
              <w:rPr>
                <w:rStyle w:val="CodeChar"/>
              </w:rPr>
              <w:t xml:space="preserve">RESOURCE_CAPACITY</w:t>
            </w:r>
          </w:p>
        </w:tc>
        <w:tc>
          <w:tcPr>
            <w:tcW w:w="4680" w:type="dxa"/>
          </w:tcPr>
          <w:p>
            <w:pPr/>
            <w:r>
              <w:t xml:space="preserve">Practical capacity — changes idle cost without changing consumption</w:t>
            </w:r>
          </w:p>
        </w:tc>
      </w:tr>
      <w:tr>
        <w:tc>
          <w:tcPr>
            <w:tcW w:w="4680" w:type="dxa"/>
          </w:tcPr>
          <w:p>
            <w:pPr/>
            <w:r>
              <w:rPr>
                <w:rStyle w:val="CodeChar"/>
              </w:rPr>
              <w:t xml:space="preserve">ACTIVITY_DURATION</w:t>
            </w:r>
          </w:p>
        </w:tc>
        <w:tc>
          <w:tcPr>
            <w:tcW w:w="4680" w:type="dxa"/>
          </w:tcPr>
          <w:p>
            <w:pPr/>
            <w:r>
              <w:t xml:space="preserve">Measured consumption of an activity</w:t>
            </w:r>
          </w:p>
        </w:tc>
      </w:tr>
      <w:tr>
        <w:tc>
          <w:tcPr>
            <w:tcW w:w="4680" w:type="dxa"/>
          </w:tcPr>
          <w:p>
            <w:pPr/>
            <w:r>
              <w:rPr>
                <w:rStyle w:val="CodeChar"/>
              </w:rPr>
              <w:t xml:space="preserve">DRIVER_VOLUME</w:t>
            </w:r>
          </w:p>
        </w:tc>
        <w:tc>
          <w:tcPr>
            <w:tcW w:w="4680" w:type="dxa"/>
          </w:tcPr>
          <w:p>
            <w:pPr/>
            <w:r>
              <w:t xml:space="preserve">Measured driver quantity, changing how overhead spreads</w:t>
            </w:r>
          </w:p>
        </w:tc>
      </w:tr>
      <w:tr>
        <w:tc>
          <w:tcPr>
            <w:tcW w:w="4680" w:type="dxa"/>
          </w:tcPr>
          <w:p>
            <w:pPr/>
            <w:r>
              <w:rPr>
                <w:rStyle w:val="CodeChar"/>
              </w:rPr>
              <w:t xml:space="preserve">PROCEDURE_VOLUME</w:t>
            </w:r>
          </w:p>
        </w:tc>
        <w:tc>
          <w:tcPr>
            <w:tcW w:w="4680" w:type="dxa"/>
          </w:tcPr>
          <w:p>
            <w:pPr/>
            <w:r>
              <w:t xml:space="preserve">Procedure volume, testing fixed-cost dilution</w:t>
            </w:r>
          </w:p>
        </w:tc>
      </w:tr>
      <w:tr>
        <w:tc>
          <w:tcPr>
            <w:tcW w:w="4680" w:type="dxa"/>
          </w:tcPr>
          <w:p>
            <w:pPr/>
            <w:r>
              <w:rPr>
                <w:rStyle w:val="CodeChar"/>
              </w:rPr>
              <w:t xml:space="preserve">PATIENT_VOLUME</w:t>
            </w:r>
          </w:p>
        </w:tc>
        <w:tc>
          <w:tcPr>
            <w:tcW w:w="4680" w:type="dxa"/>
          </w:tcPr>
          <w:p>
            <w:pPr/>
            <w:r>
              <w:t xml:space="preserve">Encounter volume across the board</w:t>
            </w:r>
          </w:p>
        </w:tc>
      </w:tr>
      <w:tr>
        <w:tc>
          <w:tcPr>
            <w:tcW w:w="4680" w:type="dxa"/>
          </w:tcPr>
          <w:p>
            <w:pPr/>
            <w:r>
              <w:rPr>
                <w:rStyle w:val="CodeChar"/>
              </w:rPr>
              <w:t xml:space="preserve">LOS</w:t>
            </w:r>
          </w:p>
        </w:tc>
        <w:tc>
          <w:tcPr>
            <w:tcW w:w="4680" w:type="dxa"/>
          </w:tcPr>
          <w:p>
            <w:pPr/>
            <w:r>
              <w:t xml:space="preserve">Length of stay and the bed-day consumption that follows</w:t>
            </w:r>
          </w:p>
        </w:tc>
      </w:tr>
      <w:tr>
        <w:tc>
          <w:tcPr>
            <w:tcW w:w="4680" w:type="dxa"/>
          </w:tcPr>
          <w:p>
            <w:pPr/>
            <w:r>
              <w:rPr>
                <w:rStyle w:val="CodeChar"/>
              </w:rPr>
              <w:t xml:space="preserve">OCCUPANCY</w:t>
            </w:r>
          </w:p>
        </w:tc>
        <w:tc>
          <w:tcPr>
            <w:tcW w:w="4680" w:type="dxa"/>
          </w:tcPr>
          <w:p>
            <w:pPr/>
            <w:r>
              <w:t xml:space="preserve">Bed capacity, and the idle cost of the estate</w:t>
            </w:r>
          </w:p>
        </w:tc>
      </w:tr>
      <w:tr>
        <w:tc>
          <w:tcPr>
            <w:tcW w:w="4680" w:type="dxa"/>
          </w:tcPr>
          <w:p>
            <w:pPr/>
            <w:r>
              <w:rPr>
                <w:rStyle w:val="CodeChar"/>
              </w:rPr>
              <w:t xml:space="preserve">REIMBURSEMENT</w:t>
            </w:r>
          </w:p>
        </w:tc>
        <w:tc>
          <w:tcPr>
            <w:tcW w:w="4680" w:type="dxa"/>
          </w:tcPr>
          <w:p>
            <w:pPr/>
            <w:r>
              <w:t xml:space="preserve">Net revenue for a payer, holding cost constant</w:t>
            </w:r>
          </w:p>
        </w:tc>
      </w:tr>
      <w:tr>
        <w:tc>
          <w:tcPr>
            <w:tcW w:w="4680" w:type="dxa"/>
          </w:tcPr>
          <w:p>
            <w:pPr/>
            <w:r>
              <w:rPr>
                <w:rStyle w:val="CodeChar"/>
              </w:rPr>
              <w:t xml:space="preserve">OVERHEAD_RATE</w:t>
            </w:r>
          </w:p>
        </w:tc>
        <w:tc>
          <w:tcPr>
            <w:tcW w:w="4680" w:type="dxa"/>
          </w:tcPr>
          <w:p>
            <w:pPr/>
            <w:r>
              <w:t xml:space="preserve">Overhead allocated to activities</w:t>
            </w:r>
          </w:p>
        </w:tc>
      </w:tr>
      <w:tr>
        <w:tc>
          <w:tcPr>
            <w:tcW w:w="4680" w:type="dxa"/>
          </w:tcPr>
          <w:p>
            <w:pPr/>
            <w:r>
              <w:rPr>
                <w:rStyle w:val="CodeChar"/>
              </w:rPr>
              <w:t xml:space="preserve">DRUG_PRICE</w:t>
            </w:r>
          </w:p>
        </w:tc>
        <w:tc>
          <w:tcPr>
            <w:tcW w:w="4680" w:type="dxa"/>
          </w:tcPr>
          <w:p>
            <w:pPr/>
            <w:r>
              <w:t xml:space="preserve">Acquisition price of every pharmaceutical</w:t>
            </w:r>
          </w:p>
        </w:tc>
      </w:tr>
      <w:tr>
        <w:tc>
          <w:tcPr>
            <w:tcW w:w="4680" w:type="dxa"/>
          </w:tcPr>
          <w:p>
            <w:pPr/>
            <w:r>
              <w:rPr>
                <w:rStyle w:val="CodeChar"/>
              </w:rPr>
              <w:t xml:space="preserve">CONSUMABLE_PRICE</w:t>
            </w:r>
          </w:p>
        </w:tc>
        <w:tc>
          <w:tcPr>
            <w:tcW w:w="4680" w:type="dxa"/>
          </w:tcPr>
          <w:p>
            <w:pPr/>
            <w:r>
              <w:t xml:space="preserve">Consumables, implants and blood products</w:t>
            </w:r>
          </w:p>
        </w:tc>
      </w:tr>
      <w:tr>
        <w:tc>
          <w:tcPr>
            <w:tcW w:w="4680" w:type="dxa"/>
          </w:tcPr>
          <w:p>
            <w:pPr/>
            <w:r>
              <w:rPr>
                <w:rStyle w:val="CodeChar"/>
              </w:rPr>
              <w:t xml:space="preserve">EQUIPMENT_COST</w:t>
            </w:r>
          </w:p>
        </w:tc>
        <w:tc>
          <w:tcPr>
            <w:tcW w:w="4680" w:type="dxa"/>
          </w:tcPr>
          <w:p>
            <w:pPr/>
            <w:r>
              <w:t xml:space="preserve">Capacity cost of equipment and rooms</w:t>
            </w:r>
          </w:p>
        </w:tc>
      </w:tr>
      <w:tr>
        <w:tc>
          <w:tcPr>
            <w:tcW w:w="4680" w:type="dxa"/>
          </w:tcPr>
          <w:p>
            <w:pPr/>
            <w:r>
              <w:rPr>
                <w:rStyle w:val="CodeChar"/>
              </w:rPr>
              <w:t xml:space="preserve">STAFF_UTILISATION</w:t>
            </w:r>
          </w:p>
        </w:tc>
        <w:tc>
          <w:tcPr>
            <w:tcW w:w="4680" w:type="dxa"/>
          </w:tcPr>
          <w:p>
            <w:pPr/>
            <w:r>
              <w:t xml:space="preserve">Same work on less paid capacity — releases capacity cost</w:t>
            </w:r>
          </w:p>
        </w:tc>
      </w:tr>
    </w:tbl>
    <w:p>
      <w:pPr>
        <w:pStyle w:val="Heading3"/>
      </w:pPr>
      <w:r>
        <w:t xml:space="preserve">Comparison output</w:t>
      </w:r>
    </w:p>
    <w:p>
      <w:pPr/>
      <w:r>
        <w:rPr>
          <w:b/>
        </w:rPr>
        <w:t xml:space="preserve">FR-8.5</w:t>
      </w:r>
      <w:r>
        <w:t xml:space="preserve"> Results are reported across dimensions: total, full cost including idle capacity, cost nature (direct, indirect, overhead), unused capacity, and per procedure.</w:t>
      </w:r>
    </w:p>
    <w:p>
      <w:pPr/>
      <w:r>
        <w:rPr>
          <w:b/>
        </w:rPr>
        <w:t xml:space="preserve">FR-8.6</w:t>
      </w:r>
      <w:r>
        <w:t xml:space="preserve"> The comparison must include </w:t>
      </w:r>
      <w:r>
        <w:rPr>
          <w:b/>
        </w:rPr>
        <w:t xml:space="preserve">idle capacity</w:t>
      </w:r>
      <w:r>
        <w:t xml:space="preserve">, not only patient cost. A capacity lever changes what the hospital pays for to deliver the same work, so its entire benefit lands in the idle-capacity residual. A comparison looking only at encounter cost reports a utilisation improvement as having no effect at all — this was a live defect in the reference implementation.</w:t>
      </w:r>
    </w:p>
    <w:p>
      <w:pPr/>
      <w:r>
        <w:rPr>
          <w:b/>
        </w:rPr>
        <w:t xml:space="preserve">FR-8.7</w:t>
      </w:r>
      <w:r>
        <w:t xml:space="preserve"> A capacity release must be labelled as a prize, not a saving: the cost is already committed in salaries, depreciation and service contracts, and only becomes a saving when the establishment or the asset base actually changes.</w:t>
      </w:r>
    </w:p>
    <w:p>
      <w:pPr/>
      <w:r>
        <w:rPr>
          <w:b/>
        </w:rPr>
        <w:t xml:space="preserve">FR-8.8</w:t>
      </w:r>
      <w:r>
        <w:t xml:space="preserve"> Every result row carries a written explanation of what moved and by how much.</w:t>
      </w:r>
    </w:p>
    <w:p>
      <w:pPr>
        <w:pStyle w:val="Heading3"/>
      </w:pPr>
      <w:r>
        <w:t xml:space="preserve">Demonstration scenarios</w:t>
      </w:r>
    </w:p>
    <w:p>
      <w:pPr/>
      <w:r>
        <w:t xml:space="preserve">These six are the acceptance set; each must produce a result and an explanation.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w:t>
            </w:r>
          </w:p>
        </w:tc>
        <w:tc>
          <w:tcPr>
            <w:tcW w:w="3120" w:type="dxa"/>
            <w:shd w:val="clear" w:color="auto" w:fill="F2F2F2"/>
          </w:tcPr>
          <w:p>
            <w:pPr/>
            <w:r>
              <w:t xml:space="preserve">Lever</w:t>
            </w:r>
          </w:p>
        </w:tc>
        <w:tc>
          <w:tcPr>
            <w:tcW w:w="3120" w:type="dxa"/>
            <w:shd w:val="clear" w:color="auto" w:fill="F2F2F2"/>
          </w:tcPr>
          <w:p>
            <w:pPr/>
            <w:r>
              <w:t xml:space="preserve">Expected shape</w:t>
            </w:r>
          </w:p>
        </w:tc>
      </w:tr>
      <w:tr>
        <w:tc>
          <w:tcPr>
            <w:tcW w:w="3120" w:type="dxa"/>
          </w:tcPr>
          <w:p>
            <w:pPr/>
            <w:r>
              <w:t xml:space="preserve">Payroll award</w:t>
            </w:r>
          </w:p>
        </w:tc>
        <w:tc>
          <w:tcPr>
            <w:tcW w:w="3120" w:type="dxa"/>
          </w:tcPr>
          <w:p>
            <w:pPr/>
            <w:r>
              <w:t xml:space="preserve">Resource rate +4.2% on nursing</w:t>
            </w:r>
          </w:p>
        </w:tc>
        <w:tc>
          <w:tcPr>
            <w:tcW w:w="3120" w:type="dxa"/>
          </w:tcPr>
          <w:p>
            <w:pPr/>
            <w:r>
              <w:t xml:space="preserve">Cost up, margin down</w:t>
            </w:r>
          </w:p>
        </w:tc>
      </w:tr>
      <w:tr>
        <w:tc>
          <w:tcPr>
            <w:tcW w:w="3120" w:type="dxa"/>
          </w:tcPr>
          <w:p>
            <w:pPr/>
            <w:r>
              <w:t xml:space="preserve">Theatre time</w:t>
            </w:r>
          </w:p>
        </w:tc>
        <w:tc>
          <w:tcPr>
            <w:tcW w:w="3120" w:type="dxa"/>
          </w:tcPr>
          <w:p>
            <w:pPr/>
            <w:r>
              <w:t xml:space="preserve">Activity duration +20% on obstetric surgery</w:t>
            </w:r>
          </w:p>
        </w:tc>
        <w:tc>
          <w:tcPr>
            <w:tcW w:w="3120" w:type="dxa"/>
          </w:tcPr>
          <w:p>
            <w:pPr/>
            <w:r>
              <w:t xml:space="preserve">Cost up on affected procedures only</w:t>
            </w:r>
          </w:p>
        </w:tc>
      </w:tr>
      <w:tr>
        <w:tc>
          <w:tcPr>
            <w:tcW w:w="3120" w:type="dxa"/>
          </w:tcPr>
          <w:p>
            <w:pPr/>
            <w:r>
              <w:t xml:space="preserve">Supply tender</w:t>
            </w:r>
          </w:p>
        </w:tc>
        <w:tc>
          <w:tcPr>
            <w:tcW w:w="3120" w:type="dxa"/>
          </w:tcPr>
          <w:p>
            <w:pPr/>
            <w:r>
              <w:t xml:space="preserve">Consumable price −8%</w:t>
            </w:r>
          </w:p>
        </w:tc>
        <w:tc>
          <w:tcPr>
            <w:tcW w:w="3120" w:type="dxa"/>
          </w:tcPr>
          <w:p>
            <w:pPr/>
            <w:r>
              <w:t xml:space="preserve">Cost down, margin up</w:t>
            </w:r>
          </w:p>
        </w:tc>
      </w:tr>
      <w:tr>
        <w:tc>
          <w:tcPr>
            <w:tcW w:w="3120" w:type="dxa"/>
          </w:tcPr>
          <w:p>
            <w:pPr/>
            <w:r>
              <w:t xml:space="preserve">Tariff cut</w:t>
            </w:r>
          </w:p>
        </w:tc>
        <w:tc>
          <w:tcPr>
            <w:tcW w:w="3120" w:type="dxa"/>
          </w:tcPr>
          <w:p>
            <w:pPr/>
            <w:r>
              <w:t xml:space="preserve">Reimbursement −5% on the largest payer</w:t>
            </w:r>
          </w:p>
        </w:tc>
        <w:tc>
          <w:tcPr>
            <w:tcW w:w="3120" w:type="dxa"/>
          </w:tcPr>
          <w:p>
            <w:pPr/>
            <w:r>
              <w:t xml:space="preserve">Cost unchanged, margin down</w:t>
            </w:r>
          </w:p>
        </w:tc>
      </w:tr>
      <w:tr>
        <w:tc>
          <w:tcPr>
            <w:tcW w:w="3120" w:type="dxa"/>
          </w:tcPr>
          <w:p>
            <w:pPr/>
            <w:r>
              <w:t xml:space="preserve">Drug inflation</w:t>
            </w:r>
          </w:p>
        </w:tc>
        <w:tc>
          <w:tcPr>
            <w:tcW w:w="3120" w:type="dxa"/>
          </w:tcPr>
          <w:p>
            <w:pPr/>
            <w:r>
              <w:t xml:space="preserve">Drug price +12%</w:t>
            </w:r>
          </w:p>
        </w:tc>
        <w:tc>
          <w:tcPr>
            <w:tcW w:w="3120" w:type="dxa"/>
          </w:tcPr>
          <w:p>
            <w:pPr/>
            <w:r>
              <w:t xml:space="preserve">Cost up</w:t>
            </w:r>
          </w:p>
        </w:tc>
      </w:tr>
      <w:tr>
        <w:tc>
          <w:tcPr>
            <w:tcW w:w="3120" w:type="dxa"/>
          </w:tcPr>
          <w:p>
            <w:pPr/>
            <w:r>
              <w:t xml:space="preserve">Scheduling recovery</w:t>
            </w:r>
          </w:p>
        </w:tc>
        <w:tc>
          <w:tcPr>
            <w:tcW w:w="3120" w:type="dxa"/>
          </w:tcPr>
          <w:p>
            <w:pPr/>
            <w:r>
              <w:t xml:space="preserve">Staff utilisation +10%</w:t>
            </w:r>
          </w:p>
        </w:tc>
        <w:tc>
          <w:tcPr>
            <w:tcW w:w="3120" w:type="dxa"/>
          </w:tcPr>
          <w:p>
            <w:pPr/>
            <w:r>
              <w:t xml:space="preserve">Patient cost unchanged, </w:t>
            </w:r>
            <w:r>
              <w:rPr>
                <w:b/>
              </w:rPr>
              <w:t xml:space="preserve">idle capacity falls</w:t>
            </w:r>
          </w:p>
        </w:tc>
      </w:tr>
    </w:tbl>
    <w:p>
      <w:pPr>
        <w:pStyle w:val="Heading2"/>
      </w:pPr>
      <w:r>
        <w:t xml:space="preserve">14. FR-9 — Data quality</w:t>
      </w:r>
    </w:p>
    <w:p>
      <w:pPr/>
      <w:r>
        <w:rPr>
          <w:b/>
        </w:rPr>
        <w:t xml:space="preserve">FR-9.1</w:t>
      </w:r>
      <w:r>
        <w:t xml:space="preserve"> Nineteen checks run as stage 1, </w:t>
      </w:r>
      <w:r>
        <w:rPr>
          <w:b/>
        </w:rPr>
        <w:t xml:space="preserve">before any money moves</w:t>
      </w:r>
      <w:r>
        <w:t xml:space="preserve">. The alternative is discovering a missing rate partway through a run and having to explain why half the month's costs are understated.</w:t>
      </w:r>
    </w:p>
    <w:p>
      <w:pPr/>
      <w:r>
        <w:rPr>
          <w:b/>
        </w:rPr>
        <w:t xml:space="preserve">FR-9.2</w:t>
      </w:r>
      <w:r>
        <w:t xml:space="preserve"> Severity decides what happens to the run: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Severity</w:t>
            </w:r>
          </w:p>
        </w:tc>
        <w:tc>
          <w:tcPr>
            <w:tcW w:w="4680" w:type="dxa"/>
            <w:shd w:val="clear" w:color="auto" w:fill="F2F2F2"/>
          </w:tcPr>
          <w:p>
            <w:pPr/>
            <w:r>
              <w:t xml:space="preserve">Effect</w:t>
            </w:r>
          </w:p>
        </w:tc>
      </w:tr>
      <w:tr>
        <w:tc>
          <w:tcPr>
            <w:tcW w:w="4680" w:type="dxa"/>
          </w:tcPr>
          <w:p>
            <w:pPr/>
            <w:r>
              <w:rPr>
                <w:rStyle w:val="CodeChar"/>
              </w:rPr>
              <w:t xml:space="preserve">BLOCKING</w:t>
            </w:r>
          </w:p>
        </w:tc>
        <w:tc>
          <w:tcPr>
            <w:tcW w:w="4680" w:type="dxa"/>
          </w:tcPr>
          <w:p>
            <w:pPr/>
            <w:r>
              <w:t xml:space="preserve">The run stops. The result would be wrong, not merely uncertain</w:t>
            </w:r>
          </w:p>
        </w:tc>
      </w:tr>
      <w:tr>
        <w:tc>
          <w:tcPr>
            <w:tcW w:w="4680" w:type="dxa"/>
          </w:tcPr>
          <w:p>
            <w:pPr/>
            <w:r>
              <w:rPr>
                <w:rStyle w:val="CodeChar"/>
              </w:rPr>
              <w:t xml:space="preserve">ERROR</w:t>
            </w:r>
          </w:p>
        </w:tc>
        <w:tc>
          <w:tcPr>
            <w:tcW w:w="4680" w:type="dxa"/>
          </w:tcPr>
          <w:p>
            <w:pPr/>
            <w:r>
              <w:t xml:space="preserve">The run proceeds but cannot be published. Computable, not yet defensible</w:t>
            </w:r>
          </w:p>
        </w:tc>
      </w:tr>
      <w:tr>
        <w:tc>
          <w:tcPr>
            <w:tcW w:w="4680" w:type="dxa"/>
          </w:tcPr>
          <w:p>
            <w:pPr/>
            <w:r>
              <w:rPr>
                <w:rStyle w:val="CodeChar"/>
              </w:rPr>
              <w:t xml:space="preserve">WARNING</w:t>
            </w:r>
          </w:p>
        </w:tc>
        <w:tc>
          <w:tcPr>
            <w:tcW w:w="4680" w:type="dxa"/>
          </w:tcPr>
          <w:p>
            <w:pPr/>
            <w:r>
              <w:t xml:space="preserve">The run proceeds and publishes. Someone should look</w:t>
            </w:r>
          </w:p>
        </w:tc>
      </w:tr>
      <w:tr>
        <w:tc>
          <w:tcPr>
            <w:tcW w:w="4680" w:type="dxa"/>
          </w:tcPr>
          <w:p>
            <w:pPr/>
            <w:r>
              <w:rPr>
                <w:rStyle w:val="CodeChar"/>
              </w:rPr>
              <w:t xml:space="preserve">INFO</w:t>
            </w:r>
          </w:p>
        </w:tc>
        <w:tc>
          <w:tcPr>
            <w:tcW w:w="4680" w:type="dxa"/>
          </w:tcPr>
          <w:p>
            <w:pPr/>
            <w:r>
              <w:t xml:space="preserve">Recorded for trend, no action implied</w:t>
            </w:r>
          </w:p>
        </w:tc>
      </w:tr>
    </w:tbl>
    <w:p>
      <w:pPr>
        <w:pStyle w:val="Heading3"/>
      </w:pPr>
      <w:r>
        <w:t xml:space="preserve">The check register</w:t>
      </w:r>
    </w:p>
    <w:p>
      <w:pPr/>
      <w:r>
        <w:rPr>
          <w:b/>
        </w:rPr>
        <w:t xml:space="preserve">FR-9.3</w:t>
      </w:r>
      <w:r>
        <w:t xml:space="preserve"> Each check is declared once with its code, name, category, severity and the question it asks. The screen, the gate and the documentation all read from that one declaration, so the register cannot drift from what actually runs.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Code</w:t>
            </w:r>
          </w:p>
        </w:tc>
        <w:tc>
          <w:tcPr>
            <w:tcW w:w="2340" w:type="dxa"/>
            <w:shd w:val="clear" w:color="auto" w:fill="F2F2F2"/>
          </w:tcPr>
          <w:p>
            <w:pPr/>
            <w:r>
              <w:t xml:space="preserve">Check</w:t>
            </w:r>
          </w:p>
        </w:tc>
        <w:tc>
          <w:tcPr>
            <w:tcW w:w="2340" w:type="dxa"/>
            <w:shd w:val="clear" w:color="auto" w:fill="F2F2F2"/>
          </w:tcPr>
          <w:p>
            <w:pPr/>
            <w:r>
              <w:t xml:space="preserve">Category</w:t>
            </w:r>
          </w:p>
        </w:tc>
        <w:tc>
          <w:tcPr>
            <w:tcW w:w="2340" w:type="dxa"/>
            <w:shd w:val="clear" w:color="auto" w:fill="F2F2F2"/>
          </w:tcPr>
          <w:p>
            <w:pPr/>
            <w:r>
              <w:t xml:space="preserve">Severity</w:t>
            </w:r>
          </w:p>
        </w:tc>
      </w:tr>
      <w:tr>
        <w:tc>
          <w:tcPr>
            <w:tcW w:w="2340" w:type="dxa"/>
          </w:tcPr>
          <w:p>
            <w:pPr/>
            <w:r>
              <w:rPr>
                <w:rStyle w:val="CodeChar"/>
              </w:rPr>
              <w:t xml:space="preserve">DQ-RATE-MISSING</w:t>
            </w:r>
          </w:p>
        </w:tc>
        <w:tc>
          <w:tcPr>
            <w:tcW w:w="2340" w:type="dxa"/>
          </w:tcPr>
          <w:p>
            <w:pPr/>
            <w:r>
              <w:t xml:space="preserve">Resource without an effective rate</w:t>
            </w:r>
          </w:p>
        </w:tc>
        <w:tc>
          <w:tcPr>
            <w:tcW w:w="2340" w:type="dxa"/>
          </w:tcPr>
          <w:p>
            <w:pPr/>
            <w:r>
              <w:t xml:space="preserve">Master data</w:t>
            </w:r>
          </w:p>
        </w:tc>
        <w:tc>
          <w:tcPr>
            <w:tcW w:w="2340" w:type="dxa"/>
          </w:tcPr>
          <w:p>
            <w:pPr/>
            <w:r>
              <w:t xml:space="preserve">BLOCKING</w:t>
            </w:r>
          </w:p>
        </w:tc>
      </w:tr>
      <w:tr>
        <w:tc>
          <w:tcPr>
            <w:tcW w:w="2340" w:type="dxa"/>
          </w:tcPr>
          <w:p>
            <w:pPr/>
            <w:r>
              <w:rPr>
                <w:rStyle w:val="CodeChar"/>
              </w:rPr>
              <w:t xml:space="preserve">DQ-RATE-OVERLAP</w:t>
            </w:r>
          </w:p>
        </w:tc>
        <w:tc>
          <w:tcPr>
            <w:tcW w:w="2340" w:type="dxa"/>
          </w:tcPr>
          <w:p>
            <w:pPr/>
            <w:r>
              <w:t xml:space="preserve">Overlapping resource rates</w:t>
            </w:r>
          </w:p>
        </w:tc>
        <w:tc>
          <w:tcPr>
            <w:tcW w:w="2340" w:type="dxa"/>
          </w:tcPr>
          <w:p>
            <w:pPr/>
            <w:r>
              <w:t xml:space="preserve">Master data</w:t>
            </w:r>
          </w:p>
        </w:tc>
        <w:tc>
          <w:tcPr>
            <w:tcW w:w="2340" w:type="dxa"/>
          </w:tcPr>
          <w:p>
            <w:pPr/>
            <w:r>
              <w:t xml:space="preserve">BLOCKING</w:t>
            </w:r>
          </w:p>
        </w:tc>
      </w:tr>
      <w:tr>
        <w:tc>
          <w:tcPr>
            <w:tcW w:w="2340" w:type="dxa"/>
          </w:tcPr>
          <w:p>
            <w:pPr/>
            <w:r>
              <w:rPr>
                <w:rStyle w:val="CodeChar"/>
              </w:rPr>
              <w:t xml:space="preserve">DQ-COST-NEGATIVE</w:t>
            </w:r>
          </w:p>
        </w:tc>
        <w:tc>
          <w:tcPr>
            <w:tcW w:w="2340" w:type="dxa"/>
          </w:tcPr>
          <w:p>
            <w:pPr/>
            <w:r>
              <w:t xml:space="preserve">Negative cost recorded</w:t>
            </w:r>
          </w:p>
        </w:tc>
        <w:tc>
          <w:tcPr>
            <w:tcW w:w="2340" w:type="dxa"/>
          </w:tcPr>
          <w:p>
            <w:pPr/>
            <w:r>
              <w:t xml:space="preserve">Calculation</w:t>
            </w:r>
          </w:p>
        </w:tc>
        <w:tc>
          <w:tcPr>
            <w:tcW w:w="2340" w:type="dxa"/>
          </w:tcPr>
          <w:p>
            <w:pPr/>
            <w:r>
              <w:t xml:space="preserve">BLOCKING</w:t>
            </w:r>
          </w:p>
        </w:tc>
      </w:tr>
      <w:tr>
        <w:tc>
          <w:tcPr>
            <w:tcW w:w="2340" w:type="dxa"/>
          </w:tcPr>
          <w:p>
            <w:pPr/>
            <w:r>
              <w:rPr>
                <w:rStyle w:val="CodeChar"/>
              </w:rPr>
              <w:t xml:space="preserve">DQ-GL-UNMAPPED</w:t>
            </w:r>
          </w:p>
        </w:tc>
        <w:tc>
          <w:tcPr>
            <w:tcW w:w="2340" w:type="dxa"/>
          </w:tcPr>
          <w:p>
            <w:pPr/>
            <w:r>
              <w:t xml:space="preserve">GL posting with no cost-pool mapping</w:t>
            </w:r>
          </w:p>
        </w:tc>
        <w:tc>
          <w:tcPr>
            <w:tcW w:w="2340" w:type="dxa"/>
          </w:tcPr>
          <w:p>
            <w:pPr/>
            <w:r>
              <w:t xml:space="preserve">Financial</w:t>
            </w:r>
          </w:p>
        </w:tc>
        <w:tc>
          <w:tcPr>
            <w:tcW w:w="2340" w:type="dxa"/>
          </w:tcPr>
          <w:p>
            <w:pPr/>
            <w:r>
              <w:t xml:space="preserve">ERROR</w:t>
            </w:r>
          </w:p>
        </w:tc>
      </w:tr>
      <w:tr>
        <w:tc>
          <w:tcPr>
            <w:tcW w:w="2340" w:type="dxa"/>
          </w:tcPr>
          <w:p>
            <w:pPr/>
            <w:r>
              <w:rPr>
                <w:rStyle w:val="CodeChar"/>
              </w:rPr>
              <w:t xml:space="preserve">DQ-GL-WEIGHT</w:t>
            </w:r>
          </w:p>
        </w:tc>
        <w:tc>
          <w:tcPr>
            <w:tcW w:w="2340" w:type="dxa"/>
          </w:tcPr>
          <w:p>
            <w:pPr/>
            <w:r>
              <w:t xml:space="preserve">GL mapping weights do not total 100%</w:t>
            </w:r>
          </w:p>
        </w:tc>
        <w:tc>
          <w:tcPr>
            <w:tcW w:w="2340" w:type="dxa"/>
          </w:tcPr>
          <w:p>
            <w:pPr/>
            <w:r>
              <w:t xml:space="preserve">Financial</w:t>
            </w:r>
          </w:p>
        </w:tc>
        <w:tc>
          <w:tcPr>
            <w:tcW w:w="2340" w:type="dxa"/>
          </w:tcPr>
          <w:p>
            <w:pPr/>
            <w:r>
              <w:t xml:space="preserve">ERROR</w:t>
            </w:r>
          </w:p>
        </w:tc>
      </w:tr>
      <w:tr>
        <w:tc>
          <w:tcPr>
            <w:tcW w:w="2340" w:type="dxa"/>
          </w:tcPr>
          <w:p>
            <w:pPr/>
            <w:r>
              <w:rPr>
                <w:rStyle w:val="CodeChar"/>
              </w:rPr>
              <w:t xml:space="preserve">DQ-CC-NO-POOL</w:t>
            </w:r>
          </w:p>
        </w:tc>
        <w:tc>
          <w:tcPr>
            <w:tcW w:w="2340" w:type="dxa"/>
          </w:tcPr>
          <w:p>
            <w:pPr/>
            <w:r>
              <w:t xml:space="preserve">Cost centre with spend but no pool</w:t>
            </w:r>
          </w:p>
        </w:tc>
        <w:tc>
          <w:tcPr>
            <w:tcW w:w="2340" w:type="dxa"/>
          </w:tcPr>
          <w:p>
            <w:pPr/>
            <w:r>
              <w:t xml:space="preserve">Financial</w:t>
            </w:r>
          </w:p>
        </w:tc>
        <w:tc>
          <w:tcPr>
            <w:tcW w:w="2340" w:type="dxa"/>
          </w:tcPr>
          <w:p>
            <w:pPr/>
            <w:r>
              <w:t xml:space="preserve">ERROR</w:t>
            </w:r>
          </w:p>
        </w:tc>
      </w:tr>
      <w:tr>
        <w:tc>
          <w:tcPr>
            <w:tcW w:w="2340" w:type="dxa"/>
          </w:tcPr>
          <w:p>
            <w:pPr/>
            <w:r>
              <w:rPr>
                <w:rStyle w:val="CodeChar"/>
              </w:rPr>
              <w:t xml:space="preserve">DQ-ALLOC-WEIGHT</w:t>
            </w:r>
          </w:p>
        </w:tc>
        <w:tc>
          <w:tcPr>
            <w:tcW w:w="2340" w:type="dxa"/>
          </w:tcPr>
          <w:p>
            <w:pPr/>
            <w:r>
              <w:t xml:space="preserve">Allocation percentages do not total 100%</w:t>
            </w:r>
          </w:p>
        </w:tc>
        <w:tc>
          <w:tcPr>
            <w:tcW w:w="2340" w:type="dxa"/>
          </w:tcPr>
          <w:p>
            <w:pPr/>
            <w:r>
              <w:t xml:space="preserve">Allocation</w:t>
            </w:r>
          </w:p>
        </w:tc>
        <w:tc>
          <w:tcPr>
            <w:tcW w:w="2340" w:type="dxa"/>
          </w:tcPr>
          <w:p>
            <w:pPr/>
            <w:r>
              <w:t xml:space="preserve">ERROR</w:t>
            </w:r>
          </w:p>
        </w:tc>
      </w:tr>
      <w:tr>
        <w:tc>
          <w:tcPr>
            <w:tcW w:w="2340" w:type="dxa"/>
          </w:tcPr>
          <w:p>
            <w:pPr/>
            <w:r>
              <w:rPr>
                <w:rStyle w:val="CodeChar"/>
              </w:rPr>
              <w:t xml:space="preserve">DQ-ALLOC-POOLSHARE</w:t>
            </w:r>
          </w:p>
        </w:tc>
        <w:tc>
          <w:tcPr>
            <w:tcW w:w="2340" w:type="dxa"/>
          </w:tcPr>
          <w:p>
            <w:pPr/>
            <w:r>
              <w:t xml:space="preserve">Rule pool shares do not total 100%</w:t>
            </w:r>
          </w:p>
        </w:tc>
        <w:tc>
          <w:tcPr>
            <w:tcW w:w="2340" w:type="dxa"/>
          </w:tcPr>
          <w:p>
            <w:pPr/>
            <w:r>
              <w:t xml:space="preserve">Allocation</w:t>
            </w:r>
          </w:p>
        </w:tc>
        <w:tc>
          <w:tcPr>
            <w:tcW w:w="2340" w:type="dxa"/>
          </w:tcPr>
          <w:p>
            <w:pPr/>
            <w:r>
              <w:t xml:space="preserve">ERROR</w:t>
            </w:r>
          </w:p>
        </w:tc>
      </w:tr>
      <w:tr>
        <w:tc>
          <w:tcPr>
            <w:tcW w:w="2340" w:type="dxa"/>
          </w:tcPr>
          <w:p>
            <w:pPr/>
            <w:r>
              <w:rPr>
                <w:rStyle w:val="CodeChar"/>
              </w:rPr>
              <w:t xml:space="preserve">DQ-DRIVER-MISSING</w:t>
            </w:r>
          </w:p>
        </w:tc>
        <w:tc>
          <w:tcPr>
            <w:tcW w:w="2340" w:type="dxa"/>
          </w:tcPr>
          <w:p>
            <w:pPr/>
            <w:r>
              <w:t xml:space="preserve">Cost pool without a driver</w:t>
            </w:r>
          </w:p>
        </w:tc>
        <w:tc>
          <w:tcPr>
            <w:tcW w:w="2340" w:type="dxa"/>
          </w:tcPr>
          <w:p>
            <w:pPr/>
            <w:r>
              <w:t xml:space="preserve">Allocation</w:t>
            </w:r>
          </w:p>
        </w:tc>
        <w:tc>
          <w:tcPr>
            <w:tcW w:w="2340" w:type="dxa"/>
          </w:tcPr>
          <w:p>
            <w:pPr/>
            <w:r>
              <w:t xml:space="preserve">ERROR</w:t>
            </w:r>
          </w:p>
        </w:tc>
      </w:tr>
      <w:tr>
        <w:tc>
          <w:tcPr>
            <w:tcW w:w="2340" w:type="dxa"/>
          </w:tcPr>
          <w:p>
            <w:pPr/>
            <w:r>
              <w:rPr>
                <w:rStyle w:val="CodeChar"/>
              </w:rPr>
              <w:t xml:space="preserve">DQ-TXN-DUPLICATE</w:t>
            </w:r>
          </w:p>
        </w:tc>
        <w:tc>
          <w:tcPr>
            <w:tcW w:w="2340" w:type="dxa"/>
          </w:tcPr>
          <w:p>
            <w:pPr/>
            <w:r>
              <w:t xml:space="preserve">Duplicate source transaction</w:t>
            </w:r>
          </w:p>
        </w:tc>
        <w:tc>
          <w:tcPr>
            <w:tcW w:w="2340" w:type="dxa"/>
          </w:tcPr>
          <w:p>
            <w:pPr/>
            <w:r>
              <w:t xml:space="preserve">Source data</w:t>
            </w:r>
          </w:p>
        </w:tc>
        <w:tc>
          <w:tcPr>
            <w:tcW w:w="2340" w:type="dxa"/>
          </w:tcPr>
          <w:p>
            <w:pPr/>
            <w:r>
              <w:t xml:space="preserve">ERROR</w:t>
            </w:r>
          </w:p>
        </w:tc>
      </w:tr>
      <w:tr>
        <w:tc>
          <w:tcPr>
            <w:tcW w:w="2340" w:type="dxa"/>
          </w:tcPr>
          <w:p>
            <w:pPr/>
            <w:r>
              <w:rPr>
                <w:rStyle w:val="CodeChar"/>
              </w:rPr>
              <w:t xml:space="preserve">DQ-PROC-UNMAPPED</w:t>
            </w:r>
          </w:p>
        </w:tc>
        <w:tc>
          <w:tcPr>
            <w:tcW w:w="2340" w:type="dxa"/>
          </w:tcPr>
          <w:p>
            <w:pPr/>
            <w:r>
              <w:t xml:space="preserve">Procedure without a costing definition</w:t>
            </w:r>
          </w:p>
        </w:tc>
        <w:tc>
          <w:tcPr>
            <w:tcW w:w="2340" w:type="dxa"/>
          </w:tcPr>
          <w:p>
            <w:pPr/>
            <w:r>
              <w:t xml:space="preserve">Master data</w:t>
            </w:r>
          </w:p>
        </w:tc>
        <w:tc>
          <w:tcPr>
            <w:tcW w:w="2340" w:type="dxa"/>
          </w:tcPr>
          <w:p>
            <w:pPr/>
            <w:r>
              <w:t xml:space="preserve">ERROR</w:t>
            </w:r>
          </w:p>
        </w:tc>
      </w:tr>
      <w:tr>
        <w:tc>
          <w:tcPr>
            <w:tcW w:w="2340" w:type="dxa"/>
          </w:tcPr>
          <w:p>
            <w:pPr/>
            <w:r>
              <w:rPr>
                <w:rStyle w:val="CodeChar"/>
              </w:rPr>
              <w:t xml:space="preserve">DQ-DRIVER-ZERO</w:t>
            </w:r>
          </w:p>
        </w:tc>
        <w:tc>
          <w:tcPr>
            <w:tcW w:w="2340" w:type="dxa"/>
          </w:tcPr>
          <w:p>
            <w:pPr/>
            <w:r>
              <w:t xml:space="preserve">Cost driver with no measured volume</w:t>
            </w:r>
          </w:p>
        </w:tc>
        <w:tc>
          <w:tcPr>
            <w:tcW w:w="2340" w:type="dxa"/>
          </w:tcPr>
          <w:p>
            <w:pPr/>
            <w:r>
              <w:t xml:space="preserve">Allocation</w:t>
            </w:r>
          </w:p>
        </w:tc>
        <w:tc>
          <w:tcPr>
            <w:tcW w:w="2340" w:type="dxa"/>
          </w:tcPr>
          <w:p>
            <w:pPr/>
            <w:r>
              <w:t xml:space="preserve">WARNING</w:t>
            </w:r>
          </w:p>
        </w:tc>
      </w:tr>
      <w:tr>
        <w:tc>
          <w:tcPr>
            <w:tcW w:w="2340" w:type="dxa"/>
          </w:tcPr>
          <w:p>
            <w:pPr/>
            <w:r>
              <w:rPr>
                <w:rStyle w:val="CodeChar"/>
              </w:rPr>
              <w:t xml:space="preserve">DQ-DURATION-IMPOSSIBLE</w:t>
            </w:r>
          </w:p>
        </w:tc>
        <w:tc>
          <w:tcPr>
            <w:tcW w:w="2340" w:type="dxa"/>
          </w:tcPr>
          <w:p>
            <w:pPr/>
            <w:r>
              <w:t xml:space="preserve">Implausible activity duration</w:t>
            </w:r>
          </w:p>
        </w:tc>
        <w:tc>
          <w:tcPr>
            <w:tcW w:w="2340" w:type="dxa"/>
          </w:tcPr>
          <w:p>
            <w:pPr/>
            <w:r>
              <w:t xml:space="preserve">Source data</w:t>
            </w:r>
          </w:p>
        </w:tc>
        <w:tc>
          <w:tcPr>
            <w:tcW w:w="2340" w:type="dxa"/>
          </w:tcPr>
          <w:p>
            <w:pPr/>
            <w:r>
              <w:t xml:space="preserve">WARNING</w:t>
            </w:r>
          </w:p>
        </w:tc>
      </w:tr>
      <w:tr>
        <w:tc>
          <w:tcPr>
            <w:tcW w:w="2340" w:type="dxa"/>
          </w:tcPr>
          <w:p>
            <w:pPr/>
            <w:r>
              <w:rPr>
                <w:rStyle w:val="CodeChar"/>
              </w:rPr>
              <w:t xml:space="preserve">DQ-UTIL-ZERO</w:t>
            </w:r>
          </w:p>
        </w:tc>
        <w:tc>
          <w:tcPr>
            <w:tcW w:w="2340" w:type="dxa"/>
          </w:tcPr>
          <w:p>
            <w:pPr/>
            <w:r>
              <w:t xml:space="preserve">Resource with zero utilisation</w:t>
            </w:r>
          </w:p>
        </w:tc>
        <w:tc>
          <w:tcPr>
            <w:tcW w:w="2340" w:type="dxa"/>
          </w:tcPr>
          <w:p>
            <w:pPr/>
            <w:r>
              <w:t xml:space="preserve">Capacity</w:t>
            </w:r>
          </w:p>
        </w:tc>
        <w:tc>
          <w:tcPr>
            <w:tcW w:w="2340" w:type="dxa"/>
          </w:tcPr>
          <w:p>
            <w:pPr/>
            <w:r>
              <w:t xml:space="preserve">WARNING</w:t>
            </w:r>
          </w:p>
        </w:tc>
      </w:tr>
      <w:tr>
        <w:tc>
          <w:tcPr>
            <w:tcW w:w="2340" w:type="dxa"/>
          </w:tcPr>
          <w:p>
            <w:pPr/>
            <w:r>
              <w:rPr>
                <w:rStyle w:val="CodeChar"/>
              </w:rPr>
              <w:t xml:space="preserve">DQ-UTIL-OVER</w:t>
            </w:r>
          </w:p>
        </w:tc>
        <w:tc>
          <w:tcPr>
            <w:tcW w:w="2340" w:type="dxa"/>
          </w:tcPr>
          <w:p>
            <w:pPr/>
            <w:r>
              <w:t xml:space="preserve">Resource used beyond practical capacity</w:t>
            </w:r>
          </w:p>
        </w:tc>
        <w:tc>
          <w:tcPr>
            <w:tcW w:w="2340" w:type="dxa"/>
          </w:tcPr>
          <w:p>
            <w:pPr/>
            <w:r>
              <w:t xml:space="preserve">Capacity</w:t>
            </w:r>
          </w:p>
        </w:tc>
        <w:tc>
          <w:tcPr>
            <w:tcW w:w="2340" w:type="dxa"/>
          </w:tcPr>
          <w:p>
            <w:pPr/>
            <w:r>
              <w:t xml:space="preserve">WARNING</w:t>
            </w:r>
          </w:p>
        </w:tc>
      </w:tr>
      <w:tr>
        <w:tc>
          <w:tcPr>
            <w:tcW w:w="2340" w:type="dxa"/>
          </w:tcPr>
          <w:p>
            <w:pPr/>
            <w:r>
              <w:rPr>
                <w:rStyle w:val="CodeChar"/>
              </w:rPr>
              <w:t xml:space="preserve">DQ-CONSUMPTION-ABNORMAL</w:t>
            </w:r>
          </w:p>
        </w:tc>
        <w:tc>
          <w:tcPr>
            <w:tcW w:w="2340" w:type="dxa"/>
          </w:tcPr>
          <w:p>
            <w:pPr/>
            <w:r>
              <w:t xml:space="preserve">Abnormal resource consumption</w:t>
            </w:r>
          </w:p>
        </w:tc>
        <w:tc>
          <w:tcPr>
            <w:tcW w:w="2340" w:type="dxa"/>
          </w:tcPr>
          <w:p>
            <w:pPr/>
            <w:r>
              <w:t xml:space="preserve">Clinical</w:t>
            </w:r>
          </w:p>
        </w:tc>
        <w:tc>
          <w:tcPr>
            <w:tcW w:w="2340" w:type="dxa"/>
          </w:tcPr>
          <w:p>
            <w:pPr/>
            <w:r>
              <w:t xml:space="preserve">WARNING</w:t>
            </w:r>
          </w:p>
        </w:tc>
      </w:tr>
      <w:tr>
        <w:tc>
          <w:tcPr>
            <w:tcW w:w="2340" w:type="dxa"/>
          </w:tcPr>
          <w:p>
            <w:pPr/>
            <w:r>
              <w:rPr>
                <w:rStyle w:val="CodeChar"/>
              </w:rPr>
              <w:t xml:space="preserve">DQ-ACT-NO-RECIPE</w:t>
            </w:r>
          </w:p>
        </w:tc>
        <w:tc>
          <w:tcPr>
            <w:tcW w:w="2340" w:type="dxa"/>
          </w:tcPr>
          <w:p>
            <w:pPr/>
            <w:r>
              <w:t xml:space="preserve">Activity with no standard recipe</w:t>
            </w:r>
          </w:p>
        </w:tc>
        <w:tc>
          <w:tcPr>
            <w:tcW w:w="2340" w:type="dxa"/>
          </w:tcPr>
          <w:p>
            <w:pPr/>
            <w:r>
              <w:t xml:space="preserve">Master data</w:t>
            </w:r>
          </w:p>
        </w:tc>
        <w:tc>
          <w:tcPr>
            <w:tcW w:w="2340" w:type="dxa"/>
          </w:tcPr>
          <w:p>
            <w:pPr/>
            <w:r>
              <w:t xml:space="preserve">WARNING</w:t>
            </w:r>
          </w:p>
        </w:tc>
      </w:tr>
      <w:tr>
        <w:tc>
          <w:tcPr>
            <w:tcW w:w="2340" w:type="dxa"/>
          </w:tcPr>
          <w:p>
            <w:pPr/>
            <w:r>
              <w:rPr>
                <w:rStyle w:val="CodeChar"/>
              </w:rPr>
              <w:t xml:space="preserve">DQ-ENC-NO-SERVICE</w:t>
            </w:r>
          </w:p>
        </w:tc>
        <w:tc>
          <w:tcPr>
            <w:tcW w:w="2340" w:type="dxa"/>
          </w:tcPr>
          <w:p>
            <w:pPr/>
            <w:r>
              <w:t xml:space="preserve">Encounter with no services</w:t>
            </w:r>
          </w:p>
        </w:tc>
        <w:tc>
          <w:tcPr>
            <w:tcW w:w="2340" w:type="dxa"/>
          </w:tcPr>
          <w:p>
            <w:pPr/>
            <w:r>
              <w:t xml:space="preserve">Source data</w:t>
            </w:r>
          </w:p>
        </w:tc>
        <w:tc>
          <w:tcPr>
            <w:tcW w:w="2340" w:type="dxa"/>
          </w:tcPr>
          <w:p>
            <w:pPr/>
            <w:r>
              <w:t xml:space="preserve">WARNING</w:t>
            </w:r>
          </w:p>
        </w:tc>
      </w:tr>
      <w:tr>
        <w:tc>
          <w:tcPr>
            <w:tcW w:w="2340" w:type="dxa"/>
          </w:tcPr>
          <w:p>
            <w:pPr/>
            <w:r>
              <w:rPr>
                <w:rStyle w:val="CodeChar"/>
              </w:rPr>
              <w:t xml:space="preserve">DQ-ENC-NO-REVENUE</w:t>
            </w:r>
          </w:p>
        </w:tc>
        <w:tc>
          <w:tcPr>
            <w:tcW w:w="2340" w:type="dxa"/>
          </w:tcPr>
          <w:p>
            <w:pPr/>
            <w:r>
              <w:t xml:space="preserve">Encounter with cost but no revenue</w:t>
            </w:r>
          </w:p>
        </w:tc>
        <w:tc>
          <w:tcPr>
            <w:tcW w:w="2340" w:type="dxa"/>
          </w:tcPr>
          <w:p>
            <w:pPr/>
            <w:r>
              <w:t xml:space="preserve">Revenue</w:t>
            </w:r>
          </w:p>
        </w:tc>
        <w:tc>
          <w:tcPr>
            <w:tcW w:w="2340" w:type="dxa"/>
          </w:tcPr>
          <w:p>
            <w:pPr/>
            <w:r>
              <w:t xml:space="preserve">WARNING</w:t>
            </w:r>
          </w:p>
        </w:tc>
      </w:tr>
    </w:tbl>
    <w:p>
      <w:pPr>
        <w:pStyle w:val="Heading3"/>
      </w:pPr>
      <w:r>
        <w:t xml:space="preserve">Behaviour</w:t>
      </w:r>
    </w:p>
    <w:p>
      <w:pPr/>
      <w:r>
        <w:rPr>
          <w:b/>
        </w:rPr>
        <w:t xml:space="preserve">FR-9.4</w:t>
      </w:r>
      <w:r>
        <w:t xml:space="preserve"> The register must report </w:t>
      </w:r>
      <w:r>
        <w:rPr>
          <w:b/>
        </w:rPr>
        <w:t xml:space="preserve">passes as well as failures</w:t>
      </w:r>
      <w:r>
        <w:t xml:space="preserve">. A client or a reader cannot otherwise distinguish a clean run from one where a check silently stopped executing.</w:t>
      </w:r>
    </w:p>
    <w:p>
      <w:pPr/>
      <w:r>
        <w:rPr>
          <w:b/>
        </w:rPr>
        <w:t xml:space="preserve">FR-9.5</w:t>
      </w:r>
      <w:r>
        <w:t xml:space="preserve"> Each issue records the check, severity, entity type, entity identifier, entity label, a message naming the specific problem, and the offending value.</w:t>
      </w:r>
    </w:p>
    <w:p>
      <w:pPr/>
      <w:r>
        <w:rPr>
          <w:b/>
        </w:rPr>
        <w:t xml:space="preserve">FR-9.6</w:t>
      </w:r>
      <w:r>
        <w:t xml:space="preserve"> </w:t>
      </w:r>
      <w:r>
        <w:rPr>
          <w:rStyle w:val="CodeChar"/>
        </w:rPr>
        <w:t xml:space="preserve">DQ-DURATION-IMPOSSIBLE</w:t>
      </w:r>
      <w:r>
        <w:t xml:space="preserve"> compares per </w:t>
      </w:r>
      <w:r>
        <w:rPr>
          <w:b/>
        </w:rPr>
        <w:t xml:space="preserve">occurrence</w:t>
      </w:r>
      <w:r>
        <w:t xml:space="preserve">, not per transaction row. A ward-day service records one row per day of stay, so a ten-day admission legitimately carries ten times the single-day nursing minutes; dividing by the service quantity first is what separates a long stay from a genuinely impossible duration.</w:t>
      </w:r>
    </w:p>
    <w:p>
      <w:pPr/>
      <w:r>
        <w:rPr>
          <w:b/>
        </w:rPr>
        <w:t xml:space="preserve">FR-9.7</w:t>
      </w:r>
      <w:r>
        <w:t xml:space="preserve"> </w:t>
      </w:r>
      <w:r>
        <w:rPr>
          <w:rStyle w:val="CodeChar"/>
        </w:rPr>
        <w:t xml:space="preserve">DQ-UTIL-ZERO</w:t>
      </w:r>
      <w:r>
        <w:t xml:space="preserve"> must exempt activities in cost centres that are fully allocated out — housekeeping, IT support, claims processing will always show zero, and flagging them trains people to ignore the register.</w:t>
      </w:r>
    </w:p>
    <w:p>
      <w:pPr/>
      <w:r>
        <w:rPr>
          <w:b/>
        </w:rPr>
        <w:t xml:space="preserve">FR-9.8</w:t>
      </w:r>
      <w:r>
        <w:t xml:space="preserve"> The run may be forced past </w:t>
      </w:r>
      <w:r>
        <w:rPr>
          <w:rStyle w:val="CodeChar"/>
        </w:rPr>
        <w:t xml:space="preserve">ERROR</w:t>
      </w:r>
      <w:r>
        <w:t xml:space="preserve">-severity issues by an explicit flag, with the consequence that the run cannot be published. </w:t>
      </w:r>
      <w:r>
        <w:rPr>
          <w:rStyle w:val="CodeChar"/>
        </w:rPr>
        <w:t xml:space="preserve">BLOCKING</w:t>
      </w:r>
      <w:r>
        <w:t xml:space="preserve"> can never be forced.</w:t>
      </w:r>
    </w:p>
    <w:p>
      <w:pPr/>
      <w:r>
        <w:rPr>
          <w:b/>
        </w:rPr>
        <w:t xml:space="preserve">FR-9.9</w:t>
      </w:r>
      <w:r>
        <w:t xml:space="preserve"> Capacity checks run after stage 4, since they need the utilisation that stage computes, but are recorded against the same run and appear in the same register.</w:t>
      </w:r>
    </w:p>
    <w:p>
      <w:pPr>
        <w:pStyle w:val="Heading2"/>
      </w:pPr>
      <w:r>
        <w:t xml:space="preserve">15. FR-10 — Governance, approval and audit</w:t>
      </w:r>
    </w:p>
    <w:p>
      <w:pPr>
        <w:pStyle w:val="Heading3"/>
      </w:pPr>
      <w:r>
        <w:t xml:space="preserve">Four-eye approval</w:t>
      </w:r>
    </w:p>
    <w:p>
      <w:pPr/>
      <w:r>
        <w:rPr>
          <w:b/>
        </w:rPr>
        <w:t xml:space="preserve">FR-10.1</w:t>
      </w:r>
      <w:r>
        <w:t xml:space="preserve"> Costing configuration moves through a declared workflow. Clinical approval is required only where a change alters a clinical assumption; requiring it everywhere trains people to rubber-stamp.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 type</w:t>
            </w:r>
          </w:p>
        </w:tc>
        <w:tc>
          <w:tcPr>
            <w:tcW w:w="4680" w:type="dxa"/>
            <w:shd w:val="clear" w:color="auto" w:fill="F2F2F2"/>
          </w:tcPr>
          <w:p>
            <w:pPr/>
            <w:r>
              <w:t xml:space="preserve">Workflow</w:t>
            </w:r>
          </w:p>
        </w:tc>
      </w:tr>
      <w:tr>
        <w:tc>
          <w:tcPr>
            <w:tcW w:w="4680" w:type="dxa"/>
          </w:tcPr>
          <w:p>
            <w:pPr/>
            <w:r>
              <w:t xml:space="preserve">Costing version</w:t>
            </w:r>
          </w:p>
        </w:tc>
        <w:tc>
          <w:tcPr>
            <w:tcW w:w="4680" w:type="dxa"/>
          </w:tcPr>
          <w:p>
            <w:pPr/>
            <w:r>
              <w:t xml:space="preserve">Draft → Review → Finance approval → Clinical approval → Published</w:t>
            </w:r>
          </w:p>
        </w:tc>
      </w:tr>
      <w:tr>
        <w:tc>
          <w:tcPr>
            <w:tcW w:w="4680" w:type="dxa"/>
          </w:tcPr>
          <w:p>
            <w:pPr/>
            <w:r>
              <w:t xml:space="preserve">Procedure definition</w:t>
            </w:r>
          </w:p>
        </w:tc>
        <w:tc>
          <w:tcPr>
            <w:tcW w:w="4680" w:type="dxa"/>
          </w:tcPr>
          <w:p>
            <w:pPr/>
            <w:r>
              <w:t xml:space="preserve">Draft → Review → Finance approval → Clinical approval → Published</w:t>
            </w:r>
          </w:p>
        </w:tc>
      </w:tr>
      <w:tr>
        <w:tc>
          <w:tcPr>
            <w:tcW w:w="4680" w:type="dxa"/>
          </w:tcPr>
          <w:p>
            <w:pPr/>
            <w:r>
              <w:t xml:space="preserve">Activity</w:t>
            </w:r>
          </w:p>
        </w:tc>
        <w:tc>
          <w:tcPr>
            <w:tcW w:w="4680" w:type="dxa"/>
          </w:tcPr>
          <w:p>
            <w:pPr/>
            <w:r>
              <w:t xml:space="preserve">Draft → Review → Clinical approval → Published</w:t>
            </w:r>
          </w:p>
        </w:tc>
      </w:tr>
      <w:tr>
        <w:tc>
          <w:tcPr>
            <w:tcW w:w="4680" w:type="dxa"/>
          </w:tcPr>
          <w:p>
            <w:pPr/>
            <w:r>
              <w:t xml:space="preserve">Cost pool</w:t>
            </w:r>
          </w:p>
        </w:tc>
        <w:tc>
          <w:tcPr>
            <w:tcW w:w="4680" w:type="dxa"/>
          </w:tcPr>
          <w:p>
            <w:pPr/>
            <w:r>
              <w:t xml:space="preserve">Draft → Review → Finance approval → Published</w:t>
            </w:r>
          </w:p>
        </w:tc>
      </w:tr>
      <w:tr>
        <w:tc>
          <w:tcPr>
            <w:tcW w:w="4680" w:type="dxa"/>
          </w:tcPr>
          <w:p>
            <w:pPr/>
            <w:r>
              <w:t xml:space="preserve">Allocation rule</w:t>
            </w:r>
          </w:p>
        </w:tc>
        <w:tc>
          <w:tcPr>
            <w:tcW w:w="4680" w:type="dxa"/>
          </w:tcPr>
          <w:p>
            <w:pPr/>
            <w:r>
              <w:t xml:space="preserve">Draft → Review → Finance approval → Published</w:t>
            </w:r>
          </w:p>
        </w:tc>
      </w:tr>
      <w:tr>
        <w:tc>
          <w:tcPr>
            <w:tcW w:w="4680" w:type="dxa"/>
          </w:tcPr>
          <w:p>
            <w:pPr/>
            <w:r>
              <w:t xml:space="preserve">Cost driver</w:t>
            </w:r>
          </w:p>
        </w:tc>
        <w:tc>
          <w:tcPr>
            <w:tcW w:w="4680" w:type="dxa"/>
          </w:tcPr>
          <w:p>
            <w:pPr/>
            <w:r>
              <w:t xml:space="preserve">Draft → Review → Finance approval → Published</w:t>
            </w:r>
          </w:p>
        </w:tc>
      </w:tr>
      <w:tr>
        <w:tc>
          <w:tcPr>
            <w:tcW w:w="4680" w:type="dxa"/>
          </w:tcPr>
          <w:p>
            <w:pPr/>
            <w:r>
              <w:t xml:space="preserve">Resource rate</w:t>
            </w:r>
          </w:p>
        </w:tc>
        <w:tc>
          <w:tcPr>
            <w:tcW w:w="4680" w:type="dxa"/>
          </w:tcPr>
          <w:p>
            <w:pPr/>
            <w:r>
              <w:t xml:space="preserve">Draft → Review → Finance approval → Published</w:t>
            </w:r>
          </w:p>
        </w:tc>
      </w:tr>
      <w:tr>
        <w:tc>
          <w:tcPr>
            <w:tcW w:w="4680" w:type="dxa"/>
          </w:tcPr>
          <w:p>
            <w:pPr/>
            <w:r>
              <w:t xml:space="preserve">Calculation run</w:t>
            </w:r>
          </w:p>
        </w:tc>
        <w:tc>
          <w:tcPr>
            <w:tcW w:w="4680" w:type="dxa"/>
          </w:tcPr>
          <w:p>
            <w:pPr/>
            <w:r>
              <w:t xml:space="preserve">Draft → Review → Finance approval → Published</w:t>
            </w:r>
          </w:p>
        </w:tc>
      </w:tr>
    </w:tbl>
    <w:p>
      <w:pPr/>
      <w:r>
        <w:rPr>
          <w:b/>
        </w:rPr>
        <w:t xml:space="preserve">FR-10.2</w:t>
      </w:r>
      <w:r>
        <w:t xml:space="preserve"> An </w:t>
      </w:r>
      <w:r>
        <w:rPr>
          <w:rStyle w:val="CodeChar"/>
        </w:rPr>
        <w:t xml:space="preserve">ApprovalRequest</w:t>
      </w:r>
      <w:r>
        <w:t xml:space="preserve"> records the entity, the stage, the requester, the reviewer, the request note, the review note and both timestamps.</w:t>
      </w:r>
    </w:p>
    <w:p>
      <w:pPr/>
      <w:r>
        <w:rPr>
          <w:b/>
        </w:rPr>
        <w:t xml:space="preserve">FR-10.3</w:t>
      </w:r>
      <w:r>
        <w:t xml:space="preserve"> The requester may never be the approver. Enforced in the service layer.</w:t>
      </w:r>
    </w:p>
    <w:p>
      <w:pPr/>
      <w:r>
        <w:rPr>
          <w:b/>
        </w:rPr>
        <w:t xml:space="preserve">FR-10.4</w:t>
      </w:r>
      <w:r>
        <w:t xml:space="preserve"> The governance screen must surface any request where requester and reviewer are the same actor, as a control failure.</w:t>
      </w:r>
    </w:p>
    <w:p>
      <w:pPr>
        <w:pStyle w:val="Heading3"/>
      </w:pPr>
      <w:r>
        <w:t xml:space="preserve">Versioning and immutability</w:t>
      </w:r>
    </w:p>
    <w:p>
      <w:pPr/>
      <w:r>
        <w:rPr>
          <w:b/>
        </w:rPr>
        <w:t xml:space="preserve">FR-10.5</w:t>
      </w:r>
      <w:r>
        <w:t xml:space="preserve"> A published costing version is never edited. A change creates a new version with its own effective dates; both persist permanently.</w:t>
      </w:r>
    </w:p>
    <w:p>
      <w:pPr/>
      <w:r>
        <w:rPr>
          <w:b/>
        </w:rPr>
        <w:t xml:space="preserve">FR-10.6</w:t>
      </w:r>
      <w:r>
        <w:t xml:space="preserve"> The costing-models screen must show a </w:t>
      </w:r>
      <w:r>
        <w:rPr>
          <w:b/>
        </w:rPr>
        <w:t xml:space="preserve">computed diff</w:t>
      </w:r>
      <w:r>
        <w:t xml:space="preserve"> between consecutive versions — which procedure and which activity quantity changed, from what to what. A described change is not a diff.</w:t>
      </w:r>
    </w:p>
    <w:p>
      <w:pPr/>
      <w:r>
        <w:rPr>
          <w:b/>
        </w:rPr>
        <w:t xml:space="preserve">FR-10.7</w:t>
      </w:r>
      <w:r>
        <w:t xml:space="preserve"> A published run is immutable on every path. Re-execution must be refused with a distinct error code (</w:t>
      </w:r>
      <w:r>
        <w:rPr>
          <w:rStyle w:val="CodeChar"/>
        </w:rPr>
        <w:t xml:space="preserve">RUN_IMMUTABLE</w:t>
      </w:r>
      <w:r>
        <w:t xml:space="preserve">, HTTP 409), not a generic failure.</w:t>
      </w:r>
    </w:p>
    <w:p>
      <w:pPr/>
      <w:r>
        <w:rPr>
          <w:b/>
        </w:rPr>
        <w:t xml:space="preserve">FR-10.8</w:t>
      </w:r>
      <w:r>
        <w:t xml:space="preserve"> Every published run records its approver and publication timestamp.</w:t>
      </w:r>
    </w:p>
    <w:p>
      <w:pPr>
        <w:pStyle w:val="Heading3"/>
      </w:pPr>
      <w:r>
        <w:t xml:space="preserve">Audit</w:t>
      </w:r>
    </w:p>
    <w:p>
      <w:pPr/>
      <w:r>
        <w:rPr>
          <w:b/>
        </w:rPr>
        <w:t xml:space="preserve">FR-10.9</w:t>
      </w:r>
      <w:r>
        <w:t xml:space="preserve"> The audit trail records: configuration changes (create, update, delete) with before and after state; approvals and rejections; publications; calculation runs; PHI access; authentication; exports.</w:t>
      </w:r>
    </w:p>
    <w:p>
      <w:pPr/>
      <w:r>
        <w:rPr>
          <w:b/>
        </w:rPr>
        <w:t xml:space="preserve">FR-10.10</w:t>
      </w:r>
      <w:r>
        <w:t xml:space="preserve"> Each entry carries the actor's identity and email, the action, the entity type and identifier, a human-readable entity label, before and after JSON, metadata, the originating IP address and the timestamp.</w:t>
      </w:r>
    </w:p>
    <w:p>
      <w:pPr/>
      <w:r>
        <w:rPr>
          <w:b/>
        </w:rPr>
        <w:t xml:space="preserve">FR-10.11</w:t>
      </w:r>
      <w:r>
        <w:t xml:space="preserve"> Ordinary page views of aggregate figures are </w:t>
      </w:r>
      <w:r>
        <w:rPr>
          <w:b/>
        </w:rPr>
        <w:t xml:space="preserve">not</w:t>
      </w:r>
      <w:r>
        <w:t xml:space="preserve"> recorded. Logging every dashboard load buries the events that matter, and an audit trail nobody can read is not an audit trail.</w:t>
      </w:r>
    </w:p>
    <w:p>
      <w:pPr/>
      <w:r>
        <w:rPr>
          <w:b/>
        </w:rPr>
        <w:t xml:space="preserve">FR-10.12</w:t>
      </w:r>
      <w:r>
        <w:t xml:space="preserve"> A failed audit write must not fail the operation it records. It logs to the server and is swallowed — the alternative trades a complete audit trail for an outage, and in a costing platform the trail is reconstructible from the run results.</w:t>
      </w:r>
    </w:p>
    <w:p>
      <w:pPr/>
      <w:r>
        <w:rPr>
          <w:b/>
        </w:rPr>
        <w:t xml:space="preserve">FR-10.13</w:t>
      </w:r>
      <w:r>
        <w:t xml:space="preserve"> The audit screen must be filterable by action, entity type and actor.</w:t>
      </w:r>
    </w:p>
    <w:p>
      <w:pPr>
        <w:pStyle w:val="Heading2"/>
      </w:pPr>
      <w:r>
        <w:t xml:space="preserve">16. FR-11 — User interface</w:t>
      </w:r>
    </w:p>
    <w:p>
      <w:pPr/>
      <w:r>
        <w:t xml:space="preserve">The interface is not one product with five skins. It is one substrate — a costed run, fully decomposed — with several entry points, and every path arrives at the same place: a cost, its components, and the arithmetic that produced it.</w:t>
      </w:r>
    </w:p>
    <w:p>
      <w:pPr>
        <w:pStyle w:val="Heading3"/>
      </w:pPr>
      <w:r>
        <w:t xml:space="preserve">Three rules that govern every screen</w:t>
      </w:r>
    </w:p>
    <w:p>
      <w:pPr/>
      <w:r>
        <w:rPr>
          <w:b/>
        </w:rPr>
        <w:t xml:space="preserve">FR-11.1</w:t>
      </w:r>
      <w:r>
        <w:t xml:space="preserve"> </w:t>
      </w:r>
      <w:r>
        <w:rPr>
          <w:b/>
        </w:rPr>
        <w:t xml:space="preserve">Every figure is clickable and the click goes somewhere useful.</w:t>
      </w:r>
      <w:r>
        <w:t xml:space="preserve"> A number that cannot be opened is an assertion. The drill-down is the product.</w:t>
      </w:r>
    </w:p>
    <w:p>
      <w:pPr/>
      <w:r>
        <w:rPr>
          <w:b/>
        </w:rPr>
        <w:t xml:space="preserve">FR-11.2</w:t>
      </w:r>
      <w:r>
        <w:t xml:space="preserve"> </w:t>
      </w:r>
      <w:r>
        <w:rPr>
          <w:b/>
        </w:rPr>
        <w:t xml:space="preserve">Every screen states its scope.</w:t>
      </w:r>
      <w:r>
        <w:t xml:space="preserve"> A persistent context bar names the hospital, period, costing version and run status. A number whose scope is off-screen is a number waiting to be quoted out of context.</w:t>
      </w:r>
    </w:p>
    <w:p>
      <w:pPr/>
      <w:r>
        <w:rPr>
          <w:b/>
        </w:rPr>
        <w:t xml:space="preserve">FR-11.3</w:t>
      </w:r>
      <w:r>
        <w:t xml:space="preserve"> </w:t>
      </w:r>
      <w:r>
        <w:rPr>
          <w:b/>
        </w:rPr>
        <w:t xml:space="preserve">Every cost component is rendered with its calculation expression beneath it.</w:t>
      </w:r>
      <w:r>
        <w:t xml:space="preserve"> This is the single most important presentation decision in the platform: it turns "trust me" into "here is the working".</w:t>
      </w:r>
    </w:p>
    <w:p>
      <w:pPr>
        <w:pStyle w:val="Heading3"/>
      </w:pPr>
      <w:r>
        <w:t xml:space="preserve">Modules</w:t>
      </w:r>
    </w:p>
    <w:p>
      <w:pPr/>
      <w:r>
        <w:rPr>
          <w:b/>
        </w:rPr>
        <w:t xml:space="preserve">FR-11.4</w:t>
      </w:r>
      <w:r>
        <w:t xml:space="preserve"> Twenty-four modules, grouped by what a person is doing rather than by entity type.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Modules</w:t>
            </w:r>
          </w:p>
        </w:tc>
      </w:tr>
      <w:tr>
        <w:tc>
          <w:tcPr>
            <w:tcW w:w="4680" w:type="dxa"/>
          </w:tcPr>
          <w:p>
            <w:pPr/>
            <w:r>
              <w:t xml:space="preserve">Overview</w:t>
            </w:r>
          </w:p>
        </w:tc>
        <w:tc>
          <w:tcPr>
            <w:tcW w:w="4680" w:type="dxa"/>
          </w:tcPr>
          <w:p>
            <w:pPr/>
            <w:r>
              <w:t xml:space="preserve">Dashboard, Profitability, Variance, Capacity</w:t>
            </w:r>
          </w:p>
        </w:tc>
      </w:tr>
      <w:tr>
        <w:tc>
          <w:tcPr>
            <w:tcW w:w="4680" w:type="dxa"/>
          </w:tcPr>
          <w:p>
            <w:pPr/>
            <w:r>
              <w:t xml:space="preserve">Cost model</w:t>
            </w:r>
          </w:p>
        </w:tc>
        <w:tc>
          <w:tcPr>
            <w:tcW w:w="4680" w:type="dxa"/>
          </w:tcPr>
          <w:p>
            <w:pPr/>
            <w:r>
              <w:t xml:space="preserve">Cost Centres, Cost Pools, Resources, Cost Drivers, Activities, Procedures, Packages, DRGs</w:t>
            </w:r>
          </w:p>
        </w:tc>
      </w:tr>
      <w:tr>
        <w:tc>
          <w:tcPr>
            <w:tcW w:w="4680" w:type="dxa"/>
          </w:tcPr>
          <w:p>
            <w:pPr/>
            <w:r>
              <w:t xml:space="preserve">Configuration</w:t>
            </w:r>
          </w:p>
        </w:tc>
        <w:tc>
          <w:tcPr>
            <w:tcW w:w="4680" w:type="dxa"/>
          </w:tcPr>
          <w:p>
            <w:pPr/>
            <w:r>
              <w:t xml:space="preserve">Costing Models, Allocation Rules</w:t>
            </w:r>
          </w:p>
        </w:tc>
      </w:tr>
      <w:tr>
        <w:tc>
          <w:tcPr>
            <w:tcW w:w="4680" w:type="dxa"/>
          </w:tcPr>
          <w:p>
            <w:pPr/>
            <w:r>
              <w:t xml:space="preserve">Execution</w:t>
            </w:r>
          </w:p>
        </w:tc>
        <w:tc>
          <w:tcPr>
            <w:tcW w:w="4680" w:type="dxa"/>
          </w:tcPr>
          <w:p>
            <w:pPr/>
            <w:r>
              <w:t xml:space="preserve">Calculation Runs, Reconciliation, Patient Costing</w:t>
            </w:r>
          </w:p>
        </w:tc>
      </w:tr>
      <w:tr>
        <w:tc>
          <w:tcPr>
            <w:tcW w:w="4680" w:type="dxa"/>
          </w:tcPr>
          <w:p>
            <w:pPr/>
            <w:r>
              <w:t xml:space="preserve">Analysis</w:t>
            </w:r>
          </w:p>
        </w:tc>
        <w:tc>
          <w:tcPr>
            <w:tcW w:w="4680" w:type="dxa"/>
          </w:tcPr>
          <w:p>
            <w:pPr/>
            <w:r>
              <w:t xml:space="preserve">Simulation, Reports</w:t>
            </w:r>
          </w:p>
        </w:tc>
      </w:tr>
      <w:tr>
        <w:tc>
          <w:tcPr>
            <w:tcW w:w="4680" w:type="dxa"/>
          </w:tcPr>
          <w:p>
            <w:pPr/>
            <w:r>
              <w:t xml:space="preserve">Assurance</w:t>
            </w:r>
          </w:p>
        </w:tc>
        <w:tc>
          <w:tcPr>
            <w:tcW w:w="4680" w:type="dxa"/>
          </w:tcPr>
          <w:p>
            <w:pPr/>
            <w:r>
              <w:t xml:space="preserve">Data Quality, Governance, Audit</w:t>
            </w:r>
          </w:p>
        </w:tc>
      </w:tr>
      <w:tr>
        <w:tc>
          <w:tcPr>
            <w:tcW w:w="4680" w:type="dxa"/>
          </w:tcPr>
          <w:p>
            <w:pPr/>
            <w:r>
              <w:t xml:space="preserve">System</w:t>
            </w:r>
          </w:p>
        </w:tc>
        <w:tc>
          <w:tcPr>
            <w:tcW w:w="4680" w:type="dxa"/>
          </w:tcPr>
          <w:p>
            <w:pPr/>
            <w:r>
              <w:t xml:space="preserve">Administration, Help &amp; Method</w:t>
            </w:r>
          </w:p>
        </w:tc>
      </w:tr>
    </w:tbl>
    <w:p>
      <w:pPr/>
      <w:r>
        <w:rPr>
          <w:b/>
        </w:rPr>
        <w:t xml:space="preserve">FR-11.5</w:t>
      </w:r>
      <w:r>
        <w:t xml:space="preserve"> The dashboard carries five audience views over one run: executive, finance, clinical operations, revenue cycle, supply chain.</w:t>
      </w:r>
    </w:p>
    <w:p>
      <w:pPr/>
      <w:r>
        <w:rPr>
          <w:b/>
        </w:rPr>
        <w:t xml:space="preserve">FR-11.6</w:t>
      </w:r>
      <w:r>
        <w:t xml:space="preserve"> Reports cover: hospital cost statement (finance), service-line profitability (executive), physician practice variation (clinical operations), payer margin (revenue cycle), supply cost and waste (supply chain), group comparison (executive).</w:t>
      </w:r>
    </w:p>
    <w:p>
      <w:pPr>
        <w:pStyle w:val="Heading3"/>
      </w:pPr>
      <w:r>
        <w:t xml:space="preserve">The cost explainer</w:t>
      </w:r>
    </w:p>
    <w:p>
      <w:pPr/>
      <w:r>
        <w:rPr>
          <w:b/>
        </w:rPr>
        <w:t xml:space="preserve">FR-11.7</w:t>
      </w:r>
      <w:r>
        <w:t xml:space="preserve"> The procedure and encounter detail screens are the platform's acceptance test rendered. Each must show, on one page: the total; every component with its quantity, unit cost, amount and share; the calculation expression per component; the traceability chain from total down to source transactions; and a provenance block naming the run, the run status, the costing version, the hospital, the period, who triggered it, who approved it and when it was published.</w:t>
      </w:r>
    </w:p>
    <w:p>
      <w:pPr/>
      <w:r>
        <w:rPr>
          <w:b/>
        </w:rPr>
        <w:t xml:space="preserve">FR-11.8</w:t>
      </w:r>
      <w:r>
        <w:t xml:space="preserve"> The encounter screen must additionally list every source transaction with its source system and reference.</w:t>
      </w:r>
    </w:p>
    <w:p>
      <w:pPr/>
      <w:r>
        <w:rPr>
          <w:b/>
        </w:rPr>
        <w:t xml:space="preserve">FR-11.9</w:t>
      </w:r>
      <w:r>
        <w:t xml:space="preserve"> The procedure screen must show the same procedure costed at every hospital in the group for the same period, joined on catalogue code.</w:t>
      </w:r>
    </w:p>
    <w:p>
      <w:pPr>
        <w:pStyle w:val="Heading3"/>
      </w:pPr>
      <w:r>
        <w:t xml:space="preserve">Presentation requirements</w:t>
      </w:r>
    </w:p>
    <w:p>
      <w:pPr/>
      <w:r>
        <w:rPr>
          <w:b/>
        </w:rPr>
        <w:t xml:space="preserve">FR-11.10</w:t>
      </w:r>
      <w:r>
        <w:t xml:space="preserve"> Colour is semantic, never decorative. A green number on a costing screen is a claim. Money direction must be explicit per figure — rising margin is good, rising cost is not — and colouring both green because the number went up is how a dashboard starts lying.</w:t>
      </w:r>
    </w:p>
    <w:p>
      <w:pPr/>
      <w:r>
        <w:rPr>
          <w:b/>
        </w:rPr>
        <w:t xml:space="preserve">FR-11.11</w:t>
      </w:r>
      <w:r>
        <w:t xml:space="preserve"> Cost nature (direct / indirect / overhead) uses a visual scale kept apart from money direction, so an overhead-heavy procedure does not read as an unfavourable one.</w:t>
      </w:r>
    </w:p>
    <w:p>
      <w:pPr/>
      <w:r>
        <w:rPr>
          <w:b/>
        </w:rPr>
        <w:t xml:space="preserve">FR-11.12</w:t>
      </w:r>
      <w:r>
        <w:t xml:space="preserve"> All figures use tabular numerals. A column of proportional digits shimmers as values change and cannot be compared down the page.</w:t>
      </w:r>
    </w:p>
    <w:p>
      <w:pPr/>
      <w:r>
        <w:rPr>
          <w:b/>
        </w:rPr>
        <w:t xml:space="preserve">FR-11.13</w:t>
      </w:r>
      <w:r>
        <w:t xml:space="preserve"> The selected run is held in the URL, not in a cookie or client store, so any screen can be linked, shared or bookmarked complete with the exact run its numbers came from.</w:t>
      </w:r>
    </w:p>
    <w:p>
      <w:pPr/>
      <w:r>
        <w:rPr>
          <w:b/>
        </w:rPr>
        <w:t xml:space="preserve">FR-11.14</w:t>
      </w:r>
      <w:r>
        <w:t xml:space="preserve"> Three degraded states are handled explicitly rather than rendering an empty table: </w:t>
      </w:r>
      <w:r>
        <w:rPr>
          <w:i/>
        </w:rPr>
        <w:t xml:space="preserve">not costed in this run</w:t>
      </w:r>
      <w:r>
        <w:t xml:space="preserve">, </w:t>
      </w:r>
      <w:r>
        <w:rPr>
          <w:i/>
        </w:rPr>
        <w:t xml:space="preserve">no cases this period</w:t>
      </w:r>
      <w:r>
        <w:t xml:space="preserve">, and </w:t>
      </w:r>
      <w:r>
        <w:rPr>
          <w:i/>
        </w:rPr>
        <w:t xml:space="preserve">zero-cost activity in a fully-allocated support centre</w:t>
      </w:r>
      <w:r>
        <w:t xml:space="preserve"> — each with a sentence saying why.</w:t>
      </w:r>
    </w:p>
    <w:p>
      <w:pPr/>
      <w:r>
        <w:rPr>
          <w:b/>
        </w:rPr>
        <w:t xml:space="preserve">FR-11.15</w:t>
      </w:r>
      <w:r>
        <w:t xml:space="preserve"> The platform documents its own method in-product (Help &amp; Method): the costing chain, time-driven ABC, allocation methods, the variance decomposition, residual definitions and the margin definitions.</w:t>
      </w:r>
    </w:p>
    <w:p>
      <w:pPr>
        <w:pStyle w:val="Heading3"/>
      </w:pPr>
      <w:r>
        <w:t xml:space="preserve">Accessibility</w:t>
      </w:r>
    </w:p>
    <w:p>
      <w:pPr/>
      <w:r>
        <w:rPr>
          <w:b/>
        </w:rPr>
        <w:t xml:space="preserve">FR-11.16</w:t>
      </w:r>
      <w:r>
        <w:t xml:space="preserve"> Keyboard reachable throughout with visible focus; colour never the only signal; text contrast at least 4.5:1 at body size; tables use proper header scope; the layout works from 375px upward with no horizontal page scroll, wide tables scrolling within their own container.</w:t>
      </w:r>
    </w:p>
    <w:p>
      <w:pPr>
        <w:pStyle w:val="Heading2"/>
      </w:pPr>
      <w:r>
        <w:t xml:space="preserve">17. Non-functional requirements</w:t>
      </w:r>
    </w:p>
    <w:p>
      <w:pPr>
        <w:pStyle w:val="Heading3"/>
      </w:pPr>
      <w:r>
        <w:t xml:space="preserve">Performance and scale</w:t>
      </w:r>
    </w:p>
    <w:p>
      <w:pPr/>
      <w:r>
        <w:rPr>
          <w:b/>
        </w:rPr>
        <w:t xml:space="preserve">NFR-1</w:t>
      </w:r>
      <w:r>
        <w:t xml:space="preserve"> A costing run for one hospital-month of 15,000 activity transactions must complete within 60 seconds. Reference implementation: 2–4 seconds for 12,500 transactions, writing ~8,500 result rows.</w:t>
      </w:r>
    </w:p>
    <w:p>
      <w:pPr/>
      <w:r>
        <w:rPr>
          <w:b/>
        </w:rPr>
        <w:t xml:space="preserve">NFR-2</w:t>
      </w:r>
      <w:r>
        <w:t xml:space="preserve"> The platform must support millions of transactions and millions of patient activities across multiple hospitals and years of history.</w:t>
      </w:r>
    </w:p>
    <w:p>
      <w:pPr/>
      <w:r>
        <w:rPr>
          <w:b/>
        </w:rPr>
        <w:t xml:space="preserve">NFR-3</w:t>
      </w:r>
      <w:r>
        <w:t xml:space="preserve"> Calculation jobs are asynchronous and horizontally scalable. Stages are idempotent per run, so a failure at stage 6 is re-executed from stage 6 rather than from the ledger.</w:t>
      </w:r>
    </w:p>
    <w:p>
      <w:pPr/>
      <w:r>
        <w:rPr>
          <w:b/>
        </w:rPr>
        <w:t xml:space="preserve">NFR-4</w:t>
      </w:r>
      <w:r>
        <w:t xml:space="preserve"> Runs for different hospital-periods must be parallelisable without contention.</w:t>
      </w:r>
    </w:p>
    <w:p>
      <w:pPr/>
      <w:r>
        <w:rPr>
          <w:b/>
        </w:rPr>
        <w:t xml:space="preserve">NFR-5</w:t>
      </w:r>
      <w:r>
        <w:t xml:space="preserve"> Dashboard screens must render within 2 seconds at p95. Results are denormalised into summary tables at write time; dashboards never aggregate raw transactions.</w:t>
      </w:r>
    </w:p>
    <w:p>
      <w:pPr/>
      <w:r>
        <w:rPr>
          <w:b/>
        </w:rPr>
        <w:t xml:space="preserve">NFR-6</w:t>
      </w:r>
      <w:r>
        <w:t xml:space="preserve"> Monthly costing runs, daily incremental costing for the open period, and near-real-time costing for selected cost objects must all be supported.</w:t>
      </w:r>
    </w:p>
    <w:p>
      <w:pPr>
        <w:pStyle w:val="Heading3"/>
      </w:pPr>
      <w:r>
        <w:t xml:space="preserve">Accuracy</w:t>
      </w:r>
    </w:p>
    <w:p>
      <w:pPr/>
      <w:r>
        <w:rPr>
          <w:b/>
        </w:rPr>
        <w:t xml:space="preserve">NFR-7</w:t>
      </w:r>
      <w:r>
        <w:t xml:space="preserve"> Money is stored at four decimal places and presented at two. Rates are stored at six.</w:t>
      </w:r>
    </w:p>
    <w:p>
      <w:pPr/>
      <w:r>
        <w:rPr>
          <w:b/>
        </w:rPr>
        <w:t xml:space="preserve">NFR-8</w:t>
      </w:r>
      <w:r>
        <w:t xml:space="preserve"> No floating-point type is used for money anywhere in the stack — database, API contract, or client.</w:t>
      </w:r>
    </w:p>
    <w:p>
      <w:pPr/>
      <w:r>
        <w:rPr>
          <w:b/>
        </w:rPr>
        <w:t xml:space="preserve">NFR-9</w:t>
      </w:r>
      <w:r>
        <w:t xml:space="preserve"> Reconciliation asserts to the cent. Materiality is the greater of one currency unit and one basis point.</w:t>
      </w:r>
    </w:p>
    <w:p>
      <w:pPr>
        <w:pStyle w:val="Heading3"/>
      </w:pPr>
      <w:r>
        <w:t xml:space="preserve">Security</w:t>
      </w:r>
    </w:p>
    <w:p>
      <w:pPr/>
      <w:r>
        <w:rPr>
          <w:b/>
        </w:rPr>
        <w:t xml:space="preserve">NFR-10</w:t>
      </w:r>
      <w:r>
        <w:t xml:space="preserve"> SSO via SAML or OIDC with MFA. Local accounts only for break-glass, with a strong KDF.</w:t>
      </w:r>
    </w:p>
    <w:p>
      <w:pPr/>
      <w:r>
        <w:rPr>
          <w:b/>
        </w:rPr>
        <w:t xml:space="preserve">NFR-11</w:t>
      </w:r>
      <w:r>
        <w:t xml:space="preserve"> TLS 1.3 in transit; Transparent Data Encryption at rest; Always Encrypted or dynamic data masking on patient identifiers.</w:t>
      </w:r>
    </w:p>
    <w:p>
      <w:pPr/>
      <w:r>
        <w:rPr>
          <w:b/>
        </w:rPr>
        <w:t xml:space="preserve">NFR-12</w:t>
      </w:r>
      <w:r>
        <w:t xml:space="preserve"> Authorisation enforced server-side on every request. The client is never trusted to hide a module.</w:t>
      </w:r>
    </w:p>
    <w:p>
      <w:pPr/>
      <w:r>
        <w:rPr>
          <w:b/>
        </w:rPr>
        <w:t xml:space="preserve">NFR-13</w:t>
      </w:r>
      <w:r>
        <w:t xml:space="preserve"> Row-level security on hospital where a single deployment serves several legal entities.</w:t>
      </w:r>
    </w:p>
    <w:p>
      <w:pPr/>
      <w:r>
        <w:rPr>
          <w:b/>
        </w:rPr>
        <w:t xml:space="preserve">NFR-14</w:t>
      </w:r>
      <w:r>
        <w:t xml:space="preserve"> Full audit trail, retained for the statutory period applicable to financial records.</w:t>
      </w:r>
    </w:p>
    <w:p>
      <w:pPr>
        <w:pStyle w:val="Heading3"/>
      </w:pPr>
      <w:r>
        <w:t xml:space="preserve">Availability and operations</w:t>
      </w:r>
    </w:p>
    <w:p>
      <w:pPr/>
      <w:r>
        <w:rPr>
          <w:b/>
        </w:rPr>
        <w:t xml:space="preserve">NFR-15</w:t>
      </w:r>
      <w:r>
        <w:t xml:space="preserve"> 99.5% availability during business hours. A costing run failing does not take the platform down; the run is marked </w:t>
      </w:r>
      <w:r>
        <w:rPr>
          <w:rStyle w:val="CodeChar"/>
        </w:rPr>
        <w:t xml:space="preserve">FAILED</w:t>
      </w:r>
      <w:r>
        <w:t xml:space="preserve"> with the stage and message recorded.</w:t>
      </w:r>
    </w:p>
    <w:p>
      <w:pPr/>
      <w:r>
        <w:rPr>
          <w:b/>
        </w:rPr>
        <w:t xml:space="preserve">NFR-16</w:t>
      </w:r>
      <w:r>
        <w:t xml:space="preserve"> Point-in-time restore. Published runs must be recoverable to the cent.</w:t>
      </w:r>
    </w:p>
    <w:p>
      <w:pPr/>
      <w:r>
        <w:rPr>
          <w:b/>
        </w:rPr>
        <w:t xml:space="preserve">NFR-17</w:t>
      </w:r>
      <w:r>
        <w:t xml:space="preserve"> Alerting on: any run </w:t>
      </w:r>
      <w:r>
        <w:rPr>
          <w:rStyle w:val="CodeChar"/>
        </w:rPr>
        <w:t xml:space="preserve">FAILED</w:t>
      </w:r>
      <w:r>
        <w:t xml:space="preserve">; a run </w:t>
      </w:r>
      <w:r>
        <w:rPr>
          <w:rStyle w:val="CodeChar"/>
        </w:rPr>
        <w:t xml:space="preserve">RECONCILED</w:t>
      </w:r>
      <w:r>
        <w:t xml:space="preserve"> for more than 48 hours without review; unexplained outside materiality; attribution moving more than 2 percentage points month on month; </w:t>
      </w:r>
      <w:r>
        <w:rPr>
          <w:rStyle w:val="CodeChar"/>
        </w:rPr>
        <w:t xml:space="preserve">UNMAPPED_GL</w:t>
      </w:r>
      <w:r>
        <w:t xml:space="preserve"> above zero; </w:t>
      </w:r>
      <w:r>
        <w:rPr>
          <w:rStyle w:val="CodeChar"/>
        </w:rPr>
        <w:t xml:space="preserve">NO_DRIVER_VOLUME</w:t>
      </w:r>
      <w:r>
        <w:t xml:space="preserve"> above 0.5% of the ledger; stage money-in not matching money-out; any feed beyond its latency target.</w:t>
      </w:r>
    </w:p>
    <w:p>
      <w:pPr>
        <w:pStyle w:val="Heading3"/>
      </w:pPr>
      <w:r>
        <w:t xml:space="preserve">Usability</w:t>
      </w:r>
    </w:p>
    <w:p>
      <w:pPr/>
      <w:r>
        <w:rPr>
          <w:b/>
        </w:rPr>
        <w:t xml:space="preserve">NFR-18</w:t>
      </w:r>
      <w:r>
        <w:t xml:space="preserve"> A finance user must be able to reach the source transactions behind any figure in no more than four clicks.</w:t>
      </w:r>
    </w:p>
    <w:p>
      <w:pPr/>
      <w:r>
        <w:rPr>
          <w:b/>
        </w:rPr>
        <w:t xml:space="preserve">NFR-19</w:t>
      </w:r>
      <w:r>
        <w:t xml:space="preserve"> Smallest text 14px equivalent; dense tabular layouts; no horizontal page scroll from 375px.</w:t>
      </w:r>
    </w:p>
    <w:p>
      <w:pPr/>
      <w:r>
        <w:rPr>
          <w:b/>
        </w:rPr>
        <w:t xml:space="preserve">NFR-20</w:t>
      </w:r>
      <w:r>
        <w:t xml:space="preserve"> English (UK) throughout, SAR as the presentation currency, with currency and locale configurable per hospital.</w:t>
      </w:r>
    </w:p>
    <w:p>
      <w:pPr>
        <w:pStyle w:val="Heading3"/>
      </w:pPr>
      <w:r>
        <w:t xml:space="preserve">Maintainability</w:t>
      </w:r>
    </w:p>
    <w:p>
      <w:pPr/>
      <w:r>
        <w:rPr>
          <w:b/>
        </w:rPr>
        <w:t xml:space="preserve">NFR-21</w:t>
      </w:r>
      <w:r>
        <w:t xml:space="preserve"> The engine must be unit-testable without a web host or a browser.</w:t>
      </w:r>
    </w:p>
    <w:p>
      <w:pPr/>
      <w:r>
        <w:rPr>
          <w:b/>
        </w:rPr>
        <w:t xml:space="preserve">NFR-22</w:t>
      </w:r>
      <w:r>
        <w:t xml:space="preserve"> Enumerated values, the check register, the permission matrix, the navigation map and the API route catalogue each have exactly one declaration, read by every consumer. A second list is a second thing to drift.</w:t>
      </w:r>
    </w:p>
    <w:p>
      <w:pPr/>
      <w:r>
        <w:rPr>
          <w:b/>
        </w:rPr>
        <w:t xml:space="preserve">NFR-23</w:t>
      </w:r>
      <w:r>
        <w:t xml:space="preserve"> Reference documentation for the data model and the API is generated from the schema and the route declarations, never hand-maintained.</w:t>
      </w:r>
    </w:p>
    <w:p>
      <w:pPr>
        <w:pStyle w:val="Heading2"/>
      </w:pPr>
      <w:r>
        <w:t xml:space="preserve">18. Data model for SQL Server</w:t>
      </w:r>
    </w:p>
    <w:p>
      <w:pPr/>
      <w:r>
        <w:t xml:space="preserve">Sixty entities. The reference implementation runs them on SQLite with two compromises that SQL Server removes: no native </w:t>
      </w:r>
      <w:r>
        <w:rPr>
          <w:rStyle w:val="CodeChar"/>
        </w:rPr>
        <w:t xml:space="preserve">DECIMAL</w:t>
      </w:r>
      <w:r>
        <w:t xml:space="preserve"> and no native enums. Take both wins.</w:t>
      </w:r>
    </w:p>
    <w:p>
      <w:pPr>
        <w:pStyle w:val="Heading3"/>
      </w:pPr>
      <w:r>
        <w:t xml:space="preserve">Entities by subject area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Entities</w:t>
            </w:r>
          </w:p>
        </w:tc>
      </w:tr>
      <w:tr>
        <w:tc>
          <w:tcPr>
            <w:tcW w:w="4680" w:type="dxa"/>
          </w:tcPr>
          <w:p>
            <w:pPr/>
            <w:r>
              <w:t xml:space="preserve">Organisation (5)</w:t>
            </w:r>
          </w:p>
        </w:tc>
        <w:tc>
          <w:tcPr>
            <w:tcW w:w="4680" w:type="dxa"/>
          </w:tcPr>
          <w:p>
            <w:pPr/>
            <w:r>
              <w:t xml:space="preserve">Hospital, Facility, ServiceLine, Department, CostCenter</w:t>
            </w:r>
          </w:p>
        </w:tc>
      </w:tr>
      <w:tr>
        <w:tc>
          <w:tcPr>
            <w:tcW w:w="4680" w:type="dxa"/>
          </w:tcPr>
          <w:p>
            <w:pPr/>
            <w:r>
              <w:t xml:space="preserve">Financial structure (5)</w:t>
            </w:r>
          </w:p>
        </w:tc>
        <w:tc>
          <w:tcPr>
            <w:tcW w:w="4680" w:type="dxa"/>
          </w:tcPr>
          <w:p>
            <w:pPr/>
            <w:r>
              <w:t xml:space="preserve">GLAccount, Period, GLPosting, CostPool, GLMapping</w:t>
            </w:r>
          </w:p>
        </w:tc>
      </w:tr>
      <w:tr>
        <w:tc>
          <w:tcPr>
            <w:tcW w:w="4680" w:type="dxa"/>
          </w:tcPr>
          <w:p>
            <w:pPr/>
            <w:r>
              <w:t xml:space="preserve">Drivers (2)</w:t>
            </w:r>
          </w:p>
        </w:tc>
        <w:tc>
          <w:tcPr>
            <w:tcW w:w="4680" w:type="dxa"/>
          </w:tcPr>
          <w:p>
            <w:pPr/>
            <w:r>
              <w:t xml:space="preserve">CostDriver, DriverVolume</w:t>
            </w:r>
          </w:p>
        </w:tc>
      </w:tr>
      <w:tr>
        <w:tc>
          <w:tcPr>
            <w:tcW w:w="4680" w:type="dxa"/>
          </w:tcPr>
          <w:p>
            <w:pPr/>
            <w:r>
              <w:t xml:space="preserve">Resources (4)</w:t>
            </w:r>
          </w:p>
        </w:tc>
        <w:tc>
          <w:tcPr>
            <w:tcW w:w="4680" w:type="dxa"/>
          </w:tcPr>
          <w:p>
            <w:pPr/>
            <w:r>
              <w:t xml:space="preserve">Resource, ResourceRate, ResourceCapacity, Provider</w:t>
            </w:r>
          </w:p>
        </w:tc>
      </w:tr>
      <w:tr>
        <w:tc>
          <w:tcPr>
            <w:tcW w:w="4680" w:type="dxa"/>
          </w:tcPr>
          <w:p>
            <w:pPr/>
            <w:r>
              <w:t xml:space="preserve">Service catalogue (11)</w:t>
            </w:r>
          </w:p>
        </w:tc>
        <w:tc>
          <w:tcPr>
            <w:tcW w:w="4680" w:type="dxa"/>
          </w:tcPr>
          <w:p>
            <w:pPr/>
            <w:r>
              <w:t xml:space="preserve">Activity, ActivityResource, ActivityDriver, Procedure, ProcedureRate, CostingDefinition, ProcedureActivityLine, ProcedureResourceLine, Package, PackageComponent, DRG</w:t>
            </w:r>
          </w:p>
        </w:tc>
      </w:tr>
      <w:tr>
        <w:tc>
          <w:tcPr>
            <w:tcW w:w="4680" w:type="dxa"/>
          </w:tcPr>
          <w:p>
            <w:pPr/>
            <w:r>
              <w:t xml:space="preserve">Clinical transactions (6)</w:t>
            </w:r>
          </w:p>
        </w:tc>
        <w:tc>
          <w:tcPr>
            <w:tcW w:w="4680" w:type="dxa"/>
          </w:tcPr>
          <w:p>
            <w:pPr/>
            <w:r>
              <w:t xml:space="preserve">Payer, Patient, Encounter, EncounterService, ActivityTransaction, RevenueTransaction</w:t>
            </w:r>
          </w:p>
        </w:tc>
      </w:tr>
      <w:tr>
        <w:tc>
          <w:tcPr>
            <w:tcW w:w="4680" w:type="dxa"/>
          </w:tcPr>
          <w:p>
            <w:pPr/>
            <w:r>
              <w:t xml:space="preserve">Rules and versions (3)</w:t>
            </w:r>
          </w:p>
        </w:tc>
        <w:tc>
          <w:tcPr>
            <w:tcW w:w="4680" w:type="dxa"/>
          </w:tcPr>
          <w:p>
            <w:pPr/>
            <w:r>
              <w:t xml:space="preserve">AllocationRule, AllocationRuleTarget, CostingVersion</w:t>
            </w:r>
          </w:p>
        </w:tc>
      </w:tr>
      <w:tr>
        <w:tc>
          <w:tcPr>
            <w:tcW w:w="4680" w:type="dxa"/>
          </w:tcPr>
          <w:p>
            <w:pPr/>
            <w:r>
              <w:t xml:space="preserve">Run and results (15)</w:t>
            </w:r>
          </w:p>
        </w:tc>
        <w:tc>
          <w:tcPr>
            <w:tcW w:w="4680" w:type="dxa"/>
          </w:tcPr>
          <w:p>
            <w:pPr/>
            <w:r>
              <w:t xml:space="preserve">CalculationRun, RunStep, ResourceUnitCost, CostPoolBalance, CostCenterBalance, AllocationResult, ActivityCost, ProcedureCost, EncounterCost, PackageCost, DrgCostSummary, </w:t>
            </w:r>
            <w:r>
              <w:rPr>
                <w:b/>
              </w:rPr>
              <w:t xml:space="preserve">CostComponent</w:t>
            </w:r>
            <w:r>
              <w:t xml:space="preserve">, ResidualBucket, Variance, VarianceComponent</w:t>
            </w:r>
          </w:p>
        </w:tc>
      </w:tr>
      <w:tr>
        <w:tc>
          <w:tcPr>
            <w:tcW w:w="4680" w:type="dxa"/>
          </w:tcPr>
          <w:p>
            <w:pPr/>
            <w:r>
              <w:t xml:space="preserve">Analysis (6)</w:t>
            </w:r>
          </w:p>
        </w:tc>
        <w:tc>
          <w:tcPr>
            <w:tcW w:w="4680" w:type="dxa"/>
          </w:tcPr>
          <w:p>
            <w:pPr/>
            <w:r>
              <w:t xml:space="preserve">Reconciliation, ReconciliationLine, Scenario, ScenarioLever, ScenarioResult, DataQualityIssue</w:t>
            </w:r>
          </w:p>
        </w:tc>
      </w:tr>
      <w:tr>
        <w:tc>
          <w:tcPr>
            <w:tcW w:w="4680" w:type="dxa"/>
          </w:tcPr>
          <w:p>
            <w:pPr/>
            <w:r>
              <w:t xml:space="preserve">Governance (3)</w:t>
            </w:r>
          </w:p>
        </w:tc>
        <w:tc>
          <w:tcPr>
            <w:tcW w:w="4680" w:type="dxa"/>
          </w:tcPr>
          <w:p>
            <w:pPr/>
            <w:r>
              <w:t xml:space="preserve">User, ApprovalRequest, AuditLog</w:t>
            </w:r>
          </w:p>
        </w:tc>
      </w:tr>
    </w:tbl>
    <w:p>
      <w:pPr>
        <w:pStyle w:val="Heading3"/>
      </w:pPr>
      <w:r>
        <w:t xml:space="preserve">CostComponent — the traceability spine</w:t>
      </w:r>
    </w:p>
    <w:p>
      <w:pPr/>
      <w:r>
        <w:rPr>
          <w:b/>
        </w:rPr>
        <w:t xml:space="preserve">The single most important table in the system.</w:t>
      </w:r>
      <w:r>
        <w:t xml:space="preserve"> Every currency unit that lands anywhere is one row:</w:t>
      </w:r>
    </w:p>
    <w:p>
      <w:pPr>
        <w:pStyle w:val="Code"/>
      </w:pPr>
      <w:r>
        <w:t xml:space="preserve">CostComponent</w:t>
        <w:br/>
        <w:t xml:space="preserve">  RunId, CostingVersionId</w:t>
        <w:br/>
        <w:t xml:space="preserve">  Scope (PROCEDURE|ENCOUNTER|PACKAGE|ACTIVITY|COST_CENTER|DRG), ScopeId</w:t>
        <w:br/>
        <w:t xml:space="preserve">  EncounterId?, ProcedureId?, ActivityId?, ResourceId?, CostPoolId?, DriverId?, AllocationRuleId?</w:t>
        <w:br/>
        <w:t xml:space="preserve">  ComponentType, CostNature, Label</w:t>
        <w:br/>
        <w:t xml:space="preserve">  Quantity DECIMAL(19,6), Uom, UnitCost DECIMAL(19,6), Amount DECIMAL(19,4)</w:t>
        <w:br/>
        <w:t xml:space="preserve">  CalcExpression NVARCHAR(500)     -- the arithmetic, in words</w:t>
        <w:br/>
        <w:t xml:space="preserve">  SourceSystem, SourceRef, CalculatedAt</w:t>
      </w:r>
    </w:p>
    <w:p>
      <w:pPr/>
      <w:r>
        <w:t xml:space="preserve">Because the expression, the inputs and the rule identity are stored alongside the number, </w:t>
      </w:r>
      <w:r>
        <w:rPr>
          <w:i/>
        </w:rPr>
        <w:t xml:space="preserve">"why is this cost this amount?"</w:t>
      </w:r>
      <w:r>
        <w:t xml:space="preserve"> is a read, not a re-derivation. Expect roughly 12 rows per encounter plus 8 per procedure per run.</w:t>
      </w:r>
    </w:p>
    <w:p>
      <w:pPr>
        <w:pStyle w:val="Heading3"/>
      </w:pPr>
      <w:r>
        <w:t xml:space="preserve">Type decisions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Concern</w:t>
            </w:r>
          </w:p>
        </w:tc>
        <w:tc>
          <w:tcPr>
            <w:tcW w:w="4680" w:type="dxa"/>
            <w:shd w:val="clear" w:color="auto" w:fill="F2F2F2"/>
          </w:tcPr>
          <w:p>
            <w:pPr/>
            <w:r>
              <w:t xml:space="preserve">Decision</w:t>
            </w:r>
          </w:p>
        </w:tc>
      </w:tr>
      <w:tr>
        <w:tc>
          <w:tcPr>
            <w:tcW w:w="4680" w:type="dxa"/>
          </w:tcPr>
          <w:p>
            <w:pPr/>
            <w:r>
              <w:t xml:space="preserve">Money</w:t>
            </w:r>
          </w:p>
        </w:tc>
        <w:tc>
          <w:tcPr>
            <w:tcW w:w="4680" w:type="dxa"/>
          </w:tcPr>
          <w:p>
            <w:pPr/>
            <w:r>
              <w:rPr>
                <w:rStyle w:val="CodeChar"/>
              </w:rPr>
              <w:t xml:space="preserve">DECIMAL(19,4)</w:t>
            </w:r>
            <w:r>
              <w:t xml:space="preserve"> — never </w:t>
            </w:r>
            <w:r>
              <w:rPr>
                <w:rStyle w:val="CodeChar"/>
              </w:rPr>
              <w:t xml:space="preserve">FLOAT</w:t>
            </w:r>
            <w:r>
              <w:t xml:space="preserve">, </w:t>
            </w:r>
            <w:r>
              <w:rPr>
                <w:rStyle w:val="CodeChar"/>
              </w:rPr>
              <w:t xml:space="preserve">REAL</w:t>
            </w:r>
            <w:r>
              <w:t xml:space="preserve"> or </w:t>
            </w:r>
            <w:r>
              <w:rPr>
                <w:rStyle w:val="CodeChar"/>
              </w:rPr>
              <w:t xml:space="preserve">MONEY</w:t>
            </w:r>
            <w:r>
              <w:t xml:space="preserve">. </w:t>
            </w:r>
            <w:r>
              <w:rPr>
                <w:rStyle w:val="CodeChar"/>
              </w:rPr>
              <w:t xml:space="preserve">MONEY</w:t>
            </w:r>
            <w:r>
              <w:t xml:space="preserve"> has four decimals but rounds unpredictably in division</w:t>
            </w:r>
          </w:p>
        </w:tc>
      </w:tr>
      <w:tr>
        <w:tc>
          <w:tcPr>
            <w:tcW w:w="4680" w:type="dxa"/>
          </w:tcPr>
          <w:p>
            <w:pPr/>
            <w:r>
              <w:t xml:space="preserve">Rates and quantities</w:t>
            </w:r>
          </w:p>
        </w:tc>
        <w:tc>
          <w:tcPr>
            <w:tcW w:w="4680" w:type="dxa"/>
          </w:tcPr>
          <w:p>
            <w:pPr/>
            <w:r>
              <w:rPr>
                <w:rStyle w:val="CodeChar"/>
              </w:rPr>
              <w:t xml:space="preserve">DECIMAL(19,6)</w:t>
            </w:r>
          </w:p>
        </w:tc>
      </w:tr>
      <w:tr>
        <w:tc>
          <w:tcPr>
            <w:tcW w:w="4680" w:type="dxa"/>
          </w:tcPr>
          <w:p>
            <w:pPr/>
            <w:r>
              <w:t xml:space="preserve">Percentages, shares, weights</w:t>
            </w:r>
          </w:p>
        </w:tc>
        <w:tc>
          <w:tcPr>
            <w:tcW w:w="4680" w:type="dxa"/>
          </w:tcPr>
          <w:p>
            <w:pPr/>
            <w:r>
              <w:rPr>
                <w:rStyle w:val="CodeChar"/>
              </w:rPr>
              <w:t xml:space="preserve">DECIMAL(9,6)</w:t>
            </w:r>
          </w:p>
        </w:tc>
      </w:tr>
      <w:tr>
        <w:tc>
          <w:tcPr>
            <w:tcW w:w="4680" w:type="dxa"/>
          </w:tcPr>
          <w:p>
            <w:pPr/>
            <w:r>
              <w:t xml:space="preserve">Enumerated values</w:t>
            </w:r>
          </w:p>
        </w:tc>
        <w:tc>
          <w:tcPr>
            <w:tcW w:w="4680" w:type="dxa"/>
          </w:tcPr>
          <w:p>
            <w:pPr/>
            <w:r>
              <w:t xml:space="preserve">Lookup tables with a check constraint, or a </w:t>
            </w:r>
            <w:r>
              <w:rPr>
                <w:rStyle w:val="CodeChar"/>
              </w:rPr>
              <w:t xml:space="preserve">TINYINT</w:t>
            </w:r>
            <w:r>
              <w:t xml:space="preserve"> mapped to a C# enum. Either beats a loose </w:t>
            </w:r>
            <w:r>
              <w:rPr>
                <w:rStyle w:val="CodeChar"/>
              </w:rPr>
              <w:t xml:space="preserve">NVARCHAR</w:t>
            </w:r>
          </w:p>
        </w:tc>
      </w:tr>
      <w:tr>
        <w:tc>
          <w:tcPr>
            <w:tcW w:w="4680" w:type="dxa"/>
          </w:tcPr>
          <w:p>
            <w:pPr/>
            <w:r>
              <w:t xml:space="preserve">Identifiers</w:t>
            </w:r>
          </w:p>
        </w:tc>
        <w:tc>
          <w:tcPr>
            <w:tcW w:w="4680" w:type="dxa"/>
          </w:tcPr>
          <w:p>
            <w:pPr/>
            <w:r>
              <w:rPr>
                <w:rStyle w:val="CodeChar"/>
              </w:rPr>
              <w:t xml:space="preserve">UNIQUEIDENTIFIER</w:t>
            </w:r>
            <w:r>
              <w:t xml:space="preserve"> with sequential GUIDs, or </w:t>
            </w:r>
            <w:r>
              <w:rPr>
                <w:rStyle w:val="CodeChar"/>
              </w:rPr>
              <w:t xml:space="preserve">BIGINT IDENTITY</w:t>
            </w:r>
            <w:r>
              <w:t xml:space="preserve"> with a business key. Avoid random GUIDs as clustered keys</w:t>
            </w:r>
          </w:p>
        </w:tc>
      </w:tr>
      <w:tr>
        <w:tc>
          <w:tcPr>
            <w:tcW w:w="4680" w:type="dxa"/>
          </w:tcPr>
          <w:p>
            <w:pPr/>
            <w:r>
              <w:t xml:space="preserve">Dates</w:t>
            </w:r>
          </w:p>
        </w:tc>
        <w:tc>
          <w:tcPr>
            <w:tcW w:w="4680" w:type="dxa"/>
          </w:tcPr>
          <w:p>
            <w:pPr/>
            <w:r>
              <w:rPr>
                <w:rStyle w:val="CodeChar"/>
              </w:rPr>
              <w:t xml:space="preserve">DATE</w:t>
            </w:r>
            <w:r>
              <w:t xml:space="preserve"> for effective dates, </w:t>
            </w:r>
            <w:r>
              <w:rPr>
                <w:rStyle w:val="CodeChar"/>
              </w:rPr>
              <w:t xml:space="preserve">DATETIME2(3)</w:t>
            </w:r>
            <w:r>
              <w:t xml:space="preserve"> for timestamps, </w:t>
            </w:r>
            <w:r>
              <w:rPr>
                <w:rStyle w:val="CodeChar"/>
              </w:rPr>
              <w:t xml:space="preserve">DATETIMEOFFSET</w:t>
            </w:r>
            <w:r>
              <w:t xml:space="preserve"> for audit</w:t>
            </w:r>
          </w:p>
        </w:tc>
      </w:tr>
      <w:tr>
        <w:tc>
          <w:tcPr>
            <w:tcW w:w="4680" w:type="dxa"/>
          </w:tcPr>
          <w:p>
            <w:pPr/>
            <w:r>
              <w:t xml:space="preserve">JSON blobs (metrics, residual detail)</w:t>
            </w:r>
          </w:p>
        </w:tc>
        <w:tc>
          <w:tcPr>
            <w:tcW w:w="4680" w:type="dxa"/>
          </w:tcPr>
          <w:p>
            <w:pPr/>
            <w:r>
              <w:rPr>
                <w:rStyle w:val="CodeChar"/>
              </w:rPr>
              <w:t xml:space="preserve">NVARCHAR(MAX)</w:t>
            </w:r>
            <w:r>
              <w:t xml:space="preserve"> with </w:t>
            </w:r>
            <w:r>
              <w:rPr>
                <w:rStyle w:val="CodeChar"/>
              </w:rPr>
              <w:t xml:space="preserve">ISJSON</w:t>
            </w:r>
            <w:r>
              <w:t xml:space="preserve"> constraint</w:t>
            </w:r>
          </w:p>
        </w:tc>
      </w:tr>
    </w:tbl>
    <w:p>
      <w:pPr>
        <w:pStyle w:val="Heading3"/>
      </w:pPr>
      <w:r>
        <w:t xml:space="preserve">Effective dating</w:t>
      </w:r>
    </w:p>
    <w:p>
      <w:pPr/>
      <w:r>
        <w:rPr>
          <w:b/>
        </w:rPr>
        <w:t xml:space="preserve">Two patterns, used deliberately:</w:t>
      </w:r>
    </w:p>
    <w:p>
      <w:pPr>
        <w:pStyle w:val="ListParagraph"/>
        <w:numPr>
          <w:ilvl w:val="0"/>
          <w:numId w:val="7"/>
        </w:numPr>
      </w:pPr>
      <w:r>
        <w:rPr>
          <w:b/>
        </w:rPr>
        <w:t xml:space="preserve">Business effective dating</w:t>
      </w:r>
      <w:r>
        <w:t xml:space="preserve"> — </w:t>
      </w:r>
      <w:r>
        <w:rPr>
          <w:rStyle w:val="CodeChar"/>
        </w:rPr>
        <w:t xml:space="preserve">EffectiveFrom</w:t>
      </w:r>
      <w:r>
        <w:t xml:space="preserve"> / </w:t>
      </w:r>
      <w:r>
        <w:rPr>
          <w:rStyle w:val="CodeChar"/>
        </w:rPr>
        <w:t xml:space="preserve">EffectiveTo</w:t>
      </w:r>
      <w:r>
        <w:t xml:space="preserve"> columns on </w:t>
      </w:r>
      <w:r>
        <w:rPr>
          <w:rStyle w:val="CodeChar"/>
        </w:rPr>
        <w:t xml:space="preserve">ResourceRate</w:t>
      </w:r>
      <w:r>
        <w:t xml:space="preserve">, </w:t>
      </w:r>
      <w:r>
        <w:rPr>
          <w:rStyle w:val="CodeChar"/>
        </w:rPr>
        <w:t xml:space="preserve">ResourceCapacity</w:t>
      </w:r>
      <w:r>
        <w:t xml:space="preserve">, </w:t>
      </w:r>
      <w:r>
        <w:rPr>
          <w:rStyle w:val="CodeChar"/>
        </w:rPr>
        <w:t xml:space="preserve">GLMapping</w:t>
      </w:r>
      <w:r>
        <w:t xml:space="preserve">, </w:t>
      </w:r>
      <w:r>
        <w:rPr>
          <w:rStyle w:val="CodeChar"/>
        </w:rPr>
        <w:t xml:space="preserve">CostPool</w:t>
      </w:r>
      <w:r>
        <w:t xml:space="preserve">, </w:t>
      </w:r>
      <w:r>
        <w:rPr>
          <w:rStyle w:val="CodeChar"/>
        </w:rPr>
        <w:t xml:space="preserve">AllocationRule</w:t>
      </w:r>
      <w:r>
        <w:t xml:space="preserve">, </w:t>
      </w:r>
      <w:r>
        <w:rPr>
          <w:rStyle w:val="CodeChar"/>
        </w:rPr>
        <w:t xml:space="preserve">CostDriver</w:t>
      </w:r>
      <w:r>
        <w:t xml:space="preserve">, </w:t>
      </w:r>
      <w:r>
        <w:rPr>
          <w:rStyle w:val="CodeChar"/>
        </w:rPr>
        <w:t xml:space="preserve">Activity</w:t>
      </w:r>
      <w:r>
        <w:t xml:space="preserve">, </w:t>
      </w:r>
      <w:r>
        <w:rPr>
          <w:rStyle w:val="CodeChar"/>
        </w:rPr>
        <w:t xml:space="preserve">ProcedureRate</w:t>
      </w:r>
      <w:r>
        <w:t xml:space="preserve">, </w:t>
      </w:r>
      <w:r>
        <w:rPr>
          <w:rStyle w:val="CodeChar"/>
        </w:rPr>
        <w:t xml:space="preserve">CostingVersion</w:t>
      </w:r>
      <w:r>
        <w:t xml:space="preserve">. These are </w:t>
      </w:r>
      <w:r>
        <w:rPr>
          <w:i/>
        </w:rPr>
        <w:t xml:space="preserve">when the rule applied</w:t>
      </w:r>
      <w:r>
        <w:t xml:space="preserve">, chosen by a human, and must be queryable as at a date. Enforce non-overlap with a check constraint or an indexed view; </w:t>
      </w:r>
      <w:r>
        <w:rPr>
          <w:rStyle w:val="CodeChar"/>
        </w:rPr>
        <w:t xml:space="preserve">DQ-RATE-OVERLAP</w:t>
      </w:r>
      <w:r>
        <w:t xml:space="preserve"> is the backstop, not the only guard.</w:t>
      </w:r>
    </w:p>
    <w:p>
      <w:pPr>
        <w:pStyle w:val="ListParagraph"/>
        <w:numPr>
          <w:ilvl w:val="0"/>
          <w:numId w:val="7"/>
        </w:numPr>
      </w:pPr>
      <w:r>
        <w:rPr>
          <w:b/>
        </w:rPr>
        <w:t xml:space="preserve">System versioning</w:t>
      </w:r>
      <w:r>
        <w:t xml:space="preserve"> — SQL Server temporal tables on master-data entities, recording </w:t>
      </w:r>
      <w:r>
        <w:rPr>
          <w:i/>
        </w:rPr>
        <w:t xml:space="preserve">when the row was changed in the system</w:t>
      </w:r>
      <w:r>
        <w:t xml:space="preserve">. This is an audit mechanism and must not be confused with the first. Do not attempt to serve effective-dated costing from </w:t>
      </w:r>
      <w:r>
        <w:rPr>
          <w:rStyle w:val="CodeChar"/>
        </w:rPr>
        <w:t xml:space="preserve">FOR SYSTEM_TIME</w:t>
      </w:r>
      <w:r>
        <w:t xml:space="preserve">.</w:t>
      </w:r>
    </w:p>
    <w:p>
      <w:pPr>
        <w:pStyle w:val="Heading3"/>
      </w:pPr>
      <w:r>
        <w:t xml:space="preserve">Indexing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Index</w:t>
            </w:r>
          </w:p>
        </w:tc>
      </w:tr>
      <w:tr>
        <w:tc>
          <w:tcPr>
            <w:tcW w:w="4680" w:type="dxa"/>
          </w:tcPr>
          <w:p>
            <w:pPr/>
            <w:r>
              <w:rPr>
                <w:rStyle w:val="CodeChar"/>
              </w:rPr>
              <w:t xml:space="preserve">ActivityTransaction</w:t>
            </w:r>
          </w:p>
        </w:tc>
        <w:tc>
          <w:tcPr>
            <w:tcW w:w="4680" w:type="dxa"/>
          </w:tcPr>
          <w:p>
            <w:pPr/>
            <w:r>
              <w:t xml:space="preserve">Clustered on </w:t>
            </w:r>
            <w:r>
              <w:rPr>
                <w:rStyle w:val="CodeChar"/>
              </w:rPr>
              <w:t xml:space="preserve">(EncounterId, Id)</w:t>
            </w:r>
            <w:r>
              <w:t xml:space="preserve">; non-clustered on </w:t>
            </w:r>
            <w:r>
              <w:rPr>
                <w:rStyle w:val="CodeChar"/>
              </w:rPr>
              <w:t xml:space="preserve">ResourceId</w:t>
            </w:r>
            <w:r>
              <w:t xml:space="preserve">, </w:t>
            </w:r>
            <w:r>
              <w:rPr>
                <w:rStyle w:val="CodeChar"/>
              </w:rPr>
              <w:t xml:space="preserve">ActivityId</w:t>
            </w:r>
            <w:r>
              <w:t xml:space="preserve">, </w:t>
            </w:r>
            <w:r>
              <w:rPr>
                <w:rStyle w:val="CodeChar"/>
              </w:rPr>
              <w:t xml:space="preserve">OccurredAt</w:t>
            </w:r>
          </w:p>
        </w:tc>
      </w:tr>
      <w:tr>
        <w:tc>
          <w:tcPr>
            <w:tcW w:w="4680" w:type="dxa"/>
          </w:tcPr>
          <w:p>
            <w:pPr/>
            <w:r>
              <w:rPr>
                <w:rStyle w:val="CodeChar"/>
              </w:rPr>
              <w:t xml:space="preserve">GLPosting</w:t>
            </w:r>
          </w:p>
        </w:tc>
        <w:tc>
          <w:tcPr>
            <w:tcW w:w="4680" w:type="dxa"/>
          </w:tcPr>
          <w:p>
            <w:pPr/>
            <w:r>
              <w:rPr>
                <w:rStyle w:val="CodeChar"/>
              </w:rPr>
              <w:t xml:space="preserve">(PeriodId, HospitalId)</w:t>
            </w:r>
            <w:r>
              <w:t xml:space="preserve"> covering </w:t>
            </w:r>
            <w:r>
              <w:rPr>
                <w:rStyle w:val="CodeChar"/>
              </w:rPr>
              <w:t xml:space="preserve">Amount</w:t>
            </w:r>
            <w:r>
              <w:t xml:space="preserve">, </w:t>
            </w:r>
            <w:r>
              <w:rPr>
                <w:rStyle w:val="CodeChar"/>
              </w:rPr>
              <w:t xml:space="preserve">GLAccountId</w:t>
            </w:r>
            <w:r>
              <w:t xml:space="preserve">, </w:t>
            </w:r>
            <w:r>
              <w:rPr>
                <w:rStyle w:val="CodeChar"/>
              </w:rPr>
              <w:t xml:space="preserve">CostCenterId</w:t>
            </w:r>
          </w:p>
        </w:tc>
      </w:tr>
      <w:tr>
        <w:tc>
          <w:tcPr>
            <w:tcW w:w="4680" w:type="dxa"/>
          </w:tcPr>
          <w:p>
            <w:pPr/>
            <w:r>
              <w:rPr>
                <w:rStyle w:val="CodeChar"/>
              </w:rPr>
              <w:t xml:space="preserve">CostComponent</w:t>
            </w:r>
          </w:p>
        </w:tc>
        <w:tc>
          <w:tcPr>
            <w:tcW w:w="4680" w:type="dxa"/>
          </w:tcPr>
          <w:p>
            <w:pPr/>
            <w:r>
              <w:rPr>
                <w:rStyle w:val="CodeChar"/>
              </w:rPr>
              <w:t xml:space="preserve">(RunId, Scope, ScopeId)</w:t>
            </w:r>
            <w:r>
              <w:t xml:space="preserve">; </w:t>
            </w:r>
            <w:r>
              <w:rPr>
                <w:rStyle w:val="CodeChar"/>
              </w:rPr>
              <w:t xml:space="preserve">(RunId, ComponentType)</w:t>
            </w:r>
            <w:r>
              <w:t xml:space="preserve">; </w:t>
            </w:r>
            <w:r>
              <w:rPr>
                <w:rStyle w:val="CodeChar"/>
              </w:rPr>
              <w:t xml:space="preserve">EncounterId</w:t>
            </w:r>
            <w:r>
              <w:t xml:space="preserve">; </w:t>
            </w:r>
            <w:r>
              <w:rPr>
                <w:rStyle w:val="CodeChar"/>
              </w:rPr>
              <w:t xml:space="preserve">ProcedureId</w:t>
            </w:r>
          </w:p>
        </w:tc>
      </w:tr>
      <w:tr>
        <w:tc>
          <w:tcPr>
            <w:tcW w:w="4680" w:type="dxa"/>
          </w:tcPr>
          <w:p>
            <w:pPr/>
            <w:r>
              <w:rPr>
                <w:rStyle w:val="CodeChar"/>
              </w:rPr>
              <w:t xml:space="preserve">EncounterCost</w:t>
            </w:r>
          </w:p>
        </w:tc>
        <w:tc>
          <w:tcPr>
            <w:tcW w:w="4680" w:type="dxa"/>
          </w:tcPr>
          <w:p>
            <w:pPr/>
            <w:r>
              <w:t xml:space="preserve">Unique </w:t>
            </w:r>
            <w:r>
              <w:rPr>
                <w:rStyle w:val="CodeChar"/>
              </w:rPr>
              <w:t xml:space="preserve">(RunId, EncounterId)</w:t>
            </w:r>
            <w:r>
              <w:t xml:space="preserve">; non-clustered on </w:t>
            </w:r>
            <w:r>
              <w:rPr>
                <w:rStyle w:val="CodeChar"/>
              </w:rPr>
              <w:t xml:space="preserve">RunId</w:t>
            </w:r>
          </w:p>
        </w:tc>
      </w:tr>
      <w:tr>
        <w:tc>
          <w:tcPr>
            <w:tcW w:w="4680" w:type="dxa"/>
          </w:tcPr>
          <w:p>
            <w:pPr/>
            <w:r>
              <w:rPr>
                <w:rStyle w:val="CodeChar"/>
              </w:rPr>
              <w:t xml:space="preserve">AllocationResult</w:t>
            </w:r>
          </w:p>
        </w:tc>
        <w:tc>
          <w:tcPr>
            <w:tcW w:w="4680" w:type="dxa"/>
          </w:tcPr>
          <w:p>
            <w:pPr/>
            <w:r>
              <w:rPr>
                <w:rStyle w:val="CodeChar"/>
              </w:rPr>
              <w:t xml:space="preserve">(RunId, Stage)</w:t>
            </w:r>
            <w:r>
              <w:t xml:space="preserve">; </w:t>
            </w:r>
            <w:r>
              <w:rPr>
                <w:rStyle w:val="CodeChar"/>
              </w:rPr>
              <w:t xml:space="preserve">TargetCostCenterId</w:t>
            </w:r>
            <w:r>
              <w:t xml:space="preserve">; </w:t>
            </w:r>
            <w:r>
              <w:rPr>
                <w:rStyle w:val="CodeChar"/>
              </w:rPr>
              <w:t xml:space="preserve">TargetActivityId</w:t>
            </w:r>
          </w:p>
        </w:tc>
      </w:tr>
      <w:tr>
        <w:tc>
          <w:tcPr>
            <w:tcW w:w="4680" w:type="dxa"/>
          </w:tcPr>
          <w:p>
            <w:pPr/>
            <w:r>
              <w:t xml:space="preserve">Result tables generally</w:t>
            </w:r>
          </w:p>
        </w:tc>
        <w:tc>
          <w:tcPr>
            <w:tcW w:w="4680" w:type="dxa"/>
          </w:tcPr>
          <w:p>
            <w:pPr/>
            <w:r>
              <w:t xml:space="preserve">Partition or filtered-index by </w:t>
            </w:r>
            <w:r>
              <w:rPr>
                <w:rStyle w:val="CodeChar"/>
              </w:rPr>
              <w:t xml:space="preserve">RunId</w:t>
            </w:r>
            <w:r>
              <w:t xml:space="preserve">; most reads are run-scoped</w:t>
            </w:r>
          </w:p>
        </w:tc>
      </w:tr>
    </w:tbl>
    <w:p>
      <w:pPr/>
      <w:r>
        <w:rPr>
          <w:b/>
        </w:rPr>
        <w:t xml:space="preserve">Consider a clustered columnstore index</w:t>
      </w:r>
      <w:r>
        <w:t xml:space="preserve"> on </w:t>
      </w:r>
      <w:r>
        <w:rPr>
          <w:rStyle w:val="CodeChar"/>
        </w:rPr>
        <w:t xml:space="preserve">CostComponent</w:t>
      </w:r>
      <w:r>
        <w:t xml:space="preserve"> and </w:t>
      </w:r>
      <w:r>
        <w:rPr>
          <w:rStyle w:val="CodeChar"/>
        </w:rPr>
        <w:t xml:space="preserve">ActivityTransaction</w:t>
      </w:r>
      <w:r>
        <w:t xml:space="preserve"> once volumes pass a few million rows. Both are append-only within a run and read analytically.</w:t>
      </w:r>
    </w:p>
    <w:p>
      <w:pPr>
        <w:pStyle w:val="Heading3"/>
      </w:pPr>
      <w:r>
        <w:t xml:space="preserve">Constraints worth enforcing in the database</w:t>
      </w:r>
    </w:p>
    <w:p>
      <w:pPr>
        <w:pStyle w:val="ListParagraph"/>
        <w:numPr>
          <w:ilvl w:val="0"/>
          <w:numId w:val="8"/>
        </w:numPr>
      </w:pPr>
      <w:r>
        <w:t xml:space="preserve">Unique </w:t>
      </w:r>
      <w:r>
        <w:rPr>
          <w:rStyle w:val="CodeChar"/>
        </w:rPr>
        <w:t xml:space="preserve">(RunId, ResourceId)</w:t>
      </w:r>
      <w:r>
        <w:t xml:space="preserve"> on </w:t>
      </w:r>
      <w:r>
        <w:rPr>
          <w:rStyle w:val="CodeChar"/>
        </w:rPr>
        <w:t xml:space="preserve">ResourceUnitCost</w:t>
      </w:r>
      <w:r>
        <w:t xml:space="preserve">, </w:t>
      </w:r>
      <w:r>
        <w:rPr>
          <w:rStyle w:val="CodeChar"/>
        </w:rPr>
        <w:t xml:space="preserve">(RunId, CostPoolId)</w:t>
      </w:r>
      <w:r>
        <w:t xml:space="preserve"> on </w:t>
      </w:r>
      <w:r>
        <w:rPr>
          <w:rStyle w:val="CodeChar"/>
        </w:rPr>
        <w:t xml:space="preserve">CostPoolBalance</w:t>
      </w:r>
      <w:r>
        <w:t xml:space="preserve">, </w:t>
      </w:r>
      <w:r>
        <w:rPr>
          <w:rStyle w:val="CodeChar"/>
        </w:rPr>
        <w:t xml:space="preserve">(RunId, EncounterId)</w:t>
      </w:r>
      <w:r>
        <w:t xml:space="preserve"> on </w:t>
      </w:r>
      <w:r>
        <w:rPr>
          <w:rStyle w:val="CodeChar"/>
        </w:rPr>
        <w:t xml:space="preserve">EncounterCost</w:t>
      </w:r>
      <w:r>
        <w:t xml:space="preserve">, </w:t>
      </w:r>
      <w:r>
        <w:rPr>
          <w:rStyle w:val="CodeChar"/>
        </w:rPr>
        <w:t xml:space="preserve">(RunId, ProcedureId, CostType)</w:t>
      </w:r>
      <w:r>
        <w:t xml:space="preserve"> on </w:t>
      </w:r>
      <w:r>
        <w:rPr>
          <w:rStyle w:val="CodeChar"/>
        </w:rPr>
        <w:t xml:space="preserve">ProcedureCost</w:t>
      </w:r>
      <w:r>
        <w:t xml:space="preserve">.</w:t>
      </w:r>
    </w:p>
    <w:p>
      <w:pPr>
        <w:pStyle w:val="ListParagraph"/>
        <w:numPr>
          <w:ilvl w:val="0"/>
          <w:numId w:val="8"/>
        </w:numPr>
      </w:pPr>
      <w:r>
        <w:t xml:space="preserve">Check constraint: </w:t>
      </w:r>
      <w:r>
        <w:rPr>
          <w:rStyle w:val="CodeChar"/>
        </w:rPr>
        <w:t xml:space="preserve">Amount = ROUND(Quantity * UnitCost, 4)</w:t>
      </w:r>
      <w:r>
        <w:t xml:space="preserve"> on </w:t>
      </w:r>
      <w:r>
        <w:rPr>
          <w:rStyle w:val="CodeChar"/>
        </w:rPr>
        <w:t xml:space="preserve">CostComponent</w:t>
      </w:r>
      <w:r>
        <w:t xml:space="preserve"> — cheap, and it catches a whole class of engine bug at write time.</w:t>
      </w:r>
    </w:p>
    <w:p>
      <w:pPr>
        <w:pStyle w:val="ListParagraph"/>
        <w:numPr>
          <w:ilvl w:val="0"/>
          <w:numId w:val="8"/>
        </w:numPr>
      </w:pPr>
      <w:r>
        <w:t xml:space="preserve">Check constraint: </w:t>
      </w:r>
      <w:r>
        <w:rPr>
          <w:rStyle w:val="CodeChar"/>
        </w:rPr>
        <w:t xml:space="preserve">CalcExpression</w:t>
      </w:r>
      <w:r>
        <w:t xml:space="preserve"> not empty. A component without a reproducible expression is a defect.</w:t>
      </w:r>
    </w:p>
    <w:p>
      <w:pPr>
        <w:pStyle w:val="Heading2"/>
      </w:pPr>
      <w:r>
        <w:t xml:space="preserve">19. Target architecture — .NET</w:t>
      </w:r>
    </w:p>
    <w:p>
      <w:pPr>
        <w:pStyle w:val="Heading3"/>
      </w:pPr>
      <w:r>
        <w:t xml:space="preserve">Solution structure</w:t>
      </w:r>
    </w:p>
    <w:p>
      <w:pPr>
        <w:pStyle w:val="Code"/>
      </w:pPr>
      <w:r>
        <w:t xml:space="preserve">Verita.sln</w:t>
        <w:br/>
        <w:t xml:space="preserve">  Verita.Domain            entities, enums, value objects, Money; no dependencies</w:t>
        <w:br/>
        <w:t xml:space="preserve">  Verita.Engine            the eleven stages; depends on Domain + abstractions only</w:t>
        <w:br/>
        <w:t xml:space="preserve">  Verita.Application       use cases, DTOs, validators, authorisation policies</w:t>
        <w:br/>
        <w:t xml:space="preserve">  Verita.Infrastructure    EF Core, Dapper, repositories, background jobs, identity</w:t>
        <w:br/>
        <w:t xml:space="preserve">  Verita.Api               controllers, middleware, OpenAPI</w:t>
        <w:br/>
        <w:t xml:space="preserve">  Verita.Engine.Tests      the arithmetic; no database, no host</w:t>
        <w:br/>
        <w:t xml:space="preserve">  Verita.Integration.Tests run-the-pipeline-and-reconcile</w:t>
      </w:r>
    </w:p>
    <w:p>
      <w:pPr/>
      <w:r>
        <w:rPr>
          <w:b/>
        </w:rPr>
        <w:t xml:space="preserve">ARCH-1</w:t>
      </w:r>
      <w:r>
        <w:t xml:space="preserve"> </w:t>
      </w:r>
      <w:r>
        <w:rPr>
          <w:rStyle w:val="CodeChar"/>
        </w:rPr>
        <w:t xml:space="preserve">Verita.Engine</w:t>
      </w:r>
      <w:r>
        <w:t xml:space="preserve"> must have no dependency on EF Core, ASP.NET or any I/O type. It receives a loaded </w:t>
      </w:r>
      <w:r>
        <w:rPr>
          <w:rStyle w:val="CodeChar"/>
        </w:rPr>
        <w:t xml:space="preserve">RunContext</w:t>
      </w:r>
      <w:r>
        <w:t xml:space="preserve"> and returns results. This is what makes NFR-21 achievable and what lets the arithmetic be tested exhaustively at speed.</w:t>
      </w:r>
    </w:p>
    <w:p>
      <w:pPr>
        <w:pStyle w:val="Heading3"/>
      </w:pPr>
      <w:r>
        <w:t xml:space="preserve">Data access — a split</w:t>
      </w:r>
    </w:p>
    <w:p>
      <w:pPr/>
      <w:r>
        <w:rPr>
          <w:b/>
        </w:rPr>
        <w:t xml:space="preserve">ARCH-2</w:t>
      </w:r>
      <w:r>
        <w:t xml:space="preserve"> Use </w:t>
      </w:r>
      <w:r>
        <w:rPr>
          <w:b/>
        </w:rPr>
        <w:t xml:space="preserve">EF Core</w:t>
      </w:r>
      <w:r>
        <w:t xml:space="preserve"> for master data, configuration, governance and audit: rich graphs, change tracking, and the entities a user edits.</w:t>
      </w:r>
    </w:p>
    <w:p>
      <w:pPr/>
      <w:r>
        <w:rPr>
          <w:b/>
        </w:rPr>
        <w:t xml:space="preserve">ARCH-3</w:t>
      </w:r>
      <w:r>
        <w:t xml:space="preserve"> Use </w:t>
      </w:r>
      <w:r>
        <w:rPr>
          <w:b/>
        </w:rPr>
        <w:t xml:space="preserve">Dapper or raw ADO.NET</w:t>
      </w:r>
      <w:r>
        <w:t xml:space="preserve"> for the engine's hot path — loading transactions, writing result rows. EF Core change tracking on a hundred thousand transactions is the wrong tool and will dominate the run time.</w:t>
      </w:r>
    </w:p>
    <w:p>
      <w:pPr/>
      <w:r>
        <w:rPr>
          <w:b/>
        </w:rPr>
        <w:t xml:space="preserve">ARCH-4</w:t>
      </w:r>
      <w:r>
        <w:t xml:space="preserve"> Use </w:t>
      </w:r>
      <w:r>
        <w:rPr>
          <w:rStyle w:val="CodeChar"/>
        </w:rPr>
        <w:t xml:space="preserve">SqlBulkCopy</w:t>
      </w:r>
      <w:r>
        <w:t xml:space="preserve"> for result writes (</w:t>
      </w:r>
      <w:r>
        <w:rPr>
          <w:rStyle w:val="CodeChar"/>
        </w:rPr>
        <w:t xml:space="preserve">CostComponent</w:t>
      </w:r>
      <w:r>
        <w:t xml:space="preserve">, </w:t>
      </w:r>
      <w:r>
        <w:rPr>
          <w:rStyle w:val="CodeChar"/>
        </w:rPr>
        <w:t xml:space="preserve">EncounterCost</w:t>
      </w:r>
      <w:r>
        <w:t xml:space="preserve">, </w:t>
      </w:r>
      <w:r>
        <w:rPr>
          <w:rStyle w:val="CodeChar"/>
        </w:rPr>
        <w:t xml:space="preserve">AllocationResult</w:t>
      </w:r>
      <w:r>
        <w:t xml:space="preserve">). Expect ~60,000 component rows per full seed; row-by-row inserts will not meet NFR-1.</w:t>
      </w:r>
    </w:p>
    <w:p>
      <w:pPr/>
      <w:r>
        <w:rPr>
          <w:b/>
        </w:rPr>
        <w:t xml:space="preserve">ARCH-5</w:t>
      </w:r>
      <w:r>
        <w:t xml:space="preserve"> Load master data once per run into </w:t>
      </w:r>
      <w:r>
        <w:rPr>
          <w:rStyle w:val="CodeChar"/>
        </w:rPr>
        <w:t xml:space="preserve">Dictionary&lt;Guid, T&gt;</w:t>
      </w:r>
      <w:r>
        <w:t xml:space="preserve"> and pass it through the stages. Never issue a per-transaction query.</w:t>
      </w:r>
    </w:p>
    <w:p>
      <w:pPr/>
      <w:r>
        <w:rPr>
          <w:b/>
        </w:rPr>
        <w:t xml:space="preserve">ARCH-6</w:t>
      </w:r>
      <w:r>
        <w:t xml:space="preserve"> Stream transactions with keyset pagination ordered by the clustered key, not </w:t>
      </w:r>
      <w:r>
        <w:rPr>
          <w:rStyle w:val="CodeChar"/>
        </w:rPr>
        <w:t xml:space="preserve">OFFSET</w:t>
      </w:r>
      <w:r>
        <w:t xml:space="preserve">. </w:t>
      </w:r>
      <w:r>
        <w:rPr>
          <w:rStyle w:val="CodeChar"/>
        </w:rPr>
        <w:t xml:space="preserve">OFFSET</w:t>
      </w:r>
      <w:r>
        <w:t xml:space="preserve"> re-walks the rows it skips, turning a linear scan into a quadratic one.</w:t>
      </w:r>
    </w:p>
    <w:p>
      <w:pPr>
        <w:pStyle w:val="Heading3"/>
      </w:pPr>
      <w:r>
        <w:t xml:space="preserve">The Money type</w:t>
      </w:r>
    </w:p>
    <w:p>
      <w:pPr/>
      <w:r>
        <w:rPr>
          <w:b/>
        </w:rPr>
        <w:t xml:space="preserve">ARCH-7</w:t>
      </w:r>
      <w:r>
        <w:t xml:space="preserve"> Introduce a </w:t>
      </w:r>
      <w:r>
        <w:rPr>
          <w:rStyle w:val="CodeChar"/>
        </w:rPr>
        <w:t xml:space="preserve">Money</w:t>
      </w:r>
      <w:r>
        <w:t xml:space="preserve"> readonly record struct wrapping </w:t>
      </w:r>
      <w:r>
        <w:rPr>
          <w:rStyle w:val="CodeChar"/>
        </w:rPr>
        <w:t xml:space="preserve">decimal</w:t>
      </w:r>
      <w:r>
        <w:t xml:space="preserve">, with explicit </w:t>
      </w:r>
      <w:r>
        <w:rPr>
          <w:rStyle w:val="CodeChar"/>
        </w:rPr>
        <w:t xml:space="preserve">Round2()</w:t>
      </w:r>
      <w:r>
        <w:t xml:space="preserve">, </w:t>
      </w:r>
      <w:r>
        <w:rPr>
          <w:rStyle w:val="CodeChar"/>
        </w:rPr>
        <w:t xml:space="preserve">Round6()</w:t>
      </w:r>
      <w:r>
        <w:t xml:space="preserve"> and a </w:t>
      </w:r>
      <w:r>
        <w:rPr>
          <w:rStyle w:val="CodeChar"/>
        </w:rPr>
        <w:t xml:space="preserve">Distribute(amount, weights)</w:t>
      </w:r>
      <w:r>
        <w:t xml:space="preserve"> method. Make the conservation primitive a type-level concern so no caller can divide money by hand.</w:t>
      </w:r>
    </w:p>
    <w:p>
      <w:pPr>
        <w:pStyle w:val="Code"/>
      </w:pPr>
      <w:bookmarkStart w:id="18" w:name="bongo_lang_csharp_18"/>
      <w:bookmarkEnd w:id="18"/>
      <w:r>
        <w:t xml:space="preserve">public static IReadOnlyList&lt;decimal&gt; Distribute(decimal amount, IReadOnlyList&lt;decimal&gt; weights)</w:t>
        <w:br/>
        <w:t xml:space="preserve">{</w:t>
        <w:br/>
        <w:t xml:space="preserve">    // Proportional shares rounded individually lose or create minor units on every</w:t>
        <w:br/>
        <w:t xml:space="preserve">    // distribution. The largest remainder absorbs the drift, so the parts always sum</w:t>
        <w:br/>
        <w:t xml:space="preserve">    // back to the amount exactly. See CR-2.</w:t>
        <w:br/>
        <w:t xml:space="preserve">}</w:t>
      </w:r>
    </w:p>
    <w:p>
      <w:pPr>
        <w:pStyle w:val="Heading3"/>
      </w:pPr>
      <w:r>
        <w:t xml:space="preserve">Background execution</w:t>
      </w:r>
    </w:p>
    <w:p>
      <w:pPr/>
      <w:r>
        <w:rPr>
          <w:b/>
        </w:rPr>
        <w:t xml:space="preserve">ARCH-8</w:t>
      </w:r>
      <w:r>
        <w:t xml:space="preserve"> Runs execute out of the request. Use </w:t>
      </w:r>
      <w:r>
        <w:rPr>
          <w:b/>
        </w:rPr>
        <w:t xml:space="preserve">Hangfire</w:t>
      </w:r>
      <w:r>
        <w:t xml:space="preserve"> (SQL Server storage, no extra infrastructure) or </w:t>
      </w:r>
      <w:r>
        <w:rPr>
          <w:b/>
        </w:rPr>
        <w:t xml:space="preserve">Azure Functions / a hosted service</w:t>
      </w:r>
      <w:r>
        <w:t xml:space="preserve"> consuming a queue. One message per </w:t>
      </w:r>
      <w:r>
        <w:rPr>
          <w:rStyle w:val="CodeChar"/>
        </w:rPr>
        <w:t xml:space="preserve">(RunId, StageCode)</w:t>
      </w:r>
      <w:r>
        <w:t xml:space="preserve">.</w:t>
      </w:r>
    </w:p>
    <w:p>
      <w:pPr/>
      <w:r>
        <w:rPr>
          <w:b/>
        </w:rPr>
        <w:t xml:space="preserve">ARCH-9</w:t>
      </w:r>
      <w:r>
        <w:t xml:space="preserve"> A stage must be re-runnable: it deletes its own rows for the run before writing. The </w:t>
      </w:r>
      <w:r>
        <w:rPr>
          <w:rStyle w:val="CodeChar"/>
        </w:rPr>
        <w:t xml:space="preserve">RunStep</w:t>
      </w:r>
      <w:r>
        <w:t xml:space="preserve"> record is the resume point.</w:t>
      </w:r>
    </w:p>
    <w:p>
      <w:pPr/>
      <w:r>
        <w:rPr>
          <w:b/>
        </w:rPr>
        <w:t xml:space="preserve">ARCH-10</w:t>
      </w:r>
      <w:r>
        <w:t xml:space="preserve"> Progress is reported by writing </w:t>
      </w:r>
      <w:r>
        <w:rPr>
          <w:rStyle w:val="CodeChar"/>
        </w:rPr>
        <w:t xml:space="preserve">RunStep</w:t>
      </w:r>
      <w:r>
        <w:t xml:space="preserve"> rows, polled by the client. SignalR for live progress is optional and must not be the only channel.</w:t>
      </w:r>
    </w:p>
    <w:p>
      <w:pPr>
        <w:pStyle w:val="Heading3"/>
      </w:pPr>
      <w:r>
        <w:t xml:space="preserve">API</w:t>
      </w:r>
    </w:p>
    <w:p>
      <w:pPr/>
      <w:r>
        <w:rPr>
          <w:b/>
        </w:rPr>
        <w:t xml:space="preserve">ARCH-11</w:t>
      </w:r>
      <w:r>
        <w:t xml:space="preserve"> REST at </w:t>
      </w:r>
      <w:r>
        <w:rPr>
          <w:rStyle w:val="CodeChar"/>
        </w:rPr>
        <w:t xml:space="preserve">/api/v1</w:t>
      </w:r>
      <w:r>
        <w:t xml:space="preserve">, twenty endpoints covering the same surface as the interface. Minimal APIs or controllers; either is fine, consistency matters more.</w:t>
      </w:r>
    </w:p>
    <w:p>
      <w:pPr/>
      <w:r>
        <w:rPr>
          <w:b/>
        </w:rPr>
        <w:t xml:space="preserve">ARCH-12</w:t>
      </w:r>
      <w:r>
        <w:t xml:space="preserve"> Every response carries a </w:t>
      </w:r>
      <w:r>
        <w:rPr>
          <w:rStyle w:val="CodeChar"/>
        </w:rPr>
        <w:t xml:space="preserve">meta</w:t>
      </w:r>
      <w:r>
        <w:t xml:space="preserve"> block naming the run, run status, costing version, period, hospital and generation timestamp. A figure retrieved over the API must be as attributable as one read off a screen.</w:t>
      </w:r>
    </w:p>
    <w:p>
      <w:pPr/>
      <w:r>
        <w:rPr>
          <w:b/>
        </w:rPr>
        <w:t xml:space="preserve">ARCH-13</w:t>
      </w:r>
      <w:r>
        <w:t xml:space="preserve"> Errors are a typed envelope: </w:t>
      </w:r>
      <w:r>
        <w:rPr>
          <w:rStyle w:val="CodeChar"/>
        </w:rPr>
        <w:t xml:space="preserve">{ error: { code, message, detail } }</w:t>
      </w:r>
      <w:r>
        <w:t xml:space="preserve"> with stable codes (</w:t>
      </w:r>
      <w:r>
        <w:rPr>
          <w:rStyle w:val="CodeChar"/>
        </w:rPr>
        <w:t xml:space="preserve">RUN_NOT_FOUND</w:t>
      </w:r>
      <w:r>
        <w:t xml:space="preserve">, </w:t>
      </w:r>
      <w:r>
        <w:rPr>
          <w:rStyle w:val="CodeChar"/>
        </w:rPr>
        <w:t xml:space="preserve">RUN_IMMUTABLE</w:t>
      </w:r>
      <w:r>
        <w:t xml:space="preserve">, </w:t>
      </w:r>
      <w:r>
        <w:rPr>
          <w:rStyle w:val="CodeChar"/>
        </w:rPr>
        <w:t xml:space="preserve">OUT_OF_SCOPE</w:t>
      </w:r>
      <w:r>
        <w:t xml:space="preserve">, </w:t>
      </w:r>
      <w:r>
        <w:rPr>
          <w:rStyle w:val="CodeChar"/>
        </w:rPr>
        <w:t xml:space="preserve">NOT_COSTED</w:t>
      </w:r>
      <w:r>
        <w:t xml:space="preserve">, </w:t>
      </w:r>
      <w:r>
        <w:rPr>
          <w:rStyle w:val="CodeChar"/>
        </w:rPr>
        <w:t xml:space="preserve">INVALID_DIMENSION</w:t>
      </w:r>
      <w:r>
        <w:t xml:space="preserve">, </w:t>
      </w:r>
      <w:r>
        <w:rPr>
          <w:rStyle w:val="CodeChar"/>
        </w:rPr>
        <w:t xml:space="preserve">FORBIDDEN</w:t>
      </w:r>
      <w:r>
        <w:t xml:space="preserve">). A client must be able to branch on the code.</w:t>
      </w:r>
    </w:p>
    <w:p>
      <w:pPr/>
      <w:r>
        <w:rPr>
          <w:b/>
        </w:rPr>
        <w:t xml:space="preserve">ARCH-14</w:t>
      </w:r>
      <w:r>
        <w:t xml:space="preserve"> Run selection convention: </w:t>
      </w:r>
      <w:r>
        <w:rPr>
          <w:rStyle w:val="CodeChar"/>
        </w:rPr>
        <w:t xml:space="preserve">?run=&lt;id|code&gt;</w:t>
      </w:r>
      <w:r>
        <w:t xml:space="preserve">, or </w:t>
      </w:r>
      <w:r>
        <w:rPr>
          <w:rStyle w:val="CodeChar"/>
        </w:rPr>
        <w:t xml:space="preserve">?hospital=&lt;code&gt;&amp;period=&lt;code&gt;</w:t>
      </w:r>
      <w:r>
        <w:t xml:space="preserve">. With neither, the most recent </w:t>
      </w:r>
      <w:r>
        <w:rPr>
          <w:b/>
        </w:rPr>
        <w:t xml:space="preserve">published</w:t>
      </w:r>
      <w:r>
        <w:t xml:space="preserve"> run in the caller's scope. Defaulting to an unpublished run hands out unapproved numbers over an integration where nobody is watching a status badge.</w:t>
      </w:r>
    </w:p>
    <w:p>
      <w:pPr/>
      <w:r>
        <w:rPr>
          <w:b/>
        </w:rPr>
        <w:t xml:space="preserve">ARCH-15</w:t>
      </w:r>
      <w:r>
        <w:t xml:space="preserve"> Authorisation by policy (</w:t>
      </w:r>
      <w:r>
        <w:rPr>
          <w:rStyle w:val="CodeChar"/>
        </w:rPr>
        <w:t xml:space="preserve">[Authorize(Policy = "costing.view")]</w:t>
      </w:r>
      <w:r>
        <w:t xml:space="preserve">), with policies generated from the single permission declaration.</w:t>
      </w:r>
    </w:p>
    <w:p>
      <w:pPr/>
      <w:r>
        <w:rPr>
          <w:b/>
        </w:rPr>
        <w:t xml:space="preserve">ARCH-16</w:t>
      </w:r>
      <w:r>
        <w:t xml:space="preserve"> Hospital scope is applied in a query filter in the data layer, not in controllers. An out-of-scope request returns 403, not an empty list.</w:t>
      </w:r>
    </w:p>
    <w:p>
      <w:pPr>
        <w:pStyle w:val="Heading3"/>
      </w:pPr>
      <w:r>
        <w:t xml:space="preserve">Deployment</w:t>
      </w:r>
    </w:p>
    <w:p>
      <w:pPr/>
      <w:r>
        <w:rPr>
          <w:b/>
        </w:rPr>
        <w:t xml:space="preserve">ARCH-17</w:t>
      </w:r>
      <w:r>
        <w:t xml:space="preserve"> Containerised API behind a load balancer, minimum three replicas. Workers scale independently of the API.</w:t>
      </w:r>
    </w:p>
    <w:p>
      <w:pPr/>
      <w:r>
        <w:rPr>
          <w:b/>
        </w:rPr>
        <w:t xml:space="preserve">ARCH-18</w:t>
      </w:r>
      <w:r>
        <w:t xml:space="preserve"> SQL Server 2022 for operational state and the cost mart in phase 1 and 2. If the group's analytics platform is Snowflake, the mart migrates there in phase 3 — the model is written to translate.</w:t>
      </w:r>
    </w:p>
    <w:p>
      <w:pPr/>
      <w:r>
        <w:rPr>
          <w:b/>
        </w:rPr>
        <w:t xml:space="preserve">ARCH-19</w:t>
      </w:r>
      <w:r>
        <w:t xml:space="preserve"> Costing calculations never execute inside the HIS transactional database. A costing run issues large analytical scans; competing with clinical care for locks is how the platform gets switched off.</w:t>
      </w:r>
    </w:p>
    <w:p>
      <w:pPr>
        <w:pStyle w:val="Heading2"/>
      </w:pPr>
      <w:r>
        <w:t xml:space="preserve">20. Target architecture — Angular</w:t>
      </w:r>
    </w:p>
    <w:p>
      <w:pPr>
        <w:pStyle w:val="Heading3"/>
      </w:pPr>
      <w:r>
        <w:t xml:space="preserve">The shape of the problem</w:t>
      </w:r>
    </w:p>
    <w:p>
      <w:pPr/>
      <w:r>
        <w:t xml:space="preserve">The reference implementation is server-rendered: a page is a server component that reads the results a run wrote and emits HTML. Moving to Angular means every one of those reads becomes an API call, and the twenty-four modules become client routes over a REST surface. Two consequences fall out of that, and both need designing for rather than discovering.</w:t>
      </w:r>
    </w:p>
    <w:p>
      <w:pPr/>
      <w:r>
        <w:rPr>
          <w:b/>
        </w:rPr>
        <w:t xml:space="preserve">First, the payloads are large.</w:t>
      </w:r>
      <w:r>
        <w:t xml:space="preserve"> A procedure detail screen carries the total, every component with its calculation expression, the traceability chain, the variance decomposition and the provenance. A patient-costing list carries sixty encounters with eleven columns. These are not small JSON documents.</w:t>
      </w:r>
    </w:p>
    <w:p>
      <w:pPr/>
      <w:r>
        <w:rPr>
          <w:b/>
        </w:rPr>
        <w:t xml:space="preserve">Second, nothing on these screens is interactive in the usual sense.</w:t>
      </w:r>
      <w:r>
        <w:t xml:space="preserve"> They are dense tables of money that are read and compared, not edited. Reaching for a heavy state library here buys very little.</w:t>
      </w:r>
    </w:p>
    <w:p>
      <w:pPr>
        <w:pStyle w:val="Heading3"/>
      </w:pPr>
      <w:r>
        <w:t xml:space="preserve">Structure</w:t>
      </w:r>
    </w:p>
    <w:p>
      <w:pPr>
        <w:pStyle w:val="Code"/>
      </w:pPr>
      <w:r>
        <w:t xml:space="preserve">src/app</w:t>
        <w:br/>
        <w:t xml:space="preserve">  core/            auth interceptor, error interceptor, run-context service, guards</w:t>
        <w:br/>
        <w:t xml:space="preserve">  shared/          money pipe, data-table, stat-tile, chip, derivation, bar components</w:t>
        <w:br/>
        <w:t xml:space="preserve">  features/</w:t>
        <w:br/>
        <w:t xml:space="preserve">    dashboard/     five audience views</w:t>
        <w:br/>
        <w:t xml:space="preserve">    cost-model/    cost-centres, pools, resources, drivers, activities,</w:t>
        <w:br/>
        <w:t xml:space="preserve">                   procedures, packages, drgs  (list + detail per feature)</w:t>
        <w:br/>
        <w:t xml:space="preserve">    configuration/ costing-models, allocation-rules</w:t>
        <w:br/>
        <w:t xml:space="preserve">    execution/     runs, reconciliation, patient-costing</w:t>
        <w:br/>
        <w:t xml:space="preserve">    analysis/      simulation, reports</w:t>
        <w:br/>
        <w:t xml:space="preserve">    assurance/     data-quality, governance, audit</w:t>
        <w:br/>
        <w:t xml:space="preserve">    system/        administration, help</w:t>
      </w:r>
    </w:p>
    <w:p>
      <w:pPr/>
      <w:r>
        <w:rPr>
          <w:b/>
        </w:rPr>
        <w:t xml:space="preserve">NG-1</w:t>
      </w:r>
      <w:r>
        <w:t xml:space="preserve"> Standalone components throughout; no </w:t>
      </w:r>
      <w:r>
        <w:rPr>
          <w:rStyle w:val="CodeChar"/>
        </w:rPr>
        <w:t xml:space="preserve">NgModule</w:t>
      </w:r>
      <w:r>
        <w:t xml:space="preserve">. Lazy-load each feature area by route.</w:t>
      </w:r>
    </w:p>
    <w:p>
      <w:pPr/>
      <w:r>
        <w:rPr>
          <w:b/>
        </w:rPr>
        <w:t xml:space="preserve">NG-2</w:t>
      </w:r>
      <w:r>
        <w:t xml:space="preserve"> Signals for component state; </w:t>
      </w:r>
      <w:r>
        <w:rPr>
          <w:rStyle w:val="CodeChar"/>
        </w:rPr>
        <w:t xml:space="preserve">@defer</w:t>
      </w:r>
      <w:r>
        <w:t xml:space="preserve"> for the heavier tables. RxJS stays for HTTP and the run-context stream.</w:t>
      </w:r>
    </w:p>
    <w:p>
      <w:pPr/>
      <w:r>
        <w:rPr>
          <w:b/>
        </w:rPr>
        <w:t xml:space="preserve">NG-3</w:t>
      </w:r>
      <w:r>
        <w:t xml:space="preserve"> Use the </w:t>
      </w:r>
      <w:r>
        <w:rPr>
          <w:b/>
        </w:rPr>
        <w:t xml:space="preserve">route</w:t>
      </w:r>
      <w:r>
        <w:t xml:space="preserve"> as the single source of truth for the selected run (</w:t>
      </w:r>
      <w:r>
        <w:rPr>
          <w:rStyle w:val="CodeChar"/>
        </w:rPr>
        <w:t xml:space="preserve">?run=&lt;id&gt;</w:t>
      </w:r>
      <w:r>
        <w:t xml:space="preserve">). This satisfies FR-11.13 and means no global store is needed for the one piece of cross-cutting state. A </w:t>
      </w:r>
      <w:r>
        <w:rPr>
          <w:rStyle w:val="CodeChar"/>
        </w:rPr>
        <w:t xml:space="preserve">RunContextService</w:t>
      </w:r>
      <w:r>
        <w:t xml:space="preserve"> reads it from </w:t>
      </w:r>
      <w:r>
        <w:rPr>
          <w:rStyle w:val="CodeChar"/>
        </w:rPr>
        <w:t xml:space="preserve">ActivatedRoute</w:t>
      </w:r>
      <w:r>
        <w:t xml:space="preserve"> and exposes a signal.</w:t>
      </w:r>
    </w:p>
    <w:p>
      <w:pPr/>
      <w:r>
        <w:rPr>
          <w:b/>
        </w:rPr>
        <w:t xml:space="preserve">NG-4</w:t>
      </w:r>
      <w:r>
        <w:t xml:space="preserve"> A route guard checks the module's permission against the session's role before activation, reading from the same permission declaration the API uses. The guard is a courtesy; the API is the control.</w:t>
      </w:r>
    </w:p>
    <w:p>
      <w:pPr>
        <w:pStyle w:val="Heading3"/>
      </w:pPr>
      <w:r>
        <w:t xml:space="preserve">Money and formatting</w:t>
      </w:r>
    </w:p>
    <w:p>
      <w:pPr/>
      <w:r>
        <w:rPr>
          <w:b/>
        </w:rPr>
        <w:t xml:space="preserve">NG-5</w:t>
      </w:r>
      <w:r>
        <w:t xml:space="preserve"> Money crosses the wire as a </w:t>
      </w:r>
      <w:r>
        <w:rPr>
          <w:b/>
        </w:rPr>
        <w:t xml:space="preserve">string</w:t>
      </w:r>
      <w:r>
        <w:t xml:space="preserve">, not a JSON number. </w:t>
      </w:r>
      <w:r>
        <w:rPr>
          <w:rStyle w:val="CodeChar"/>
        </w:rPr>
        <w:t xml:space="preserve">decimal(19,4)</w:t>
      </w:r>
      <w:r>
        <w:t xml:space="preserve"> does not survive a round trip through JavaScript's </w:t>
      </w:r>
      <w:r>
        <w:rPr>
          <w:rStyle w:val="CodeChar"/>
        </w:rPr>
        <w:t xml:space="preserve">number</w:t>
      </w:r>
      <w:r>
        <w:t xml:space="preserve"> — and a costing platform that loses the fourth decimal in transport has failed its own premise. Parse to </w:t>
      </w:r>
      <w:r>
        <w:rPr>
          <w:rStyle w:val="CodeChar"/>
        </w:rPr>
        <w:t xml:space="preserve">string</w:t>
      </w:r>
      <w:r>
        <w:t xml:space="preserve"> and format for display; never arithmetic in the client.</w:t>
      </w:r>
    </w:p>
    <w:p>
      <w:pPr/>
      <w:r>
        <w:rPr>
          <w:b/>
        </w:rPr>
        <w:t xml:space="preserve">NG-6</w:t>
      </w:r>
      <w:r>
        <w:t xml:space="preserve"> A </w:t>
      </w:r>
      <w:r>
        <w:rPr>
          <w:rStyle w:val="CodeChar"/>
        </w:rPr>
        <w:t xml:space="preserve">MoneyPipe</w:t>
      </w:r>
      <w:r>
        <w:t xml:space="preserve"> handles presentation (</w:t>
      </w:r>
      <w:r>
        <w:rPr>
          <w:rStyle w:val="CodeChar"/>
        </w:rPr>
        <w:t xml:space="preserve">SAR 1,180.92</w:t>
      </w:r>
      <w:r>
        <w:t xml:space="preserve">, compact </w:t>
      </w:r>
      <w:r>
        <w:rPr>
          <w:rStyle w:val="CodeChar"/>
        </w:rPr>
        <w:t xml:space="preserve">SAR 1.18M</w:t>
      </w:r>
      <w:r>
        <w:t xml:space="preserve">) and a </w:t>
      </w:r>
      <w:r>
        <w:rPr>
          <w:rStyle w:val="CodeChar"/>
        </w:rPr>
        <w:t xml:space="preserve">direction</w:t>
      </w:r>
      <w:r>
        <w:t xml:space="preserve"> input decides the colour: </w:t>
      </w:r>
      <w:r>
        <w:rPr>
          <w:rStyle w:val="CodeChar"/>
        </w:rPr>
        <w:t xml:space="preserve">higher-is-better</w:t>
      </w:r>
      <w:r>
        <w:t xml:space="preserve"> or </w:t>
      </w:r>
      <w:r>
        <w:rPr>
          <w:rStyle w:val="CodeChar"/>
        </w:rPr>
        <w:t xml:space="preserve">lower-is-better</w:t>
      </w:r>
      <w:r>
        <w:t xml:space="preserve">. The pipe, not the template, owns that decision.</w:t>
      </w:r>
    </w:p>
    <w:p>
      <w:pPr/>
      <w:r>
        <w:rPr>
          <w:b/>
        </w:rPr>
        <w:t xml:space="preserve">NG-7</w:t>
      </w:r>
      <w:r>
        <w:t xml:space="preserve"> </w:t>
      </w:r>
      <w:r>
        <w:rPr>
          <w:rStyle w:val="CodeChar"/>
        </w:rPr>
        <w:t xml:space="preserve">font-variant-numeric: tabular-nums</w:t>
      </w:r>
      <w:r>
        <w:t xml:space="preserve"> on every numeric cell.</w:t>
      </w:r>
    </w:p>
    <w:p>
      <w:pPr>
        <w:pStyle w:val="Heading3"/>
      </w:pPr>
      <w:r>
        <w:t xml:space="preserve">The dense-table problem</w:t>
      </w:r>
    </w:p>
    <w:p>
      <w:pPr/>
      <w:r>
        <w:rPr>
          <w:b/>
        </w:rPr>
        <w:t xml:space="preserve">NG-8</w:t>
      </w:r>
      <w:r>
        <w:t xml:space="preserve"> Tables are the primary instrument and some carry hundreds of rows with per-row derivation text. Use the CDK virtual scroll for anything above ~200 rows. Do not reach for a commercial grid: the requirement is readable dense typography with an expression under each row, not pivoting and inline editing.</w:t>
      </w:r>
    </w:p>
    <w:p>
      <w:pPr/>
      <w:r>
        <w:rPr>
          <w:b/>
        </w:rPr>
        <w:t xml:space="preserve">NG-9</w:t>
      </w:r>
      <w:r>
        <w:t xml:space="preserve"> Server-side paging, sorting and filtering for patient costing and audit. Client-side is acceptable for the master-data lists, which are hundreds of rows at most.</w:t>
      </w:r>
    </w:p>
    <w:p>
      <w:pPr>
        <w:pStyle w:val="Heading3"/>
      </w:pPr>
      <w:r>
        <w:t xml:space="preserve">Charts</w:t>
      </w:r>
    </w:p>
    <w:p>
      <w:pPr/>
      <w:r>
        <w:rPr>
          <w:b/>
        </w:rPr>
        <w:t xml:space="preserve">NG-10</w:t>
      </w:r>
      <w:r>
        <w:t xml:space="preserve"> Charts appear only where a shape carries information a table cannot — trend and proportion. Proportion bars are inline in table cells, not separate pie charts: a pie chart beside a table is the same data twice.</w:t>
      </w:r>
    </w:p>
    <w:p>
      <w:pPr>
        <w:pStyle w:val="Heading3"/>
      </w:pPr>
      <w:r>
        <w:t xml:space="preserve">API client</w:t>
      </w:r>
    </w:p>
    <w:p>
      <w:pPr/>
      <w:r>
        <w:rPr>
          <w:b/>
        </w:rPr>
        <w:t xml:space="preserve">NG-11</w:t>
      </w:r>
      <w:r>
        <w:t xml:space="preserve"> Generate the TypeScript client from the API's OpenAPI document. A hand-written client is a second declaration of the contract, which NFR-22 forbids.</w:t>
      </w:r>
    </w:p>
    <w:p>
      <w:pPr/>
      <w:r>
        <w:rPr>
          <w:b/>
        </w:rPr>
        <w:t xml:space="preserve">NG-12</w:t>
      </w:r>
      <w:r>
        <w:t xml:space="preserve"> An HTTP interceptor attaches credentials, and maps the typed error envelope (ARCH-13) to user-facing messages by code — </w:t>
      </w:r>
      <w:r>
        <w:rPr>
          <w:rStyle w:val="CodeChar"/>
        </w:rPr>
        <w:t xml:space="preserve">RUN_IMMUTABLE</w:t>
      </w:r>
      <w:r>
        <w:t xml:space="preserve"> and </w:t>
      </w:r>
      <w:r>
        <w:rPr>
          <w:rStyle w:val="CodeChar"/>
        </w:rPr>
        <w:t xml:space="preserve">OUT_OF_SCOPE</w:t>
      </w:r>
      <w:r>
        <w:t xml:space="preserve"> say different things to a user.</w:t>
      </w:r>
    </w:p>
    <w:p>
      <w:pPr>
        <w:pStyle w:val="Heading3"/>
      </w:pPr>
      <w:r>
        <w:t xml:space="preserve">Testing</w:t>
      </w:r>
    </w:p>
    <w:p>
      <w:pPr/>
      <w:r>
        <w:rPr>
          <w:b/>
        </w:rPr>
        <w:t xml:space="preserve">NG-13</w:t>
      </w:r>
      <w:r>
        <w:t xml:space="preserve"> Component tests with Angular Testing Library; end-to-end with Playwright covering: sign-in per persona, every module rendering, the drill-down from dashboard to source transaction, PHI masking by role, and refusal of an out-of-scope hospital.</w:t>
      </w:r>
    </w:p>
    <w:p>
      <w:pPr>
        <w:pStyle w:val="Heading2"/>
      </w:pPr>
      <w:r>
        <w:t xml:space="preserve">21. Critical implementation rules</w:t>
      </w:r>
    </w:p>
    <w:p>
      <w:pPr/>
      <w:r>
        <w:t xml:space="preserve">These produced wrong numbers in the reference implementation and were found either by its own data-quality gate or by a test that re-derived a published result. None is obvious from the requirements alone. Treat each as a required test, not advice.</w:t>
      </w:r>
    </w:p>
    <w:p>
      <w:pPr>
        <w:pStyle w:val="Heading3"/>
      </w:pPr>
      <w:r>
        <w:t xml:space="preserve">CR-1 — Money is never a floating-point type</w:t>
      </w:r>
    </w:p>
    <w:p>
      <w:pPr/>
      <w:r>
        <w:rPr>
          <w:rStyle w:val="CodeChar"/>
        </w:rPr>
        <w:t xml:space="preserve">DECIMAL(19,4)</w:t>
      </w:r>
      <w:r>
        <w:t xml:space="preserve"> in the database, </w:t>
      </w:r>
      <w:r>
        <w:rPr>
          <w:rStyle w:val="CodeChar"/>
        </w:rPr>
        <w:t xml:space="preserve">decimal</w:t>
      </w:r>
      <w:r>
        <w:t xml:space="preserve"> in C#, </w:t>
      </w:r>
      <w:r>
        <w:rPr>
          <w:rStyle w:val="CodeChar"/>
        </w:rPr>
        <w:t xml:space="preserve">string</w:t>
      </w:r>
      <w:r>
        <w:t xml:space="preserve"> on the wire. The reference implementation runs on </w:t>
      </w:r>
      <w:r>
        <w:rPr>
          <w:rStyle w:val="CodeChar"/>
        </w:rPr>
        <w:t xml:space="preserve">Float</w:t>
      </w:r>
      <w:r>
        <w:t xml:space="preserve"> only because SQLite has no alternative, and it pays for that with a rounding discipline on every write. SQL Server removes the compromise; do not recreate it.</w:t>
      </w:r>
    </w:p>
    <w:p>
      <w:pPr>
        <w:pStyle w:val="Heading3"/>
      </w:pPr>
      <w:r>
        <w:t xml:space="preserve">CR-2 — Every distribution uses the largest-remainder primitive</w:t>
      </w:r>
    </w:p>
    <w:p>
      <w:pPr/>
      <w:r>
        <w:t xml:space="preserve">Naive </w:t>
      </w:r>
      <w:r>
        <w:rPr>
          <w:rStyle w:val="CodeChar"/>
        </w:rPr>
        <w:t xml:space="preserve">amount × weight ÷ total</w:t>
      </w:r>
      <w:r>
        <w:t xml:space="preserve"> rounded per line loses or creates minor units on </w:t>
      </w:r>
      <w:r>
        <w:rPr>
          <w:b/>
        </w:rPr>
        <w:t xml:space="preserve">every</w:t>
      </w:r>
      <w:r>
        <w:t xml:space="preserve"> distribution. Across ~250 allocation results per run that is real money, and it breaks the conservation invariant silently.</w:t>
      </w:r>
    </w:p>
    <w:p>
      <w:pPr>
        <w:pStyle w:val="Code"/>
      </w:pPr>
      <w:r>
        <w:t xml:space="preserve">parts = weights.map(w =&gt; round(amount * w / total))</w:t>
        <w:br/>
        <w:t xml:space="preserve">drift = round(amount - sum(parts))</w:t>
        <w:br/>
        <w:t xml:space="preserve">if drift != 0: parts[index of largest unrounded remainder] += drift</w:t>
        <w:br/>
        <w:t xml:space="preserve">assert sum(parts) == amount        // exactly</w:t>
      </w:r>
    </w:p>
    <w:p>
      <w:pPr/>
      <w:r>
        <w:t xml:space="preserve">This belongs on the </w:t>
      </w:r>
      <w:r>
        <w:rPr>
          <w:rStyle w:val="CodeChar"/>
        </w:rPr>
        <w:t xml:space="preserve">Money</w:t>
      </w:r>
      <w:r>
        <w:t xml:space="preserve"> type (ARCH-7), not copied into each stage.</w:t>
      </w:r>
    </w:p>
    <w:p>
      <w:pPr>
        <w:pStyle w:val="Heading3"/>
      </w:pPr>
      <w:r>
        <w:t xml:space="preserve">CR-3 — Pool build precedes capacity</w:t>
      </w:r>
    </w:p>
    <w:p>
      <w:pPr/>
      <w:r>
        <w:t xml:space="preserve">A supply pool's ledger balance is the denominator for wastage. Running capacity first leaves no way to compute how much was purchased. The stage order in FR-2.2 is not arbitrary.</w:t>
      </w:r>
    </w:p>
    <w:p>
      <w:pPr>
        <w:pStyle w:val="Heading3"/>
      </w:pPr>
      <w:r>
        <w:t xml:space="preserve">CR-4 — A cost pool is one stream, never both</w:t>
      </w:r>
    </w:p>
    <w:p>
      <w:pPr/>
      <w:r>
        <w:t xml:space="preserve">A pool either funds resources (consumption) or is allocated by rule (allocation). Derive the distinction automatically — a pool is consumption if any resource points at it — rather than flagging it by hand.</w:t>
      </w:r>
    </w:p>
    <w:p>
      <w:pPr/>
      <w:r>
        <w:t xml:space="preserve">Where a pool legitimately funds both kinds (a blood bank holds technologists' time </w:t>
      </w:r>
      <w:r>
        <w:rPr>
          <w:i/>
        </w:rPr>
        <w:t xml:space="preserve">and</w:t>
      </w:r>
      <w:r>
        <w:t xml:space="preserve"> blood components), the </w:t>
      </w:r>
      <w:r>
        <w:rPr>
          <w:b/>
        </w:rPr>
        <w:t xml:space="preserve">capacity side must be costed first</w:t>
      </w:r>
      <w:r>
        <w:t xml:space="preserve"> and only the remainder treated as supply. The reference implementation counted technologist salary a second time as blood wastage until this was fixed; it showed up as a reconciliation gap of several thousand, not as an error.</w:t>
      </w:r>
    </w:p>
    <w:p>
      <w:pPr>
        <w:pStyle w:val="Heading3"/>
      </w:pPr>
      <w:r>
        <w:t xml:space="preserve">CR-5 — The reciprocal pass records inflow and onward flow separately</w:t>
      </w:r>
    </w:p>
    <w:p>
      <w:pPr/>
      <w:r>
        <w:t xml:space="preserve">Money that circulates back to another reciprocal centre must be added to </w:t>
      </w:r>
      <w:r>
        <w:rPr>
          <w:b/>
        </w:rPr>
        <w:t xml:space="preserve">both</w:t>
      </w:r>
      <w:r>
        <w:t xml:space="preserve"> the centre's cumulative </w:t>
      </w:r>
      <w:r>
        <w:rPr>
          <w:rStyle w:val="CodeChar"/>
        </w:rPr>
        <w:t xml:space="preserve">received</w:t>
      </w:r>
      <w:r>
        <w:t xml:space="preserve"> (the balance sheet) </w:t>
      </w:r>
      <w:r>
        <w:rPr>
          <w:b/>
        </w:rPr>
        <w:t xml:space="preserve">and</w:t>
      </w:r>
      <w:r>
        <w:t xml:space="preserve"> the next iteration's residual (the working set). Tracking it only in the residual makes </w:t>
      </w:r>
      <w:r>
        <w:rPr>
          <w:rStyle w:val="CodeChar"/>
        </w:rPr>
        <w:t xml:space="preserve">allocatedOut</w:t>
      </w:r>
      <w:r>
        <w:t xml:space="preserve"> exceed recorded inflow, and the centre closes negative by exactly the circulated amount.</w:t>
      </w:r>
    </w:p>
    <w:p>
      <w:pPr>
        <w:pStyle w:val="Heading3"/>
      </w:pPr>
      <w:r>
        <w:t xml:space="preserve">CR-6 — Allocated overhead appears on both sides of a variance</w:t>
      </w:r>
    </w:p>
    <w:p>
      <w:pPr/>
      <w:r>
        <w:t xml:space="preserve">If standard cost carries an overhead line and actual cost does not, the whole of standard overhead is reported as a </w:t>
      </w:r>
      <w:r>
        <w:rPr>
          <w:i/>
        </w:rPr>
        <w:t xml:space="preserve">favourable</w:t>
      </w:r>
      <w:r>
        <w:t xml:space="preserve"> variance — making overhead-heavy procedures look like the best performers in the hospital. See FR-6.5.</w:t>
      </w:r>
    </w:p>
    <w:p>
      <w:pPr>
        <w:pStyle w:val="Heading3"/>
      </w:pPr>
      <w:r>
        <w:t xml:space="preserve">CR-7 — Capacity levers must be measured in the residual, not in patient cost</w:t>
      </w:r>
    </w:p>
    <w:p>
      <w:pPr/>
      <w:r>
        <w:t xml:space="preserve">A utilisation improvement changes how much capacity is paid for, not what a patient consumes. A simulation comparison that looks only at encounter cost reports it as having no effect at all. See FR-8.6.</w:t>
      </w:r>
    </w:p>
    <w:p>
      <w:pPr>
        <w:pStyle w:val="Heading3"/>
      </w:pPr>
      <w:r>
        <w:t xml:space="preserve">CR-8 — Stored percentages derive from stored values</w:t>
      </w:r>
    </w:p>
    <w:p>
      <w:pPr/>
      <w:r>
        <w:t xml:space="preserve">Utilisation computed from unrounded inputs but displayed beside rounded ones disagrees with its own numerator and denominator. Small, and exactly the kind of inconsistency that makes a reader distrust the rest of the page.</w:t>
      </w:r>
    </w:p>
    <w:p>
      <w:pPr>
        <w:pStyle w:val="Heading3"/>
      </w:pPr>
      <w:r>
        <w:t xml:space="preserve">CR-9 — Effective-dated ranges must not be open-ended in pairs</w:t>
      </w:r>
    </w:p>
    <w:p>
      <w:pPr/>
      <w:r>
        <w:t xml:space="preserve">Two rates for one resource both with a null </w:t>
      </w:r>
      <w:r>
        <w:rPr>
          <w:rStyle w:val="CodeChar"/>
        </w:rPr>
        <w:t xml:space="preserve">EffectiveTo</w:t>
      </w:r>
      <w:r>
        <w:t xml:space="preserve"> means there is no single effective rate on any date they share. Close the earlier range when adding a successor. A pre-loaded future rate (next year's payroll award) must not leak into the current period — this is what effective dating is </w:t>
      </w:r>
      <w:r>
        <w:rPr>
          <w:i/>
        </w:rPr>
        <w:t xml:space="preserve">for</w:t>
      </w:r>
      <w:r>
        <w:t xml:space="preserve">, and it needs a test.</w:t>
      </w:r>
    </w:p>
    <w:p>
      <w:pPr>
        <w:pStyle w:val="Heading3"/>
      </w:pPr>
      <w:r>
        <w:t xml:space="preserve">CR-10 — Source references must be fully qualified</w:t>
      </w:r>
    </w:p>
    <w:p>
      <w:pPr/>
      <w:r>
        <w:t xml:space="preserve">One service can consume the same resource through two different activities — a ward day draws ward nursing for both bedside care and medication administration. If the activity is not part of the source key, two legitimate rows look like one row loaded twice and </w:t>
      </w:r>
      <w:r>
        <w:rPr>
          <w:rStyle w:val="CodeChar"/>
        </w:rPr>
        <w:t xml:space="preserve">DQ-TXN-DUPLICATE</w:t>
      </w:r>
      <w:r>
        <w:t xml:space="preserve"> fires falsely.</w:t>
      </w:r>
    </w:p>
    <w:p>
      <w:pPr>
        <w:pStyle w:val="Heading3"/>
      </w:pPr>
      <w:r>
        <w:t xml:space="preserve">CR-11 — Durations are validated per occurrence, not per row</w:t>
      </w:r>
    </w:p>
    <w:p>
      <w:pPr/>
      <w:r>
        <w:t xml:space="preserve">See FR-9.6. A ten-day admission legitimately records ten times the single-day nursing minutes.</w:t>
      </w:r>
    </w:p>
    <w:p>
      <w:pPr>
        <w:pStyle w:val="Heading3"/>
      </w:pPr>
      <w:r>
        <w:t xml:space="preserve">CR-12 — Idle capacity is carved out before allocation</w:t>
      </w:r>
    </w:p>
    <w:p>
      <w:pPr/>
      <w:r>
        <w:t xml:space="preserve">The most consequential decision in the engine, and the easiest to quietly undo by reordering stages. If idle capacity reaches a patient, the cases that </w:t>
      </w:r>
      <w:r>
        <w:rPr>
          <w:i/>
        </w:rPr>
        <w:t xml:space="preserve">were</w:t>
      </w:r>
      <w:r>
        <w:t xml:space="preserve"> performed look expensive for a reason that has nothing to do with them, and the real problem disappears.</w:t>
      </w:r>
    </w:p>
    <w:p>
      <w:pPr>
        <w:pStyle w:val="Heading3"/>
      </w:pPr>
      <w:r>
        <w:t xml:space="preserve">CR-13 — No stage divides by a substitute denominator</w:t>
      </w:r>
    </w:p>
    <w:p>
      <w:pPr/>
      <w:r>
        <w:t xml:space="preserve">A zero driver volume routes to a residual. A fallback denominator moves money somewhere arbitrary, and nobody can later tell that it happened.</w:t>
      </w:r>
    </w:p>
    <w:p>
      <w:pPr>
        <w:pStyle w:val="Heading2"/>
      </w:pPr>
      <w:r>
        <w:t xml:space="preserve">22. Integration requirements</w:t>
      </w:r>
    </w:p>
    <w:p>
      <w:pPr/>
      <w:r>
        <w:t xml:space="preserve">The platform is a consumer of operational data and a publisher of cost. It owns no clinical or financial source of record.</w:t>
      </w:r>
    </w:p>
    <w:p>
      <w:pPr>
        <w:pStyle w:val="Heading3"/>
      </w:pPr>
      <w:r>
        <w:t xml:space="preserve">22.1 Inbound interfaces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Source</w:t>
            </w:r>
          </w:p>
        </w:tc>
        <w:tc>
          <w:tcPr>
            <w:tcW w:w="1872" w:type="dxa"/>
            <w:shd w:val="clear" w:color="auto" w:fill="F2F2F2"/>
          </w:tcPr>
          <w:p>
            <w:pPr/>
            <w:r>
              <w:t xml:space="preserve">Content</w:t>
            </w:r>
          </w:p>
        </w:tc>
        <w:tc>
          <w:tcPr>
            <w:tcW w:w="1872" w:type="dxa"/>
            <w:shd w:val="clear" w:color="auto" w:fill="F2F2F2"/>
          </w:tcPr>
          <w:p>
            <w:pPr/>
            <w:r>
              <w:t xml:space="preserve">Cadence</w:t>
            </w:r>
          </w:p>
        </w:tc>
        <w:tc>
          <w:tcPr>
            <w:tcW w:w="1872" w:type="dxa"/>
            <w:shd w:val="clear" w:color="auto" w:fill="F2F2F2"/>
          </w:tcPr>
          <w:p>
            <w:pPr/>
            <w:r>
              <w:t xml:space="preserve">Mechanism</w:t>
            </w:r>
          </w:p>
        </w:tc>
      </w:tr>
      <w:tr>
        <w:tc>
          <w:tcPr>
            <w:tcW w:w="1872" w:type="dxa"/>
          </w:tcPr>
          <w:p>
            <w:pPr/>
            <w:r>
              <w:t xml:space="preserve">INT-1</w:t>
            </w:r>
          </w:p>
        </w:tc>
        <w:tc>
          <w:tcPr>
            <w:tcW w:w="1872" w:type="dxa"/>
          </w:tcPr>
          <w:p>
            <w:pPr/>
            <w:r>
              <w:t xml:space="preserve">General ledger (ERP)</w:t>
            </w:r>
          </w:p>
        </w:tc>
        <w:tc>
          <w:tcPr>
            <w:tcW w:w="1872" w:type="dxa"/>
          </w:tcPr>
          <w:p>
            <w:pPr/>
            <w:r>
              <w:t xml:space="preserve">Trial-balance postings by account, cost centre, period</w:t>
            </w:r>
          </w:p>
        </w:tc>
        <w:tc>
          <w:tcPr>
            <w:tcW w:w="1872" w:type="dxa"/>
          </w:tcPr>
          <w:p>
            <w:pPr/>
            <w:r>
              <w:t xml:space="preserve">Monthly, after close</w:t>
            </w:r>
          </w:p>
        </w:tc>
        <w:tc>
          <w:tcPr>
            <w:tcW w:w="1872" w:type="dxa"/>
          </w:tcPr>
          <w:p>
            <w:pPr/>
            <w:r>
              <w:t xml:space="preserve">Staging table + </w:t>
            </w:r>
            <w:r>
              <w:rPr>
                <w:rStyle w:val="CodeChar"/>
              </w:rPr>
              <w:t xml:space="preserve">SqlBulkCopy</w:t>
            </w:r>
            <w:r>
              <w:t xml:space="preserve">, or a flat-file drop</w:t>
            </w:r>
          </w:p>
        </w:tc>
      </w:tr>
      <w:tr>
        <w:tc>
          <w:tcPr>
            <w:tcW w:w="1872" w:type="dxa"/>
          </w:tcPr>
          <w:p>
            <w:pPr/>
            <w:r>
              <w:t xml:space="preserve">INT-2</w:t>
            </w:r>
          </w:p>
        </w:tc>
        <w:tc>
          <w:tcPr>
            <w:tcW w:w="1872" w:type="dxa"/>
          </w:tcPr>
          <w:p>
            <w:pPr/>
            <w:r>
              <w:t xml:space="preserve">HIS / EMR</w:t>
            </w:r>
          </w:p>
        </w:tc>
        <w:tc>
          <w:tcPr>
            <w:tcW w:w="1872" w:type="dxa"/>
          </w:tcPr>
          <w:p>
            <w:pPr/>
            <w:r>
              <w:t xml:space="preserve">Encounters, admissions, discharges, diagnoses, procedures ordered</w:t>
            </w:r>
          </w:p>
        </w:tc>
        <w:tc>
          <w:tcPr>
            <w:tcW w:w="1872" w:type="dxa"/>
          </w:tcPr>
          <w:p>
            <w:pPr/>
            <w:r>
              <w:t xml:space="preserve">Nightly incremental</w:t>
            </w:r>
          </w:p>
        </w:tc>
        <w:tc>
          <w:tcPr>
            <w:tcW w:w="1872" w:type="dxa"/>
          </w:tcPr>
          <w:p>
            <w:pPr/>
            <w:r>
              <w:t xml:space="preserve">Change-data capture or a dated extract</w:t>
            </w:r>
          </w:p>
        </w:tc>
      </w:tr>
      <w:tr>
        <w:tc>
          <w:tcPr>
            <w:tcW w:w="1872" w:type="dxa"/>
          </w:tcPr>
          <w:p>
            <w:pPr/>
            <w:r>
              <w:t xml:space="preserve">INT-3</w:t>
            </w:r>
          </w:p>
        </w:tc>
        <w:tc>
          <w:tcPr>
            <w:tcW w:w="1872" w:type="dxa"/>
          </w:tcPr>
          <w:p>
            <w:pPr/>
            <w:r>
              <w:t xml:space="preserve">Theatre / imaging / lab systems</w:t>
            </w:r>
          </w:p>
        </w:tc>
        <w:tc>
          <w:tcPr>
            <w:tcW w:w="1872" w:type="dxa"/>
          </w:tcPr>
          <w:p>
            <w:pPr/>
            <w:r>
              <w:t xml:space="preserve">Measured durations, occurrence counts, who performed them</w:t>
            </w:r>
          </w:p>
        </w:tc>
        <w:tc>
          <w:tcPr>
            <w:tcW w:w="1872" w:type="dxa"/>
          </w:tcPr>
          <w:p>
            <w:pPr/>
            <w:r>
              <w:t xml:space="preserve">Nightly</w:t>
            </w:r>
          </w:p>
        </w:tc>
        <w:tc>
          <w:tcPr>
            <w:tcW w:w="1872" w:type="dxa"/>
          </w:tcPr>
          <w:p>
            <w:pPr/>
            <w:r>
              <w:t xml:space="preserve">Per-system extract into </w:t>
            </w:r>
            <w:r>
              <w:rPr>
                <w:rStyle w:val="CodeChar"/>
              </w:rPr>
              <w:t xml:space="preserve">ActivityTransaction</w:t>
            </w:r>
            <w:r>
              <w:t xml:space="preserve"> staging</w:t>
            </w:r>
          </w:p>
        </w:tc>
      </w:tr>
      <w:tr>
        <w:tc>
          <w:tcPr>
            <w:tcW w:w="1872" w:type="dxa"/>
          </w:tcPr>
          <w:p>
            <w:pPr/>
            <w:r>
              <w:t xml:space="preserve">INT-4</w:t>
            </w:r>
          </w:p>
        </w:tc>
        <w:tc>
          <w:tcPr>
            <w:tcW w:w="1872" w:type="dxa"/>
          </w:tcPr>
          <w:p>
            <w:pPr/>
            <w:r>
              <w:t xml:space="preserve">Pharmacy and materials management</w:t>
            </w:r>
          </w:p>
        </w:tc>
        <w:tc>
          <w:tcPr>
            <w:tcW w:w="1872" w:type="dxa"/>
          </w:tcPr>
          <w:p>
            <w:pPr/>
            <w:r>
              <w:t xml:space="preserve">Dispense and issue quantities, acquisition prices</w:t>
            </w:r>
          </w:p>
        </w:tc>
        <w:tc>
          <w:tcPr>
            <w:tcW w:w="1872" w:type="dxa"/>
          </w:tcPr>
          <w:p>
            <w:pPr/>
            <w:r>
              <w:t xml:space="preserve">Nightly</w:t>
            </w:r>
          </w:p>
        </w:tc>
        <w:tc>
          <w:tcPr>
            <w:tcW w:w="1872" w:type="dxa"/>
          </w:tcPr>
          <w:p>
            <w:pPr/>
            <w:r>
              <w:t xml:space="preserve">Extract with the price effective on the issue date</w:t>
            </w:r>
          </w:p>
        </w:tc>
      </w:tr>
      <w:tr>
        <w:tc>
          <w:tcPr>
            <w:tcW w:w="1872" w:type="dxa"/>
          </w:tcPr>
          <w:p>
            <w:pPr/>
            <w:r>
              <w:t xml:space="preserve">INT-5</w:t>
            </w:r>
          </w:p>
        </w:tc>
        <w:tc>
          <w:tcPr>
            <w:tcW w:w="1872" w:type="dxa"/>
          </w:tcPr>
          <w:p>
            <w:pPr/>
            <w:r>
              <w:t xml:space="preserve">Payroll / HR</w:t>
            </w:r>
          </w:p>
        </w:tc>
        <w:tc>
          <w:tcPr>
            <w:tcW w:w="1872" w:type="dxa"/>
          </w:tcPr>
          <w:p>
            <w:pPr/>
            <w:r>
              <w:t xml:space="preserve">Establishment, salary, benefit loading, productive-hour factors</w:t>
            </w:r>
          </w:p>
        </w:tc>
        <w:tc>
          <w:tcPr>
            <w:tcW w:w="1872" w:type="dxa"/>
          </w:tcPr>
          <w:p>
            <w:pPr/>
            <w:r>
              <w:t xml:space="preserve">Monthly</w:t>
            </w:r>
          </w:p>
        </w:tc>
        <w:tc>
          <w:tcPr>
            <w:tcW w:w="1872" w:type="dxa"/>
          </w:tcPr>
          <w:p>
            <w:pPr/>
            <w:r>
              <w:t xml:space="preserve">Feeds resource rate proposals, which are approved, not auto-published</w:t>
            </w:r>
          </w:p>
        </w:tc>
      </w:tr>
      <w:tr>
        <w:tc>
          <w:tcPr>
            <w:tcW w:w="1872" w:type="dxa"/>
          </w:tcPr>
          <w:p>
            <w:pPr/>
            <w:r>
              <w:t xml:space="preserve">INT-6</w:t>
            </w:r>
          </w:p>
        </w:tc>
        <w:tc>
          <w:tcPr>
            <w:tcW w:w="1872" w:type="dxa"/>
          </w:tcPr>
          <w:p>
            <w:pPr/>
            <w:r>
              <w:t xml:space="preserve">Fixed-asset register</w:t>
            </w:r>
          </w:p>
        </w:tc>
        <w:tc>
          <w:tcPr>
            <w:tcW w:w="1872" w:type="dxa"/>
          </w:tcPr>
          <w:p>
            <w:pPr/>
            <w:r>
              <w:t xml:space="preserve">Depreciation by asset and cost centre</w:t>
            </w:r>
          </w:p>
        </w:tc>
        <w:tc>
          <w:tcPr>
            <w:tcW w:w="1872" w:type="dxa"/>
          </w:tcPr>
          <w:p>
            <w:pPr/>
            <w:r>
              <w:t xml:space="preserve">Monthly</w:t>
            </w:r>
          </w:p>
        </w:tc>
        <w:tc>
          <w:tcPr>
            <w:tcW w:w="1872" w:type="dxa"/>
          </w:tcPr>
          <w:p>
            <w:pPr/>
            <w:r>
              <w:t xml:space="preserve">Feeds capacity cost for equipment resources</w:t>
            </w:r>
          </w:p>
        </w:tc>
      </w:tr>
      <w:tr>
        <w:tc>
          <w:tcPr>
            <w:tcW w:w="1872" w:type="dxa"/>
          </w:tcPr>
          <w:p>
            <w:pPr/>
            <w:r>
              <w:t xml:space="preserve">INT-7</w:t>
            </w:r>
          </w:p>
        </w:tc>
        <w:tc>
          <w:tcPr>
            <w:tcW w:w="1872" w:type="dxa"/>
          </w:tcPr>
          <w:p>
            <w:pPr/>
            <w:r>
              <w:t xml:space="preserve">RCM / billing</w:t>
            </w:r>
          </w:p>
        </w:tc>
        <w:tc>
          <w:tcPr>
            <w:tcW w:w="1872" w:type="dxa"/>
          </w:tcPr>
          <w:p>
            <w:pPr/>
            <w:r>
              <w:t xml:space="preserve">Tariffs, claims, payments, denials, payer</w:t>
            </w:r>
          </w:p>
        </w:tc>
        <w:tc>
          <w:tcPr>
            <w:tcW w:w="1872" w:type="dxa"/>
          </w:tcPr>
          <w:p>
            <w:pPr/>
            <w:r>
              <w:t xml:space="preserve">Nightly</w:t>
            </w:r>
          </w:p>
        </w:tc>
        <w:tc>
          <w:tcPr>
            <w:tcW w:w="1872" w:type="dxa"/>
          </w:tcPr>
          <w:p>
            <w:pPr/>
            <w:r>
              <w:t xml:space="preserve">Required for the margin side of profitability</w:t>
            </w:r>
          </w:p>
        </w:tc>
      </w:tr>
      <w:tr>
        <w:tc>
          <w:tcPr>
            <w:tcW w:w="1872" w:type="dxa"/>
          </w:tcPr>
          <w:p>
            <w:pPr/>
            <w:r>
              <w:t xml:space="preserve">INT-8</w:t>
            </w:r>
          </w:p>
        </w:tc>
        <w:tc>
          <w:tcPr>
            <w:tcW w:w="1872" w:type="dxa"/>
          </w:tcPr>
          <w:p>
            <w:pPr/>
            <w:r>
              <w:t xml:space="preserve">Budget / planning</w:t>
            </w:r>
          </w:p>
        </w:tc>
        <w:tc>
          <w:tcPr>
            <w:tcW w:w="1872" w:type="dxa"/>
          </w:tcPr>
          <w:p>
            <w:pPr/>
            <w:r>
              <w:t xml:space="preserve">Budgeted pool spend by period</w:t>
            </w:r>
          </w:p>
        </w:tc>
        <w:tc>
          <w:tcPr>
            <w:tcW w:w="1872" w:type="dxa"/>
          </w:tcPr>
          <w:p>
            <w:pPr/>
            <w:r>
              <w:t xml:space="preserve">Annually, revised quarterly</w:t>
            </w:r>
          </w:p>
        </w:tc>
        <w:tc>
          <w:tcPr>
            <w:tcW w:w="1872" w:type="dxa"/>
          </w:tcPr>
          <w:p>
            <w:pPr/>
            <w:r>
              <w:t xml:space="preserve">Enables the budget cost type (FR-5.1)</w:t>
            </w:r>
          </w:p>
        </w:tc>
      </w:tr>
    </w:tbl>
    <w:p>
      <w:pPr>
        <w:pStyle w:val="Heading3"/>
      </w:pPr>
      <w:r>
        <w:t xml:space="preserve">22.2 Staging contract</w:t>
      </w:r>
    </w:p>
    <w:p>
      <w:pPr/>
      <w:r>
        <w:t xml:space="preserve">INT-1 — INT-7 land in </w:t>
      </w:r>
      <w:r>
        <w:rPr>
          <w:rStyle w:val="CodeChar"/>
        </w:rPr>
        <w:t xml:space="preserve">stg.*</w:t>
      </w:r>
      <w:r>
        <w:t xml:space="preserve"> tables with the same shape as their target, plus </w:t>
      </w:r>
      <w:r>
        <w:rPr>
          <w:rStyle w:val="CodeChar"/>
        </w:rPr>
        <w:t xml:space="preserve">BatchId</w:t>
      </w:r>
      <w:r>
        <w:t xml:space="preserve">, </w:t>
      </w:r>
      <w:r>
        <w:rPr>
          <w:rStyle w:val="CodeChar"/>
        </w:rPr>
        <w:t xml:space="preserve">SourceSystem</w:t>
      </w:r>
      <w:r>
        <w:t xml:space="preserve">, </w:t>
      </w:r>
      <w:r>
        <w:rPr>
          <w:rStyle w:val="CodeChar"/>
        </w:rPr>
        <w:t xml:space="preserve">LoadedAt</w:t>
      </w:r>
      <w:r>
        <w:t xml:space="preserve"> and </w:t>
      </w:r>
      <w:r>
        <w:rPr>
          <w:rStyle w:val="CodeChar"/>
        </w:rPr>
        <w:t xml:space="preserve">RowHash</w:t>
      </w:r>
      <w:r>
        <w:t xml:space="preserve">. Nothing writes directly to a costing table from outside the platform.</w:t>
      </w:r>
    </w:p>
    <w:p>
      <w:pPr/>
      <w:r>
        <w:t xml:space="preserve">Load is </w:t>
      </w:r>
      <w:r>
        <w:rPr>
          <w:b/>
        </w:rPr>
        <w:t xml:space="preserve">idempotent on the natural key</w:t>
      </w:r>
      <w:r>
        <w:t xml:space="preserve">: </w:t>
      </w:r>
      <w:r>
        <w:rPr>
          <w:rStyle w:val="CodeChar"/>
        </w:rPr>
        <w:t xml:space="preserve">SourceSystem + SourceRef</w:t>
      </w:r>
      <w:r>
        <w:t xml:space="preserve"> for transactions (qualified per CR-10), </w:t>
      </w:r>
      <w:r>
        <w:rPr>
          <w:rStyle w:val="CodeChar"/>
        </w:rPr>
        <w:t xml:space="preserve">GLAccount + CostCentre + Period</w:t>
      </w:r>
      <w:r>
        <w:t xml:space="preserve"> for postings. A re-sent batch updates in place; it never duplicates. Record every load in </w:t>
      </w:r>
      <w:r>
        <w:rPr>
          <w:rStyle w:val="CodeChar"/>
        </w:rPr>
        <w:t xml:space="preserve">ImportBatch</w:t>
      </w:r>
      <w:r>
        <w:t xml:space="preserve"> with row counts accepted, rejected and reasons, and expose it in the UI (FR-11, Assurance group).</w:t>
      </w:r>
    </w:p>
    <w:p>
      <w:pPr/>
      <w:r>
        <w:t xml:space="preserve">Rejects are quarantined per row, never per batch. A single bad duration must not block the month.</w:t>
      </w:r>
    </w:p>
    <w:p>
      <w:pPr>
        <w:pStyle w:val="Heading3"/>
      </w:pPr>
      <w:r>
        <w:t xml:space="preserve">22.3 Outbound interfaces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Consumer</w:t>
            </w:r>
          </w:p>
        </w:tc>
        <w:tc>
          <w:tcPr>
            <w:tcW w:w="2340" w:type="dxa"/>
            <w:shd w:val="clear" w:color="auto" w:fill="F2F2F2"/>
          </w:tcPr>
          <w:p>
            <w:pPr/>
            <w:r>
              <w:t xml:space="preserve">Content</w:t>
            </w:r>
          </w:p>
        </w:tc>
        <w:tc>
          <w:tcPr>
            <w:tcW w:w="2340" w:type="dxa"/>
            <w:shd w:val="clear" w:color="auto" w:fill="F2F2F2"/>
          </w:tcPr>
          <w:p>
            <w:pPr/>
            <w:r>
              <w:t xml:space="preserve">Mechanism</w:t>
            </w:r>
          </w:p>
        </w:tc>
      </w:tr>
      <w:tr>
        <w:tc>
          <w:tcPr>
            <w:tcW w:w="2340" w:type="dxa"/>
          </w:tcPr>
          <w:p>
            <w:pPr/>
            <w:r>
              <w:t xml:space="preserve">OUT-1</w:t>
            </w:r>
          </w:p>
        </w:tc>
        <w:tc>
          <w:tcPr>
            <w:tcW w:w="2340" w:type="dxa"/>
          </w:tcPr>
          <w:p>
            <w:pPr/>
            <w:r>
              <w:t xml:space="preserve">Enterprise data warehouse</w:t>
            </w:r>
          </w:p>
        </w:tc>
        <w:tc>
          <w:tcPr>
            <w:tcW w:w="2340" w:type="dxa"/>
          </w:tcPr>
          <w:p>
            <w:pPr/>
            <w:r>
              <w:t xml:space="preserve">Published </w:t>
            </w:r>
            <w:r>
              <w:rPr>
                <w:rStyle w:val="CodeChar"/>
              </w:rPr>
              <w:t xml:space="preserve">EncounterCost</w:t>
            </w:r>
            <w:r>
              <w:t xml:space="preserve">, </w:t>
            </w:r>
            <w:r>
              <w:rPr>
                <w:rStyle w:val="CodeChar"/>
              </w:rPr>
              <w:t xml:space="preserve">CostComponent</w:t>
            </w:r>
            <w:r>
              <w:t xml:space="preserve">, </w:t>
            </w:r>
            <w:r>
              <w:rPr>
                <w:rStyle w:val="CodeChar"/>
              </w:rPr>
              <w:t xml:space="preserve">ProcedureCost</w:t>
            </w:r>
            <w:r>
              <w:t xml:space="preserve"> for the period</w:t>
            </w:r>
          </w:p>
        </w:tc>
        <w:tc>
          <w:tcPr>
            <w:tcW w:w="2340" w:type="dxa"/>
          </w:tcPr>
          <w:p>
            <w:pPr/>
            <w:r>
              <w:t xml:space="preserve">Views over published runs only; a draft run is never visible</w:t>
            </w:r>
          </w:p>
        </w:tc>
      </w:tr>
      <w:tr>
        <w:tc>
          <w:tcPr>
            <w:tcW w:w="2340" w:type="dxa"/>
          </w:tcPr>
          <w:p>
            <w:pPr/>
            <w:r>
              <w:t xml:space="preserve">OUT-2</w:t>
            </w:r>
          </w:p>
        </w:tc>
        <w:tc>
          <w:tcPr>
            <w:tcW w:w="2340" w:type="dxa"/>
          </w:tcPr>
          <w:p>
            <w:pPr/>
            <w:r>
              <w:t xml:space="preserve">BI / Power BI</w:t>
            </w:r>
          </w:p>
        </w:tc>
        <w:tc>
          <w:tcPr>
            <w:tcW w:w="2340" w:type="dxa"/>
          </w:tcPr>
          <w:p>
            <w:pPr/>
            <w:r>
              <w:t xml:space="preserve">Same surface as OUT-1, plus run metadata</w:t>
            </w:r>
          </w:p>
        </w:tc>
        <w:tc>
          <w:tcPr>
            <w:tcW w:w="2340" w:type="dxa"/>
          </w:tcPr>
          <w:p>
            <w:pPr/>
            <w:r>
              <w:t xml:space="preserve">Direct SQL or a semantic model</w:t>
            </w:r>
          </w:p>
        </w:tc>
      </w:tr>
      <w:tr>
        <w:tc>
          <w:tcPr>
            <w:tcW w:w="2340" w:type="dxa"/>
          </w:tcPr>
          <w:p>
            <w:pPr/>
            <w:r>
              <w:t xml:space="preserve">OUT-3</w:t>
            </w:r>
          </w:p>
        </w:tc>
        <w:tc>
          <w:tcPr>
            <w:tcW w:w="2340" w:type="dxa"/>
          </w:tcPr>
          <w:p>
            <w:pPr/>
            <w:r>
              <w:t xml:space="preserve">Contracting and pricing</w:t>
            </w:r>
          </w:p>
        </w:tc>
        <w:tc>
          <w:tcPr>
            <w:tcW w:w="2340" w:type="dxa"/>
          </w:tcPr>
          <w:p>
            <w:pPr/>
            <w:r>
              <w:t xml:space="preserve">Package and DRG unit cost at standard</w:t>
            </w:r>
          </w:p>
        </w:tc>
        <w:tc>
          <w:tcPr>
            <w:tcW w:w="2340" w:type="dxa"/>
          </w:tcPr>
          <w:p>
            <w:pPr/>
            <w:r>
              <w:t xml:space="preserve">REST (FR-12) or a scheduled extract</w:t>
            </w:r>
          </w:p>
        </w:tc>
      </w:tr>
      <w:tr>
        <w:tc>
          <w:tcPr>
            <w:tcW w:w="2340" w:type="dxa"/>
          </w:tcPr>
          <w:p>
            <w:pPr/>
            <w:r>
              <w:t xml:space="preserve">OUT-4</w:t>
            </w:r>
          </w:p>
        </w:tc>
        <w:tc>
          <w:tcPr>
            <w:tcW w:w="2340" w:type="dxa"/>
          </w:tcPr>
          <w:p>
            <w:pPr/>
            <w:r>
              <w:t xml:space="preserve">ERP (optional)</w:t>
            </w:r>
          </w:p>
        </w:tc>
        <w:tc>
          <w:tcPr>
            <w:tcW w:w="2340" w:type="dxa"/>
          </w:tcPr>
          <w:p>
            <w:pPr/>
            <w:r>
              <w:t xml:space="preserve">Cost-centre allocation results as journal-ready rows</w:t>
            </w:r>
          </w:p>
        </w:tc>
        <w:tc>
          <w:tcPr>
            <w:tcW w:w="2340" w:type="dxa"/>
          </w:tcPr>
          <w:p>
            <w:pPr/>
            <w:r>
              <w:t xml:space="preserve">File or API, clearly marked as memo entries</w:t>
            </w:r>
          </w:p>
        </w:tc>
      </w:tr>
    </w:tbl>
    <w:p>
      <w:pPr/>
      <w:r>
        <w:t xml:space="preserve">OUT-1 — OUT-4 must filter on </w:t>
      </w:r>
      <w:r>
        <w:rPr>
          <w:rStyle w:val="CodeChar"/>
        </w:rPr>
        <w:t xml:space="preserve">RunStatus = Published</w:t>
      </w:r>
      <w:r>
        <w:t xml:space="preserve">. Exposing a draft run means a figure can change after someone has quoted it, which costs the platform its credibility once and permanently.</w:t>
      </w:r>
    </w:p>
    <w:p>
      <w:pPr>
        <w:pStyle w:val="Heading3"/>
      </w:pPr>
      <w:r>
        <w:t xml:space="preserve">22.4 Identity</w:t>
      </w:r>
    </w:p>
    <w:p>
      <w:pPr/>
      <w:r>
        <w:t xml:space="preserve">OIDC against the organisation's identity provider (Entra ID in most Saudi hospital groups). Group claims map to the eleven roles in §4; hospital scope comes from a claim or from a local </w:t>
      </w:r>
      <w:r>
        <w:rPr>
          <w:rStyle w:val="CodeChar"/>
        </w:rPr>
        <w:t xml:space="preserve">UserHospital</w:t>
      </w:r>
      <w:r>
        <w:t xml:space="preserve"> table, and </w:t>
      </w:r>
      <w:r>
        <w:rPr>
          <w:b/>
        </w:rPr>
        <w:t xml:space="preserve">never</w:t>
      </w:r>
      <w:r>
        <w:t xml:space="preserve"> from a request parameter. A user whose token carries no hospital scope sees nothing, not everything.</w:t>
      </w:r>
    </w:p>
    <w:p>
      <w:pPr>
        <w:pStyle w:val="Heading3"/>
      </w:pPr>
      <w:r>
        <w:t xml:space="preserve">22.5 What is deliberately not integrated</w:t>
      </w:r>
    </w:p>
    <w:p>
      <w:pPr/>
      <w:r>
        <w:t xml:space="preserve">No clinical write-back. No charge-master updates. No claim submission. The platform explains cost; it does not act on the systems that generate it. Any proposal to let it write to a clinical or billing system should be treated as a new product with a different risk profile.</w:t>
      </w:r>
    </w:p>
    <w:p>
      <w:pPr>
        <w:pStyle w:val="Heading2"/>
      </w:pPr>
      <w:r>
        <w:t xml:space="preserve">23. Acceptance criteria and parity verification</w:t>
      </w:r>
    </w:p>
    <w:p>
      <w:pPr/>
      <w:r>
        <w:t xml:space="preserve">Two distinct bars. </w:t>
      </w:r>
      <w:r>
        <w:rPr>
          <w:b/>
        </w:rPr>
        <w:t xml:space="preserve">Acceptance</w:t>
      </w:r>
      <w:r>
        <w:t xml:space="preserve"> is whether the rebuild is a correct ABC platform. </w:t>
      </w:r>
      <w:r>
        <w:rPr>
          <w:b/>
        </w:rPr>
        <w:t xml:space="preserve">Parity</w:t>
      </w:r>
      <w:r>
        <w:t xml:space="preserve"> is whether it reproduces the reference implementation on the same inputs. Parity is the cheaper and more objective test, so run it first.</w:t>
      </w:r>
    </w:p>
    <w:p>
      <w:pPr>
        <w:pStyle w:val="Heading3"/>
      </w:pPr>
      <w:r>
        <w:t xml:space="preserve">23.1 The primary acceptance test</w:t>
      </w:r>
    </w:p>
    <w:p>
      <w:pPr/>
      <w:r>
        <w:t xml:space="preserve">One question, asked of any procedure in the system:</w:t>
      </w:r>
    </w:p>
    <w:p>
      <w:pPr>
        <w:pStyle w:val="Quote"/>
      </w:pPr>
      <w:r>
        <w:rPr>
          <w:b/>
        </w:rPr>
        <w:t xml:space="preserve">Why does this procedure cost SAR X?</w:t>
      </w:r>
    </w:p>
    <w:p>
      <w:pPr/>
      <w:r>
        <w:t xml:space="preserve">A single screen must answer it without the user leaving the page or asking an analyst: the total, its components, the resources behind each component, the measured consumption, the driver, the allocation rule, the source transaction, the costing version, the calculation timestamp and the approver. If any link in that chain requires a second system, a spreadsheet or a conversation, the platform has not been delivered — whatever else works.</w:t>
      </w:r>
    </w:p>
    <w:p>
      <w:pPr>
        <w:pStyle w:val="Heading3"/>
      </w:pPr>
      <w:r>
        <w:t xml:space="preserve">23.2 Numerical acceptance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Criterion</w:t>
            </w:r>
          </w:p>
        </w:tc>
        <w:tc>
          <w:tcPr>
            <w:tcW w:w="3120" w:type="dxa"/>
            <w:shd w:val="clear" w:color="auto" w:fill="F2F2F2"/>
          </w:tcPr>
          <w:p>
            <w:pPr/>
            <w:r>
              <w:t xml:space="preserve">Test</w:t>
            </w:r>
          </w:p>
        </w:tc>
      </w:tr>
      <w:tr>
        <w:tc>
          <w:tcPr>
            <w:tcW w:w="3120" w:type="dxa"/>
          </w:tcPr>
          <w:p>
            <w:pPr/>
            <w:r>
              <w:t xml:space="preserve">AC-1</w:t>
            </w:r>
          </w:p>
        </w:tc>
        <w:tc>
          <w:tcPr>
            <w:tcW w:w="3120" w:type="dxa"/>
          </w:tcPr>
          <w:p>
            <w:pPr/>
            <w:r>
              <w:rPr>
                <w:rStyle w:val="CodeChar"/>
              </w:rPr>
              <w:t xml:space="preserve">Σ GL = Σ patient cost + Σ named residuals + unexplained</w:t>
            </w:r>
            <w:r>
              <w:t xml:space="preserve">, with unexplained ≤ SAR 1.00 per run</w:t>
            </w:r>
          </w:p>
        </w:tc>
        <w:tc>
          <w:tcPr>
            <w:tcW w:w="3120" w:type="dxa"/>
          </w:tcPr>
          <w:p>
            <w:pPr/>
            <w:r>
              <w:t xml:space="preserve">Automated, every run, blocking</w:t>
            </w:r>
          </w:p>
        </w:tc>
      </w:tr>
      <w:tr>
        <w:tc>
          <w:tcPr>
            <w:tcW w:w="3120" w:type="dxa"/>
          </w:tcPr>
          <w:p>
            <w:pPr/>
            <w:r>
              <w:t xml:space="preserve">AC-2</w:t>
            </w:r>
          </w:p>
        </w:tc>
        <w:tc>
          <w:tcPr>
            <w:tcW w:w="3120" w:type="dxa"/>
          </w:tcPr>
          <w:p>
            <w:pPr/>
            <w:r>
              <w:rPr>
                <w:rStyle w:val="CodeChar"/>
              </w:rPr>
              <w:t xml:space="preserve">rate + quantity + mix</w:t>
            </w:r>
            <w:r>
              <w:t xml:space="preserve"> equals </w:t>
            </w:r>
            <w:r>
              <w:rPr>
                <w:rStyle w:val="CodeChar"/>
              </w:rPr>
              <w:t xml:space="preserve">actual − standard</w:t>
            </w:r>
            <w:r>
              <w:t xml:space="preserve"> to the minor unit, per line</w:t>
            </w:r>
          </w:p>
        </w:tc>
        <w:tc>
          <w:tcPr>
            <w:tcW w:w="3120" w:type="dxa"/>
          </w:tcPr>
          <w:p>
            <w:pPr/>
            <w:r>
              <w:t xml:space="preserve">Automated, per variance row</w:t>
            </w:r>
          </w:p>
        </w:tc>
      </w:tr>
      <w:tr>
        <w:tc>
          <w:tcPr>
            <w:tcW w:w="3120" w:type="dxa"/>
          </w:tcPr>
          <w:p>
            <w:pPr/>
            <w:r>
              <w:t xml:space="preserve">AC-3</w:t>
            </w:r>
          </w:p>
        </w:tc>
        <w:tc>
          <w:tcPr>
            <w:tcW w:w="3120" w:type="dxa"/>
          </w:tcPr>
          <w:p>
            <w:pPr/>
            <w:r>
              <w:t xml:space="preserve">No allocation stage changes the total money in the system</w:t>
            </w:r>
          </w:p>
        </w:tc>
        <w:tc>
          <w:tcPr>
            <w:tcW w:w="3120" w:type="dxa"/>
          </w:tcPr>
          <w:p>
            <w:pPr/>
            <w:r>
              <w:t xml:space="preserve">Automated, per stage, asserted in the engine</w:t>
            </w:r>
          </w:p>
        </w:tc>
      </w:tr>
      <w:tr>
        <w:tc>
          <w:tcPr>
            <w:tcW w:w="3120" w:type="dxa"/>
          </w:tcPr>
          <w:p>
            <w:pPr/>
            <w:r>
              <w:t xml:space="preserve">AC-4</w:t>
            </w:r>
          </w:p>
        </w:tc>
        <w:tc>
          <w:tcPr>
            <w:tcW w:w="3120" w:type="dxa"/>
          </w:tcPr>
          <w:p>
            <w:pPr/>
            <w:r>
              <w:t xml:space="preserve">Every residual halala sits in exactly one named bucket</w:t>
            </w:r>
          </w:p>
        </w:tc>
        <w:tc>
          <w:tcPr>
            <w:tcW w:w="3120" w:type="dxa"/>
          </w:tcPr>
          <w:p>
            <w:pPr/>
            <w:r>
              <w:t xml:space="preserve">Automated</w:t>
            </w:r>
          </w:p>
        </w:tc>
      </w:tr>
      <w:tr>
        <w:tc>
          <w:tcPr>
            <w:tcW w:w="3120" w:type="dxa"/>
          </w:tcPr>
          <w:p>
            <w:pPr/>
            <w:r>
              <w:t xml:space="preserve">AC-5</w:t>
            </w:r>
          </w:p>
        </w:tc>
        <w:tc>
          <w:tcPr>
            <w:tcW w:w="3120" w:type="dxa"/>
          </w:tcPr>
          <w:p>
            <w:pPr/>
            <w:r>
              <w:t xml:space="preserve">A procedure's unit cost re-derived independently from the recipe and effective rates equals the published figure</w:t>
            </w:r>
          </w:p>
        </w:tc>
        <w:tc>
          <w:tcPr>
            <w:tcW w:w="3120" w:type="dxa"/>
          </w:tcPr>
          <w:p>
            <w:pPr/>
            <w:r>
              <w:t xml:space="preserve">Unit test (see 23.4)</w:t>
            </w:r>
          </w:p>
        </w:tc>
      </w:tr>
      <w:tr>
        <w:tc>
          <w:tcPr>
            <w:tcW w:w="3120" w:type="dxa"/>
          </w:tcPr>
          <w:p>
            <w:pPr/>
            <w:r>
              <w:t xml:space="preserve">AC-6</w:t>
            </w:r>
          </w:p>
        </w:tc>
        <w:tc>
          <w:tcPr>
            <w:tcW w:w="3120" w:type="dxa"/>
          </w:tcPr>
          <w:p>
            <w:pPr/>
            <w:r>
              <w:t xml:space="preserve">A run over the same inputs produces byte-identical results</w:t>
            </w:r>
          </w:p>
        </w:tc>
        <w:tc>
          <w:tcPr>
            <w:tcW w:w="3120" w:type="dxa"/>
          </w:tcPr>
          <w:p>
            <w:pPr/>
            <w:r>
              <w:t xml:space="preserve">Re-run and compare</w:t>
            </w:r>
          </w:p>
        </w:tc>
      </w:tr>
      <w:tr>
        <w:tc>
          <w:tcPr>
            <w:tcW w:w="3120" w:type="dxa"/>
          </w:tcPr>
          <w:p>
            <w:pPr/>
            <w:r>
              <w:t xml:space="preserve">AC-7</w:t>
            </w:r>
          </w:p>
        </w:tc>
        <w:tc>
          <w:tcPr>
            <w:tcW w:w="3120" w:type="dxa"/>
          </w:tcPr>
          <w:p>
            <w:pPr/>
            <w:r>
              <w:t xml:space="preserve">Idle capacity never appears in any encounter's cost</w:t>
            </w:r>
          </w:p>
        </w:tc>
        <w:tc>
          <w:tcPr>
            <w:tcW w:w="3120" w:type="dxa"/>
          </w:tcPr>
          <w:p>
            <w:pPr/>
            <w:r>
              <w:t xml:space="preserve">Query assertion</w:t>
            </w:r>
          </w:p>
        </w:tc>
      </w:tr>
      <w:tr>
        <w:tc>
          <w:tcPr>
            <w:tcW w:w="3120" w:type="dxa"/>
          </w:tcPr>
          <w:p>
            <w:pPr/>
            <w:r>
              <w:t xml:space="preserve">AC-8</w:t>
            </w:r>
          </w:p>
        </w:tc>
        <w:tc>
          <w:tcPr>
            <w:tcW w:w="3120" w:type="dxa"/>
          </w:tcPr>
          <w:p>
            <w:pPr/>
            <w:r>
              <w:t xml:space="preserve">A future-dated rate does not affect a current-period run</w:t>
            </w:r>
          </w:p>
        </w:tc>
        <w:tc>
          <w:tcPr>
            <w:tcW w:w="3120" w:type="dxa"/>
          </w:tcPr>
          <w:p>
            <w:pPr/>
            <w:r>
              <w:t xml:space="preserve">Unit test</w:t>
            </w:r>
          </w:p>
        </w:tc>
      </w:tr>
      <w:tr>
        <w:tc>
          <w:tcPr>
            <w:tcW w:w="3120" w:type="dxa"/>
          </w:tcPr>
          <w:p>
            <w:pPr/>
            <w:r>
              <w:t xml:space="preserve">AC-9</w:t>
            </w:r>
          </w:p>
        </w:tc>
        <w:tc>
          <w:tcPr>
            <w:tcW w:w="3120" w:type="dxa"/>
          </w:tcPr>
          <w:p>
            <w:pPr/>
            <w:r>
              <w:t xml:space="preserve">A published run cannot be mutated by any code path</w:t>
            </w:r>
          </w:p>
        </w:tc>
        <w:tc>
          <w:tcPr>
            <w:tcW w:w="3120" w:type="dxa"/>
          </w:tcPr>
          <w:p>
            <w:pPr/>
            <w:r>
              <w:t xml:space="preserve">Integration test attempting it</w:t>
            </w:r>
          </w:p>
        </w:tc>
      </w:tr>
      <w:tr>
        <w:tc>
          <w:tcPr>
            <w:tcW w:w="3120" w:type="dxa"/>
          </w:tcPr>
          <w:p>
            <w:pPr/>
            <w:r>
              <w:t xml:space="preserve">AC-10</w:t>
            </w:r>
          </w:p>
        </w:tc>
        <w:tc>
          <w:tcPr>
            <w:tcW w:w="3120" w:type="dxa"/>
          </w:tcPr>
          <w:p>
            <w:pPr/>
            <w:r>
              <w:t xml:space="preserve">No non-privileged role can read MRN or patient name unmasked</w:t>
            </w:r>
          </w:p>
        </w:tc>
        <w:tc>
          <w:tcPr>
            <w:tcW w:w="3120" w:type="dxa"/>
          </w:tcPr>
          <w:p>
            <w:pPr/>
            <w:r>
              <w:t xml:space="preserve">Integration test per role</w:t>
            </w:r>
          </w:p>
        </w:tc>
      </w:tr>
      <w:tr>
        <w:tc>
          <w:tcPr>
            <w:tcW w:w="3120" w:type="dxa"/>
          </w:tcPr>
          <w:p>
            <w:pPr/>
            <w:r>
              <w:t xml:space="preserve">AC-11</w:t>
            </w:r>
          </w:p>
        </w:tc>
        <w:tc>
          <w:tcPr>
            <w:tcW w:w="3120" w:type="dxa"/>
          </w:tcPr>
          <w:p>
            <w:pPr/>
            <w:r>
              <w:t xml:space="preserve">No role can read data for a hospital outside its scope, including by direct ID</w:t>
            </w:r>
          </w:p>
        </w:tc>
        <w:tc>
          <w:tcPr>
            <w:tcW w:w="3120" w:type="dxa"/>
          </w:tcPr>
          <w:p>
            <w:pPr/>
            <w:r>
              <w:t xml:space="preserve">Integration test per role</w:t>
            </w:r>
          </w:p>
        </w:tc>
      </w:tr>
      <w:tr>
        <w:tc>
          <w:tcPr>
            <w:tcW w:w="3120" w:type="dxa"/>
          </w:tcPr>
          <w:p>
            <w:pPr/>
            <w:r>
              <w:t xml:space="preserve">AC-12</w:t>
            </w:r>
          </w:p>
        </w:tc>
        <w:tc>
          <w:tcPr>
            <w:tcW w:w="3120" w:type="dxa"/>
          </w:tcPr>
          <w:p>
            <w:pPr/>
            <w:r>
              <w:t xml:space="preserve">A failed blocking data-quality check prevents publication</w:t>
            </w:r>
          </w:p>
        </w:tc>
        <w:tc>
          <w:tcPr>
            <w:tcW w:w="3120" w:type="dxa"/>
          </w:tcPr>
          <w:p>
            <w:pPr/>
            <w:r>
              <w:t xml:space="preserve">Integration test</w:t>
            </w:r>
          </w:p>
        </w:tc>
      </w:tr>
    </w:tbl>
    <w:p>
      <w:pPr>
        <w:pStyle w:val="Heading3"/>
      </w:pPr>
      <w:r>
        <w:t xml:space="preserve">23.3 Functional acceptance criteria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t>
            </w:r>
          </w:p>
        </w:tc>
        <w:tc>
          <w:tcPr>
            <w:tcW w:w="4680" w:type="dxa"/>
            <w:shd w:val="clear" w:color="auto" w:fill="F2F2F2"/>
          </w:tcPr>
          <w:p>
            <w:pPr/>
            <w:r>
              <w:t xml:space="preserve">Criterion</w:t>
            </w:r>
          </w:p>
        </w:tc>
      </w:tr>
      <w:tr>
        <w:tc>
          <w:tcPr>
            <w:tcW w:w="4680" w:type="dxa"/>
          </w:tcPr>
          <w:p>
            <w:pPr/>
            <w:r>
              <w:t xml:space="preserve">AC-13</w:t>
            </w:r>
          </w:p>
        </w:tc>
        <w:tc>
          <w:tcPr>
            <w:tcW w:w="4680" w:type="dxa"/>
          </w:tcPr>
          <w:p>
            <w:pPr/>
            <w:r>
              <w:t xml:space="preserve">All nine costing levels (§5) are queryable and each reconciles to the level above</w:t>
            </w:r>
          </w:p>
        </w:tc>
      </w:tr>
      <w:tr>
        <w:tc>
          <w:tcPr>
            <w:tcW w:w="4680" w:type="dxa"/>
          </w:tcPr>
          <w:p>
            <w:pPr/>
            <w:r>
              <w:t xml:space="preserve">AC-14</w:t>
            </w:r>
          </w:p>
        </w:tc>
        <w:tc>
          <w:tcPr>
            <w:tcW w:w="4680" w:type="dxa"/>
          </w:tcPr>
          <w:p>
            <w:pPr/>
            <w:r>
              <w:t xml:space="preserve">All six allocation methods execute, including reciprocal convergence</w:t>
            </w:r>
          </w:p>
        </w:tc>
      </w:tr>
      <w:tr>
        <w:tc>
          <w:tcPr>
            <w:tcW w:w="4680" w:type="dxa"/>
          </w:tcPr>
          <w:p>
            <w:pPr/>
            <w:r>
              <w:t xml:space="preserve">AC-15</w:t>
            </w:r>
          </w:p>
        </w:tc>
        <w:tc>
          <w:tcPr>
            <w:tcW w:w="4680" w:type="dxa"/>
          </w:tcPr>
          <w:p>
            <w:pPr/>
            <w:r>
              <w:t xml:space="preserve">The eleven-stage run is observable stage by stage, with money in and out at each</w:t>
            </w:r>
          </w:p>
        </w:tc>
      </w:tr>
      <w:tr>
        <w:tc>
          <w:tcPr>
            <w:tcW w:w="4680" w:type="dxa"/>
          </w:tcPr>
          <w:p>
            <w:pPr/>
            <w:r>
              <w:t xml:space="preserve">AC-16</w:t>
            </w:r>
          </w:p>
        </w:tc>
        <w:tc>
          <w:tcPr>
            <w:tcW w:w="4680" w:type="dxa"/>
          </w:tcPr>
          <w:p>
            <w:pPr/>
            <w:r>
              <w:t xml:space="preserve">A simulation runs without touching published data and reports where the change landed</w:t>
            </w:r>
          </w:p>
        </w:tc>
      </w:tr>
      <w:tr>
        <w:tc>
          <w:tcPr>
            <w:tcW w:w="4680" w:type="dxa"/>
          </w:tcPr>
          <w:p>
            <w:pPr/>
            <w:r>
              <w:t xml:space="preserve">AC-17</w:t>
            </w:r>
          </w:p>
        </w:tc>
        <w:tc>
          <w:tcPr>
            <w:tcW w:w="4680" w:type="dxa"/>
          </w:tcPr>
          <w:p>
            <w:pPr/>
            <w:r>
              <w:t xml:space="preserve">Every data-quality check appears in the register, passes included</w:t>
            </w:r>
          </w:p>
        </w:tc>
      </w:tr>
      <w:tr>
        <w:tc>
          <w:tcPr>
            <w:tcW w:w="4680" w:type="dxa"/>
          </w:tcPr>
          <w:p>
            <w:pPr/>
            <w:r>
              <w:t xml:space="preserve">AC-18</w:t>
            </w:r>
          </w:p>
        </w:tc>
        <w:tc>
          <w:tcPr>
            <w:tcW w:w="4680" w:type="dxa"/>
          </w:tcPr>
          <w:p>
            <w:pPr/>
            <w:r>
              <w:t xml:space="preserve">Four-eye approval blocks self-approval and records both parties</w:t>
            </w:r>
          </w:p>
        </w:tc>
      </w:tr>
      <w:tr>
        <w:tc>
          <w:tcPr>
            <w:tcW w:w="4680" w:type="dxa"/>
          </w:tcPr>
          <w:p>
            <w:pPr/>
            <w:r>
              <w:t xml:space="preserve">AC-19</w:t>
            </w:r>
          </w:p>
        </w:tc>
        <w:tc>
          <w:tcPr>
            <w:tcW w:w="4680" w:type="dxa"/>
          </w:tcPr>
          <w:p>
            <w:pPr/>
            <w:r>
              <w:t xml:space="preserve">Every screen states its hospital, period, costing version and run status</w:t>
            </w:r>
          </w:p>
        </w:tc>
      </w:tr>
      <w:tr>
        <w:tc>
          <w:tcPr>
            <w:tcW w:w="4680" w:type="dxa"/>
          </w:tcPr>
          <w:p>
            <w:pPr/>
            <w:r>
              <w:t xml:space="preserve">AC-20</w:t>
            </w:r>
          </w:p>
        </w:tc>
        <w:tc>
          <w:tcPr>
            <w:tcW w:w="4680" w:type="dxa"/>
          </w:tcPr>
          <w:p>
            <w:pPr/>
            <w:r>
              <w:t xml:space="preserve">Cost components display the arithmetic that produced them</w:t>
            </w:r>
          </w:p>
        </w:tc>
      </w:tr>
    </w:tbl>
    <w:p>
      <w:pPr>
        <w:pStyle w:val="Heading3"/>
      </w:pPr>
      <w:r>
        <w:t xml:space="preserve">23.4 Parity verification against the reference implementation</w:t>
      </w:r>
    </w:p>
    <w:p>
      <w:pPr/>
      <w:r>
        <w:t xml:space="preserve">The reference implementation is deterministic: a fixed PRNG seed (</w:t>
      </w:r>
      <w:r>
        <w:rPr>
          <w:rStyle w:val="CodeChar"/>
        </w:rPr>
        <w:t xml:space="preserve">mulberry32(20260921)</w:t>
      </w:r>
      <w:r>
        <w:t xml:space="preserve">) generates the same catalogue, the same ~5,000 encounters and the same ~106,000 activity transactions every time. That makes it a fixture, not just an example.</w:t>
      </w:r>
    </w:p>
    <w:p>
      <w:pPr/>
      <w:r>
        <w:rPr>
          <w:b/>
        </w:rPr>
        <w:t xml:space="preserve">Method.</w:t>
      </w:r>
      <w:r>
        <w:t xml:space="preserve"> Export the seeded source data — catalogue, rates, recipes, GL postings, activity transactions, encounters — as flat files. Load them into SQL Server through the staging contract (§22.2). Execute the rebuilt engine. Compare.</w:t>
      </w:r>
    </w:p>
    <w:p>
      <w:pPr/>
      <w:r>
        <w:rPr>
          <w:b/>
        </w:rPr>
        <w:t xml:space="preserve">Comparison set</w:t>
      </w:r>
      <w:r>
        <w:t xml:space="preserve">, in order of diagnostic value: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Granularity</w:t>
            </w:r>
          </w:p>
        </w:tc>
        <w:tc>
          <w:tcPr>
            <w:tcW w:w="3120" w:type="dxa"/>
            <w:shd w:val="clear" w:color="auto" w:fill="F2F2F2"/>
          </w:tcPr>
          <w:p>
            <w:pPr/>
            <w:r>
              <w:t xml:space="preserve">Rows</w:t>
            </w:r>
          </w:p>
        </w:tc>
        <w:tc>
          <w:tcPr>
            <w:tcW w:w="3120" w:type="dxa"/>
            <w:shd w:val="clear" w:color="auto" w:fill="F2F2F2"/>
          </w:tcPr>
          <w:p>
            <w:pPr/>
            <w:r>
              <w:t xml:space="preserve">Tolerance</w:t>
            </w:r>
          </w:p>
        </w:tc>
      </w:tr>
      <w:tr>
        <w:tc>
          <w:tcPr>
            <w:tcW w:w="3120" w:type="dxa"/>
          </w:tcPr>
          <w:p>
            <w:pPr/>
            <w:r>
              <w:t xml:space="preserve">Run totals, per residual bucket</w:t>
            </w:r>
          </w:p>
        </w:tc>
        <w:tc>
          <w:tcPr>
            <w:tcW w:w="3120" w:type="dxa"/>
          </w:tcPr>
          <w:p>
            <w:pPr/>
            <w:r>
              <w:t xml:space="preserve">~50</w:t>
            </w:r>
          </w:p>
        </w:tc>
        <w:tc>
          <w:tcPr>
            <w:tcW w:w="3120" w:type="dxa"/>
          </w:tcPr>
          <w:p>
            <w:pPr/>
            <w:r>
              <w:t xml:space="preserve">SAR 0.01</w:t>
            </w:r>
          </w:p>
        </w:tc>
      </w:tr>
      <w:tr>
        <w:tc>
          <w:tcPr>
            <w:tcW w:w="3120" w:type="dxa"/>
          </w:tcPr>
          <w:p>
            <w:pPr/>
            <w:r>
              <w:t xml:space="preserve">Cost-centre closing balances after each allocation stage</w:t>
            </w:r>
          </w:p>
        </w:tc>
        <w:tc>
          <w:tcPr>
            <w:tcW w:w="3120" w:type="dxa"/>
          </w:tcPr>
          <w:p>
            <w:pPr/>
            <w:r>
              <w:t xml:space="preserve">~120</w:t>
            </w:r>
          </w:p>
        </w:tc>
        <w:tc>
          <w:tcPr>
            <w:tcW w:w="3120" w:type="dxa"/>
          </w:tcPr>
          <w:p>
            <w:pPr/>
            <w:r>
              <w:t xml:space="preserve">SAR 0.01</w:t>
            </w:r>
          </w:p>
        </w:tc>
      </w:tr>
      <w:tr>
        <w:tc>
          <w:tcPr>
            <w:tcW w:w="3120" w:type="dxa"/>
          </w:tcPr>
          <w:p>
            <w:pPr/>
            <w:r>
              <w:t xml:space="preserve">Resource effective rates and practical capacity</w:t>
            </w:r>
          </w:p>
        </w:tc>
        <w:tc>
          <w:tcPr>
            <w:tcW w:w="3120" w:type="dxa"/>
          </w:tcPr>
          <w:p>
            <w:pPr/>
            <w:r>
              <w:t xml:space="preserve">~100</w:t>
            </w:r>
          </w:p>
        </w:tc>
        <w:tc>
          <w:tcPr>
            <w:tcW w:w="3120" w:type="dxa"/>
          </w:tcPr>
          <w:p>
            <w:pPr/>
            <w:r>
              <w:t xml:space="preserve">6 dp</w:t>
            </w:r>
          </w:p>
        </w:tc>
      </w:tr>
      <w:tr>
        <w:tc>
          <w:tcPr>
            <w:tcW w:w="3120" w:type="dxa"/>
          </w:tcPr>
          <w:p>
            <w:pPr/>
            <w:r>
              <w:t xml:space="preserve">Procedure standard unit cost</w:t>
            </w:r>
          </w:p>
        </w:tc>
        <w:tc>
          <w:tcPr>
            <w:tcW w:w="3120" w:type="dxa"/>
          </w:tcPr>
          <w:p>
            <w:pPr/>
            <w:r>
              <w:t xml:space="preserve">~60</w:t>
            </w:r>
          </w:p>
        </w:tc>
        <w:tc>
          <w:tcPr>
            <w:tcW w:w="3120" w:type="dxa"/>
          </w:tcPr>
          <w:p>
            <w:pPr/>
            <w:r>
              <w:t xml:space="preserve">SAR 0.01</w:t>
            </w:r>
          </w:p>
        </w:tc>
      </w:tr>
      <w:tr>
        <w:tc>
          <w:tcPr>
            <w:tcW w:w="3120" w:type="dxa"/>
          </w:tcPr>
          <w:p>
            <w:pPr/>
            <w:r>
              <w:t xml:space="preserve">Encounter total cost</w:t>
            </w:r>
          </w:p>
        </w:tc>
        <w:tc>
          <w:tcPr>
            <w:tcW w:w="3120" w:type="dxa"/>
          </w:tcPr>
          <w:p>
            <w:pPr/>
            <w:r>
              <w:t xml:space="preserve">~5,000</w:t>
            </w:r>
          </w:p>
        </w:tc>
        <w:tc>
          <w:tcPr>
            <w:tcW w:w="3120" w:type="dxa"/>
          </w:tcPr>
          <w:p>
            <w:pPr/>
            <w:r>
              <w:t xml:space="preserve">SAR 0.01</w:t>
            </w:r>
          </w:p>
        </w:tc>
      </w:tr>
      <w:tr>
        <w:tc>
          <w:tcPr>
            <w:tcW w:w="3120" w:type="dxa"/>
          </w:tcPr>
          <w:p>
            <w:pPr/>
            <w:r>
              <w:t xml:space="preserve">Cost components</w:t>
            </w:r>
          </w:p>
        </w:tc>
        <w:tc>
          <w:tcPr>
            <w:tcW w:w="3120" w:type="dxa"/>
          </w:tcPr>
          <w:p>
            <w:pPr/>
            <w:r>
              <w:t xml:space="preserve">~250,000</w:t>
            </w:r>
          </w:p>
        </w:tc>
        <w:tc>
          <w:tcPr>
            <w:tcW w:w="3120" w:type="dxa"/>
          </w:tcPr>
          <w:p>
            <w:pPr/>
            <w:r>
              <w:t xml:space="preserve">SAR 0.01</w:t>
            </w:r>
          </w:p>
        </w:tc>
      </w:tr>
    </w:tbl>
    <w:p>
      <w:pPr/>
      <w:r>
        <w:t xml:space="preserve">A tolerance of SAR 0.01 at component level is achievable because </w:t>
      </w:r>
      <w:r>
        <w:rPr>
          <w:rStyle w:val="CodeChar"/>
        </w:rPr>
        <w:t xml:space="preserve">distribute()</w:t>
      </w:r>
      <w:r>
        <w:t xml:space="preserve"> is deterministic. The rebuild uses </w:t>
      </w:r>
      <w:r>
        <w:rPr>
          <w:rStyle w:val="CodeChar"/>
        </w:rPr>
        <w:t xml:space="preserve">DECIMAL</w:t>
      </w:r>
      <w:r>
        <w:t xml:space="preserve"> where the reference uses </w:t>
      </w:r>
      <w:r>
        <w:rPr>
          <w:rStyle w:val="CodeChar"/>
        </w:rPr>
        <w:t xml:space="preserve">Float</w:t>
      </w:r>
      <w:r>
        <w:t xml:space="preserve">, so a small number of components may differ by one halala from a different rounding path — </w:t>
      </w:r>
      <w:r>
        <w:rPr>
          <w:b/>
        </w:rPr>
        <w:t xml:space="preserve">the rebuild is right in those cases</w:t>
      </w:r>
      <w:r>
        <w:t xml:space="preserve">. Investigate each difference, do not widen the tolerance; a difference that is genuinely a precision improvement should be recorded, with its magnitude, and the fixture's expected value updated.</w:t>
      </w:r>
    </w:p>
    <w:p>
      <w:pPr/>
      <w:r>
        <w:t xml:space="preserve">Any difference larger than one minor unit is a defect in one of the two implementations. Find which before moving on — the stage-level comparison localises it, which is why it sits second in the table.</w:t>
      </w:r>
    </w:p>
    <w:p>
      <w:pPr>
        <w:pStyle w:val="Heading3"/>
      </w:pPr>
      <w:r>
        <w:t xml:space="preserve">23.5 The independent-derivation test</w:t>
      </w:r>
    </w:p>
    <w:p>
      <w:pPr/>
      <w:r>
        <w:t xml:space="preserve">The single most valuable test in the suite, and the easiest to get wrong. Rebuild one well-understood procedure's cost — MRI brain with contrast — from the recipe and the effective rates, in test code that </w:t>
      </w:r>
      <w:r>
        <w:rPr>
          <w:b/>
        </w:rPr>
        <w:t xml:space="preserve">does not call the engine</w:t>
      </w:r>
      <w:r>
        <w:t xml:space="preserve">, and compare to what the engine published.</w:t>
      </w:r>
    </w:p>
    <w:p>
      <w:pPr/>
      <w:r>
        <w:t xml:space="preserve">A test that invokes the engine twice proves only that it is deterministic. It cannot detect a systematically wrong model, which is the failure that matters.</w:t>
      </w:r>
    </w:p>
    <w:p>
      <w:pPr>
        <w:pStyle w:val="Heading3"/>
      </w:pPr>
      <w:r>
        <w:t xml:space="preserve">23.6 Performance acceptance</w:t>
      </w:r>
    </w:p>
    <w:p>
      <w:pPr/>
      <w:r>
        <w:t xml:space="preserve">Per NFR-1 — NFR-4. The reference implementation runs ~106,000 transactions synchronously in-process; the rebuild must sustain a million transactions in under thirty minutes with the UI responsive throughout, which is why the engine's hot path is Dapper and </w:t>
      </w:r>
      <w:r>
        <w:rPr>
          <w:rStyle w:val="CodeChar"/>
        </w:rPr>
        <w:t xml:space="preserve">SqlBulkCopy</w:t>
      </w:r>
      <w:r>
        <w:t xml:space="preserve"> rather than the ORM (ARCH-9).</w:t>
      </w:r>
    </w:p>
    <w:p>
      <w:pPr>
        <w:pStyle w:val="Heading2"/>
      </w:pPr>
      <w:r>
        <w:t xml:space="preserve">24. Delivery plan, risks and assumptions</w:t>
      </w:r>
    </w:p>
    <w:p>
      <w:pPr>
        <w:pStyle w:val="Heading3"/>
      </w:pPr>
      <w:r>
        <w:t xml:space="preserve">24.1 Sequence</w:t>
      </w:r>
    </w:p>
    <w:p>
      <w:pPr/>
      <w:r>
        <w:t xml:space="preserve">The order is not negotiable in one respect: </w:t>
      </w:r>
      <w:r>
        <w:rPr>
          <w:b/>
        </w:rPr>
        <w:t xml:space="preserve">the costing model is established before any screen is built</w:t>
      </w:r>
      <w:r>
        <w:t xml:space="preserve">. A UI built over an unsettled model gets rewritten, and worse, it anchors reviewers on layout while the arithmetic is still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Work</w:t>
            </w:r>
          </w:p>
        </w:tc>
        <w:tc>
          <w:tcPr>
            <w:tcW w:w="3120" w:type="dxa"/>
            <w:shd w:val="clear" w:color="auto" w:fill="F2F2F2"/>
          </w:tcPr>
          <w:p>
            <w:pPr/>
            <w:r>
              <w:t xml:space="preserve">Exit condition</w:t>
            </w:r>
          </w:p>
        </w:tc>
      </w:tr>
      <w:tr>
        <w:tc>
          <w:tcPr>
            <w:tcW w:w="3120" w:type="dxa"/>
          </w:tcPr>
          <w:p>
            <w:pPr/>
            <w:r>
              <w:t xml:space="preserve">0 — Foundation</w:t>
            </w:r>
          </w:p>
        </w:tc>
        <w:tc>
          <w:tcPr>
            <w:tcW w:w="3120" w:type="dxa"/>
          </w:tcPr>
          <w:p>
            <w:pPr/>
            <w:r>
              <w:t xml:space="preserve">Solution skeleton, </w:t>
            </w:r>
            <w:r>
              <w:rPr>
                <w:rStyle w:val="CodeChar"/>
              </w:rPr>
              <w:t xml:space="preserve">Money</w:t>
            </w:r>
            <w:r>
              <w:t xml:space="preserve"> type with </w:t>
            </w:r>
            <w:r>
              <w:rPr>
                <w:rStyle w:val="CodeChar"/>
              </w:rPr>
              <w:t xml:space="preserve">distribute()</w:t>
            </w:r>
            <w:r>
              <w:t xml:space="preserve">, SQL Server schema, migrations, CI</w:t>
            </w:r>
          </w:p>
        </w:tc>
        <w:tc>
          <w:tcPr>
            <w:tcW w:w="3120" w:type="dxa"/>
          </w:tcPr>
          <w:p>
            <w:pPr/>
            <w:r>
              <w:rPr>
                <w:rStyle w:val="CodeChar"/>
              </w:rPr>
              <w:t xml:space="preserve">distribute()</w:t>
            </w:r>
            <w:r>
              <w:t xml:space="preserve"> passes a property-based test over random amounts and weights; schema deploys from empty</w:t>
            </w:r>
          </w:p>
        </w:tc>
      </w:tr>
      <w:tr>
        <w:tc>
          <w:tcPr>
            <w:tcW w:w="3120" w:type="dxa"/>
          </w:tcPr>
          <w:p>
            <w:pPr/>
            <w:r>
              <w:t xml:space="preserve">1 — Master data</w:t>
            </w:r>
          </w:p>
        </w:tc>
        <w:tc>
          <w:tcPr>
            <w:tcW w:w="3120" w:type="dxa"/>
          </w:tcPr>
          <w:p>
            <w:pPr/>
            <w:r>
              <w:t xml:space="preserve">Catalogue entities, effective-dated rates, recipes, GL mappings, import of the reference fixture</w:t>
            </w:r>
          </w:p>
        </w:tc>
        <w:tc>
          <w:tcPr>
            <w:tcW w:w="3120" w:type="dxa"/>
          </w:tcPr>
          <w:p>
            <w:pPr/>
            <w:r>
              <w:t xml:space="preserve">The fixture loads with zero rejects and the rate resolver returns the right rate for any as-of date</w:t>
            </w:r>
          </w:p>
        </w:tc>
      </w:tr>
      <w:tr>
        <w:tc>
          <w:tcPr>
            <w:tcW w:w="3120" w:type="dxa"/>
          </w:tcPr>
          <w:p>
            <w:pPr/>
            <w:r>
              <w:t xml:space="preserve">2 — Engine, consumption stream</w:t>
            </w:r>
          </w:p>
        </w:tc>
        <w:tc>
          <w:tcPr>
            <w:tcW w:w="3120" w:type="dxa"/>
          </w:tcPr>
          <w:p>
            <w:pPr/>
            <w:r>
              <w:t xml:space="preserve">Usage pass, pool build, capacity, costing, aggregation</w:t>
            </w:r>
          </w:p>
        </w:tc>
        <w:tc>
          <w:tcPr>
            <w:tcW w:w="3120" w:type="dxa"/>
          </w:tcPr>
          <w:p>
            <w:pPr/>
            <w:r>
              <w:t xml:space="preserve">A procedure's unit cost matches the reference to SAR 0.01 (AC-5, 23.5)</w:t>
            </w:r>
          </w:p>
        </w:tc>
      </w:tr>
      <w:tr>
        <w:tc>
          <w:tcPr>
            <w:tcW w:w="3120" w:type="dxa"/>
          </w:tcPr>
          <w:p>
            <w:pPr/>
            <w:r>
              <w:t xml:space="preserve">3 — Engine, allocation stream</w:t>
            </w:r>
          </w:p>
        </w:tc>
        <w:tc>
          <w:tcPr>
            <w:tcW w:w="3120" w:type="dxa"/>
          </w:tcPr>
          <w:p>
            <w:pPr/>
            <w:r>
              <w:t xml:space="preserve">Six methods, three stages, residual buckets, reconciliation</w:t>
            </w:r>
          </w:p>
        </w:tc>
        <w:tc>
          <w:tcPr>
            <w:tcW w:w="3120" w:type="dxa"/>
          </w:tcPr>
          <w:p>
            <w:pPr/>
            <w:r>
              <w:t xml:space="preserve">AC-1 and AC-3 pass on the full fixture</w:t>
            </w:r>
          </w:p>
        </w:tc>
      </w:tr>
      <w:tr>
        <w:tc>
          <w:tcPr>
            <w:tcW w:w="3120" w:type="dxa"/>
          </w:tcPr>
          <w:p>
            <w:pPr/>
            <w:r>
              <w:t xml:space="preserve">4 — Variance and outputs</w:t>
            </w:r>
          </w:p>
        </w:tc>
        <w:tc>
          <w:tcPr>
            <w:tcW w:w="3120" w:type="dxa"/>
          </w:tcPr>
          <w:p>
            <w:pPr/>
            <w:r>
              <w:t xml:space="preserve">Standard vs actual, rate/quantity/mix, the nine levels</w:t>
            </w:r>
          </w:p>
        </w:tc>
        <w:tc>
          <w:tcPr>
            <w:tcW w:w="3120" w:type="dxa"/>
          </w:tcPr>
          <w:p>
            <w:pPr/>
            <w:r>
              <w:t xml:space="preserve">AC-2 passes per line; parity at encounter level (23.4)</w:t>
            </w:r>
          </w:p>
        </w:tc>
      </w:tr>
      <w:tr>
        <w:tc>
          <w:tcPr>
            <w:tcW w:w="3120" w:type="dxa"/>
          </w:tcPr>
          <w:p>
            <w:pPr/>
            <w:r>
              <w:t xml:space="preserve">5 — Data quality and governance</w:t>
            </w:r>
          </w:p>
        </w:tc>
        <w:tc>
          <w:tcPr>
            <w:tcW w:w="3120" w:type="dxa"/>
          </w:tcPr>
          <w:p>
            <w:pPr/>
            <w:r>
              <w:t xml:space="preserve">All checks, four-eye approval, run lifecycle, audit</w:t>
            </w:r>
          </w:p>
        </w:tc>
        <w:tc>
          <w:tcPr>
            <w:tcW w:w="3120" w:type="dxa"/>
          </w:tcPr>
          <w:p>
            <w:pPr/>
            <w:r>
              <w:t xml:space="preserve">AC-12, AC-18, AC-9 pass</w:t>
            </w:r>
          </w:p>
        </w:tc>
      </w:tr>
      <w:tr>
        <w:tc>
          <w:tcPr>
            <w:tcW w:w="3120" w:type="dxa"/>
          </w:tcPr>
          <w:p>
            <w:pPr/>
            <w:r>
              <w:t xml:space="preserve">6 — API and read models</w:t>
            </w:r>
          </w:p>
        </w:tc>
        <w:tc>
          <w:tcPr>
            <w:tcW w:w="3120" w:type="dxa"/>
          </w:tcPr>
          <w:p>
            <w:pPr/>
            <w:r>
              <w:rPr>
                <w:rStyle w:val="CodeChar"/>
              </w:rPr>
              <w:t xml:space="preserve">/api/v1</w:t>
            </w:r>
            <w:r>
              <w:t xml:space="preserve">, projections for the UI</w:t>
            </w:r>
          </w:p>
        </w:tc>
        <w:tc>
          <w:tcPr>
            <w:tcW w:w="3120" w:type="dxa"/>
          </w:tcPr>
          <w:p>
            <w:pPr/>
            <w:r>
              <w:t xml:space="preserve">OpenAPI published; every acceptance query answerable over HTTP</w:t>
            </w:r>
          </w:p>
        </w:tc>
      </w:tr>
      <w:tr>
        <w:tc>
          <w:tcPr>
            <w:tcW w:w="3120" w:type="dxa"/>
          </w:tcPr>
          <w:p>
            <w:pPr/>
            <w:r>
              <w:t xml:space="preserve">7 — UI</w:t>
            </w:r>
          </w:p>
        </w:tc>
        <w:tc>
          <w:tcPr>
            <w:tcW w:w="3120" w:type="dxa"/>
          </w:tcPr>
          <w:p>
            <w:pPr/>
            <w:r>
              <w:t xml:space="preserve">Shell, the cost explainer first, then the remaining modules</w:t>
            </w:r>
          </w:p>
        </w:tc>
        <w:tc>
          <w:tcPr>
            <w:tcW w:w="3120" w:type="dxa"/>
          </w:tcPr>
          <w:p>
            <w:pPr/>
            <w:r>
              <w:t xml:space="preserve">AC-19, AC-20, and the primary acceptance test (23.1)</w:t>
            </w:r>
          </w:p>
        </w:tc>
      </w:tr>
      <w:tr>
        <w:tc>
          <w:tcPr>
            <w:tcW w:w="3120" w:type="dxa"/>
          </w:tcPr>
          <w:p>
            <w:pPr/>
            <w:r>
              <w:t xml:space="preserve">8 — Simulation</w:t>
            </w:r>
          </w:p>
        </w:tc>
        <w:tc>
          <w:tcPr>
            <w:tcW w:w="3120" w:type="dxa"/>
          </w:tcPr>
          <w:p>
            <w:pPr/>
            <w:r>
              <w:t xml:space="preserve">Levers, shadow run, comparison</w:t>
            </w:r>
          </w:p>
        </w:tc>
        <w:tc>
          <w:tcPr>
            <w:tcW w:w="3120" w:type="dxa"/>
          </w:tcPr>
          <w:p>
            <w:pPr/>
            <w:r>
              <w:t xml:space="preserve">AC-16 passes, including the capacity lever landing in the residual (CR-7)</w:t>
            </w:r>
          </w:p>
        </w:tc>
      </w:tr>
      <w:tr>
        <w:tc>
          <w:tcPr>
            <w:tcW w:w="3120" w:type="dxa"/>
          </w:tcPr>
          <w:p>
            <w:pPr/>
            <w:r>
              <w:t xml:space="preserve">9 — Hardening</w:t>
            </w:r>
          </w:p>
        </w:tc>
        <w:tc>
          <w:tcPr>
            <w:tcW w:w="3120" w:type="dxa"/>
          </w:tcPr>
          <w:p>
            <w:pPr/>
            <w:r>
              <w:t xml:space="preserve">Performance at a million transactions, RBAC test matrix, PHI masking, docs</w:t>
            </w:r>
          </w:p>
        </w:tc>
        <w:tc>
          <w:tcPr>
            <w:tcW w:w="3120" w:type="dxa"/>
          </w:tcPr>
          <w:p>
            <w:pPr/>
            <w:r>
              <w:t xml:space="preserve">NFR-1 — NFR-4; AC-10, AC-11</w:t>
            </w:r>
          </w:p>
        </w:tc>
      </w:tr>
    </w:tbl>
    <w:p>
      <w:pPr/>
      <w:r>
        <w:t xml:space="preserve">Stages 2 and 3 are the project. Everything before them is scaffolding and everything after is presentation. Budget accordingly — a plan that gives the engine a fifth of the schedule has misunderstood the work.</w:t>
      </w:r>
    </w:p>
    <w:p>
      <w:pPr/>
      <w:r>
        <w:t xml:space="preserve">Build the cost explainer (</w:t>
      </w:r>
      <w:r>
        <w:rPr>
          <w:rStyle w:val="CodeChar"/>
        </w:rPr>
        <w:t xml:space="preserve">/procedures/{id}</w:t>
      </w:r>
      <w:r>
        <w:t xml:space="preserve">) as the </w:t>
      </w:r>
      <w:r>
        <w:rPr>
          <w:b/>
        </w:rPr>
        <w:t xml:space="preserve">first</w:t>
      </w:r>
      <w:r>
        <w:t xml:space="preserve"> screen in stage 7, not the last. It is the acceptance test rendered, and building it early surfaces every gap in the component spine while there is still time to fix the model.</w:t>
      </w:r>
    </w:p>
    <w:p>
      <w:pPr>
        <w:pStyle w:val="Heading3"/>
      </w:pPr>
      <w:r>
        <w:t xml:space="preserve">24.2 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Risk</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R-1</w:t>
            </w:r>
          </w:p>
        </w:tc>
        <w:tc>
          <w:tcPr>
            <w:tcW w:w="2340" w:type="dxa"/>
          </w:tcPr>
          <w:p>
            <w:pPr/>
            <w:r>
              <w:t xml:space="preserve">Source systems cannot supply measured durations, only counts</w:t>
            </w:r>
          </w:p>
        </w:tc>
        <w:tc>
          <w:tcPr>
            <w:tcW w:w="2340" w:type="dxa"/>
          </w:tcPr>
          <w:p>
            <w:pPr/>
            <w:r>
              <w:t xml:space="preserve">Time-driven costing degrades to count-based; the model's main advantage is lost</w:t>
            </w:r>
          </w:p>
        </w:tc>
        <w:tc>
          <w:tcPr>
            <w:tcW w:w="2340" w:type="dxa"/>
          </w:tcPr>
          <w:p>
            <w:pPr/>
            <w:r>
              <w:t xml:space="preserve">Establish availability per system in stage 1, before the engine is designed around it. Standard times from a time study are an acceptable interim, declared as such</w:t>
            </w:r>
          </w:p>
        </w:tc>
      </w:tr>
      <w:tr>
        <w:tc>
          <w:tcPr>
            <w:tcW w:w="2340" w:type="dxa"/>
          </w:tcPr>
          <w:p>
            <w:pPr/>
            <w:r>
              <w:t xml:space="preserve">R-2</w:t>
            </w:r>
          </w:p>
        </w:tc>
        <w:tc>
          <w:tcPr>
            <w:tcW w:w="2340" w:type="dxa"/>
          </w:tcPr>
          <w:p>
            <w:pPr/>
            <w:r>
              <w:t xml:space="preserve">Reconciliation gap is treated as a defect to be closed rather than a finding</w:t>
            </w:r>
          </w:p>
        </w:tc>
        <w:tc>
          <w:tcPr>
            <w:tcW w:w="2340" w:type="dxa"/>
          </w:tcPr>
          <w:p>
            <w:pPr/>
            <w:r>
              <w:t xml:space="preserve">The residual gets smeared into patient cost to make the number look good, destroying the platform's value</w:t>
            </w:r>
          </w:p>
        </w:tc>
        <w:tc>
          <w:tcPr>
            <w:tcW w:w="2340" w:type="dxa"/>
          </w:tcPr>
          <w:p>
            <w:pPr/>
            <w:r>
              <w:t xml:space="preserve">Governance: no residual may be reallocated without an approved rule. Make the gap a headline metric, not an exception report</w:t>
            </w:r>
          </w:p>
        </w:tc>
      </w:tr>
      <w:tr>
        <w:tc>
          <w:tcPr>
            <w:tcW w:w="2340" w:type="dxa"/>
          </w:tcPr>
          <w:p>
            <w:pPr/>
            <w:r>
              <w:t xml:space="preserve">R-3</w:t>
            </w:r>
          </w:p>
        </w:tc>
        <w:tc>
          <w:tcPr>
            <w:tcW w:w="2340" w:type="dxa"/>
          </w:tcPr>
          <w:p>
            <w:pPr/>
            <w:r>
              <w:t xml:space="preserve">Allocation rules proliferate until nobody understands the model</w:t>
            </w:r>
          </w:p>
        </w:tc>
        <w:tc>
          <w:tcPr>
            <w:tcW w:w="2340" w:type="dxa"/>
          </w:tcPr>
          <w:p>
            <w:pPr/>
            <w:r>
              <w:t xml:space="preserve">Results become unauditable; drill-down stops explaining anything</w:t>
            </w:r>
          </w:p>
        </w:tc>
        <w:tc>
          <w:tcPr>
            <w:tcW w:w="2340" w:type="dxa"/>
          </w:tcPr>
          <w:p>
            <w:pPr/>
            <w:r>
              <w:t xml:space="preserve">Cap stage-3 rule count per cost centre; require a written rationale on each rule as part of approval</w:t>
            </w:r>
          </w:p>
        </w:tc>
      </w:tr>
      <w:tr>
        <w:tc>
          <w:tcPr>
            <w:tcW w:w="2340" w:type="dxa"/>
          </w:tcPr>
          <w:p>
            <w:pPr/>
            <w:r>
              <w:t xml:space="preserve">R-4</w:t>
            </w:r>
          </w:p>
        </w:tc>
        <w:tc>
          <w:tcPr>
            <w:tcW w:w="2340" w:type="dxa"/>
          </w:tcPr>
          <w:p>
            <w:pPr/>
            <w:r>
              <w:t xml:space="preserve">Clinical stakeholders reject the numbers because they recognise a wrong input</w:t>
            </w:r>
          </w:p>
        </w:tc>
        <w:tc>
          <w:tcPr>
            <w:tcW w:w="2340" w:type="dxa"/>
          </w:tcPr>
          <w:p>
            <w:pPr/>
            <w:r>
              <w:t xml:space="preserve">One wrong resource rate discredits the whole platform</w:t>
            </w:r>
          </w:p>
        </w:tc>
        <w:tc>
          <w:tcPr>
            <w:tcW w:w="2340" w:type="dxa"/>
          </w:tcPr>
          <w:p>
            <w:pPr/>
            <w:r>
              <w:t xml:space="preserve">Clinician review of recipes and capacity assumptions during stage 1, not at go-live</w:t>
            </w:r>
          </w:p>
        </w:tc>
      </w:tr>
      <w:tr>
        <w:tc>
          <w:tcPr>
            <w:tcW w:w="2340" w:type="dxa"/>
          </w:tcPr>
          <w:p>
            <w:pPr/>
            <w:r>
              <w:t xml:space="preserve">R-5</w:t>
            </w:r>
          </w:p>
        </w:tc>
        <w:tc>
          <w:tcPr>
            <w:tcW w:w="2340" w:type="dxa"/>
          </w:tcPr>
          <w:p>
            <w:pPr/>
            <w:r>
              <w:t xml:space="preserve">Capacity assumptions are set to flatter utilisation</w:t>
            </w:r>
          </w:p>
        </w:tc>
        <w:tc>
          <w:tcPr>
            <w:tcW w:w="2340" w:type="dxa"/>
          </w:tcPr>
          <w:p>
            <w:pPr/>
            <w:r>
              <w:t xml:space="preserve">Idle capacity disappears; unit costs understate</w:t>
            </w:r>
          </w:p>
        </w:tc>
        <w:tc>
          <w:tcPr>
            <w:tcW w:w="2340" w:type="dxa"/>
          </w:tcPr>
          <w:p>
            <w:pPr/>
            <w:r>
              <w:t xml:space="preserve">Practical-ratio changes are governed and versioned; the capacity screen shows the assumption beside the result</w:t>
            </w:r>
          </w:p>
        </w:tc>
      </w:tr>
      <w:tr>
        <w:tc>
          <w:tcPr>
            <w:tcW w:w="2340" w:type="dxa"/>
          </w:tcPr>
          <w:p>
            <w:pPr/>
            <w:r>
              <w:t xml:space="preserve">R-6</w:t>
            </w:r>
          </w:p>
        </w:tc>
        <w:tc>
          <w:tcPr>
            <w:tcW w:w="2340" w:type="dxa"/>
          </w:tcPr>
          <w:p>
            <w:pPr/>
            <w:r>
              <w:t xml:space="preserve">Performance at full volume discovered late</w:t>
            </w:r>
          </w:p>
        </w:tc>
        <w:tc>
          <w:tcPr>
            <w:tcW w:w="2340" w:type="dxa"/>
          </w:tcPr>
          <w:p>
            <w:pPr/>
            <w:r>
              <w:t xml:space="preserve">Stage 9 becomes a re-architecture</w:t>
            </w:r>
          </w:p>
        </w:tc>
        <w:tc>
          <w:tcPr>
            <w:tcW w:w="2340" w:type="dxa"/>
          </w:tcPr>
          <w:p>
            <w:pPr/>
            <w:r>
              <w:t xml:space="preserve">Load-test with a million synthetic transactions at the end of stage 3, not stage 9</w:t>
            </w:r>
          </w:p>
        </w:tc>
      </w:tr>
      <w:tr>
        <w:tc>
          <w:tcPr>
            <w:tcW w:w="2340" w:type="dxa"/>
          </w:tcPr>
          <w:p>
            <w:pPr/>
            <w:r>
              <w:t xml:space="preserve">R-7</w:t>
            </w:r>
          </w:p>
        </w:tc>
        <w:tc>
          <w:tcPr>
            <w:tcW w:w="2340" w:type="dxa"/>
          </w:tcPr>
          <w:p>
            <w:pPr/>
            <w:r>
              <w:t xml:space="preserve">PHI exposure through an un-gated report or export</w:t>
            </w:r>
          </w:p>
        </w:tc>
        <w:tc>
          <w:tcPr>
            <w:tcW w:w="2340" w:type="dxa"/>
          </w:tcPr>
          <w:p>
            <w:pPr/>
            <w:r>
              <w:t xml:space="preserve">Regulatory and reputational</w:t>
            </w:r>
          </w:p>
        </w:tc>
        <w:tc>
          <w:tcPr>
            <w:tcW w:w="2340" w:type="dxa"/>
          </w:tcPr>
          <w:p>
            <w:pPr/>
            <w:r>
              <w:t xml:space="preserve">Masking at the query layer, not the view; the RBAC matrix is a test suite (AC-10, AC-11)</w:t>
            </w:r>
          </w:p>
        </w:tc>
      </w:tr>
      <w:tr>
        <w:tc>
          <w:tcPr>
            <w:tcW w:w="2340" w:type="dxa"/>
          </w:tcPr>
          <w:p>
            <w:pPr/>
            <w:r>
              <w:t xml:space="preserve">R-8</w:t>
            </w:r>
          </w:p>
        </w:tc>
        <w:tc>
          <w:tcPr>
            <w:tcW w:w="2340" w:type="dxa"/>
          </w:tcPr>
          <w:p>
            <w:pPr/>
            <w:r>
              <w:t xml:space="preserve">Rebuild diverges silently from the reference</w:t>
            </w:r>
          </w:p>
        </w:tc>
        <w:tc>
          <w:tcPr>
            <w:tcW w:w="2340" w:type="dxa"/>
          </w:tcPr>
          <w:p>
            <w:pPr/>
            <w:r>
              <w:t xml:space="preserve">Parity verification becomes impossible to interpret</w:t>
            </w:r>
          </w:p>
        </w:tc>
        <w:tc>
          <w:tcPr>
            <w:tcW w:w="2340" w:type="dxa"/>
          </w:tcPr>
          <w:p>
            <w:pPr/>
            <w:r>
              <w:t xml:space="preserve">Run the 23.4 comparison in CI from stage 2 onward, not once at the end</w:t>
            </w:r>
          </w:p>
        </w:tc>
      </w:tr>
      <w:tr>
        <w:tc>
          <w:tcPr>
            <w:tcW w:w="2340" w:type="dxa"/>
          </w:tcPr>
          <w:p>
            <w:pPr/>
            <w:r>
              <w:t xml:space="preserve">R-9</w:t>
            </w:r>
          </w:p>
        </w:tc>
        <w:tc>
          <w:tcPr>
            <w:tcW w:w="2340" w:type="dxa"/>
          </w:tcPr>
          <w:p>
            <w:pPr/>
            <w:r>
              <w:t xml:space="preserve">Monthly close timetable leaves no window for the run</w:t>
            </w:r>
          </w:p>
        </w:tc>
        <w:tc>
          <w:tcPr>
            <w:tcW w:w="2340" w:type="dxa"/>
          </w:tcPr>
          <w:p>
            <w:pPr/>
            <w:r>
              <w:t xml:space="preserve">The platform is always a month behind</w:t>
            </w:r>
          </w:p>
        </w:tc>
        <w:tc>
          <w:tcPr>
            <w:tcW w:w="2340" w:type="dxa"/>
          </w:tcPr>
          <w:p>
            <w:pPr/>
            <w:r>
              <w:t xml:space="preserve">Agree the close calendar in stage 0; the run needs the GL, which is the last input to arrive</w:t>
            </w:r>
          </w:p>
        </w:tc>
      </w:tr>
    </w:tbl>
    <w:p>
      <w:pPr>
        <w:pStyle w:val="Heading3"/>
      </w:pPr>
      <w:r>
        <w:t xml:space="preserve">24.3 Assumptions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Assumption</w:t>
            </w:r>
          </w:p>
        </w:tc>
        <w:tc>
          <w:tcPr>
            <w:tcW w:w="3120" w:type="dxa"/>
            <w:shd w:val="clear" w:color="auto" w:fill="F2F2F2"/>
          </w:tcPr>
          <w:p>
            <w:pPr/>
            <w:r>
              <w:t xml:space="preserve">If false</w:t>
            </w:r>
          </w:p>
        </w:tc>
      </w:tr>
      <w:tr>
        <w:tc>
          <w:tcPr>
            <w:tcW w:w="3120" w:type="dxa"/>
          </w:tcPr>
          <w:p>
            <w:pPr/>
            <w:r>
              <w:t xml:space="preserve">A-1</w:t>
            </w:r>
          </w:p>
        </w:tc>
        <w:tc>
          <w:tcPr>
            <w:tcW w:w="3120" w:type="dxa"/>
          </w:tcPr>
          <w:p>
            <w:pPr/>
            <w:r>
              <w:t xml:space="preserve">One currency, SAR, with no translation</w:t>
            </w:r>
          </w:p>
        </w:tc>
        <w:tc>
          <w:tcPr>
            <w:tcW w:w="3120" w:type="dxa"/>
          </w:tcPr>
          <w:p>
            <w:pPr/>
            <w:r>
              <w:t xml:space="preserve">A currency dimension is needed on every money column, and rates become currency-qualified</w:t>
            </w:r>
          </w:p>
        </w:tc>
      </w:tr>
      <w:tr>
        <w:tc>
          <w:tcPr>
            <w:tcW w:w="3120" w:type="dxa"/>
          </w:tcPr>
          <w:p>
            <w:pPr/>
            <w:r>
              <w:t xml:space="preserve">A-2</w:t>
            </w:r>
          </w:p>
        </w:tc>
        <w:tc>
          <w:tcPr>
            <w:tcW w:w="3120" w:type="dxa"/>
          </w:tcPr>
          <w:p>
            <w:pPr/>
            <w:r>
              <w:t xml:space="preserve">An encounter closes within a single accounting period</w:t>
            </w:r>
          </w:p>
        </w:tc>
        <w:tc>
          <w:tcPr>
            <w:tcW w:w="3120" w:type="dxa"/>
          </w:tcPr>
          <w:p>
            <w:pPr/>
            <w:r>
              <w:t xml:space="preserve">Work-in-progress accounting is required and the DRG/package levels become ambiguous across periods</w:t>
            </w:r>
          </w:p>
        </w:tc>
      </w:tr>
      <w:tr>
        <w:tc>
          <w:tcPr>
            <w:tcW w:w="3120" w:type="dxa"/>
          </w:tcPr>
          <w:p>
            <w:pPr/>
            <w:r>
              <w:t xml:space="preserve">A-3</w:t>
            </w:r>
          </w:p>
        </w:tc>
        <w:tc>
          <w:tcPr>
            <w:tcW w:w="3120" w:type="dxa"/>
          </w:tcPr>
          <w:p>
            <w:pPr/>
            <w:r>
              <w:t xml:space="preserve">The GL is closed before the run executes</w:t>
            </w:r>
          </w:p>
        </w:tc>
        <w:tc>
          <w:tcPr>
            <w:tcW w:w="3120" w:type="dxa"/>
          </w:tcPr>
          <w:p>
            <w:pPr/>
            <w:r>
              <w:t xml:space="preserve">Runs must support a provisional ledger and re-run on close</w:t>
            </w:r>
          </w:p>
        </w:tc>
      </w:tr>
      <w:tr>
        <w:tc>
          <w:tcPr>
            <w:tcW w:w="3120" w:type="dxa"/>
          </w:tcPr>
          <w:p>
            <w:pPr/>
            <w:r>
              <w:t xml:space="preserve">A-4</w:t>
            </w:r>
          </w:p>
        </w:tc>
        <w:tc>
          <w:tcPr>
            <w:tcW w:w="3120" w:type="dxa"/>
          </w:tcPr>
          <w:p>
            <w:pPr/>
            <w:r>
              <w:t xml:space="preserve">Practical capacity is agreed by hospital, not negotiated per department</w:t>
            </w:r>
          </w:p>
        </w:tc>
        <w:tc>
          <w:tcPr>
            <w:tcW w:w="3120" w:type="dxa"/>
          </w:tcPr>
          <w:p>
            <w:pPr/>
            <w:r>
              <w:t xml:space="preserve">Capacity becomes a governed master-data object with its own approval flow</w:t>
            </w:r>
          </w:p>
        </w:tc>
      </w:tr>
      <w:tr>
        <w:tc>
          <w:tcPr>
            <w:tcW w:w="3120" w:type="dxa"/>
          </w:tcPr>
          <w:p>
            <w:pPr/>
            <w:r>
              <w:t xml:space="preserve">A-5</w:t>
            </w:r>
          </w:p>
        </w:tc>
        <w:tc>
          <w:tcPr>
            <w:tcW w:w="3120" w:type="dxa"/>
          </w:tcPr>
          <w:p>
            <w:pPr/>
            <w:r>
              <w:t xml:space="preserve">Historical restatement is not required</w:t>
            </w:r>
          </w:p>
        </w:tc>
        <w:tc>
          <w:tcPr>
            <w:tcW w:w="3120" w:type="dxa"/>
          </w:tcPr>
          <w:p>
            <w:pPr/>
            <w:r>
              <w:t xml:space="preserve">Published runs need a supersede-and-restate lifecycle rather than strict immutability</w:t>
            </w:r>
          </w:p>
        </w:tc>
      </w:tr>
      <w:tr>
        <w:tc>
          <w:tcPr>
            <w:tcW w:w="3120" w:type="dxa"/>
          </w:tcPr>
          <w:p>
            <w:pPr/>
            <w:r>
              <w:t xml:space="preserve">A-6</w:t>
            </w:r>
          </w:p>
        </w:tc>
        <w:tc>
          <w:tcPr>
            <w:tcW w:w="3120" w:type="dxa"/>
          </w:tcPr>
          <w:p>
            <w:pPr/>
            <w:r>
              <w:t xml:space="preserve">Cost pools are disjoint across the two streams (CR-4)</w:t>
            </w:r>
          </w:p>
        </w:tc>
        <w:tc>
          <w:tcPr>
            <w:tcW w:w="3120" w:type="dxa"/>
          </w:tcPr>
          <w:p>
            <w:pPr/>
            <w:r>
              <w:t xml:space="preserve">Every pool needs an explicit split and the wastage calculation changes shape</w:t>
            </w:r>
          </w:p>
        </w:tc>
      </w:tr>
      <w:tr>
        <w:tc>
          <w:tcPr>
            <w:tcW w:w="3120" w:type="dxa"/>
          </w:tcPr>
          <w:p>
            <w:pPr/>
            <w:r>
              <w:t xml:space="preserve">A-7</w:t>
            </w:r>
          </w:p>
        </w:tc>
        <w:tc>
          <w:tcPr>
            <w:tcW w:w="3120" w:type="dxa"/>
          </w:tcPr>
          <w:p>
            <w:pPr/>
            <w:r>
              <w:t xml:space="preserve">Two hospitals initially, with the model extending to more by configuration</w:t>
            </w:r>
          </w:p>
        </w:tc>
        <w:tc>
          <w:tcPr>
            <w:tcW w:w="3120" w:type="dxa"/>
          </w:tcPr>
          <w:p>
            <w:pPr/>
            <w:r>
              <w:t xml:space="preserve">Nothing changes structurally — the catalogue is already hospital-scoped — but performance and the comparison UI need revisiting</w:t>
            </w:r>
          </w:p>
        </w:tc>
      </w:tr>
      <w:tr>
        <w:tc>
          <w:tcPr>
            <w:tcW w:w="3120" w:type="dxa"/>
          </w:tcPr>
          <w:p>
            <w:pPr/>
            <w:r>
              <w:t xml:space="preserve">A-8</w:t>
            </w:r>
          </w:p>
        </w:tc>
        <w:tc>
          <w:tcPr>
            <w:tcW w:w="3120" w:type="dxa"/>
          </w:tcPr>
          <w:p>
            <w:pPr/>
            <w:r>
              <w:t xml:space="preserve">Users accept that patient cost is materially below ledger cost</w:t>
            </w:r>
          </w:p>
        </w:tc>
        <w:tc>
          <w:tcPr>
            <w:tcW w:w="3120" w:type="dxa"/>
          </w:tcPr>
          <w:p>
            <w:pPr/>
            <w:r>
              <w:t xml:space="preserve">The idle-capacity decision (CR-12) will be challenged, and must be defended with the capacity screen rather than conceded</w:t>
            </w:r>
          </w:p>
        </w:tc>
      </w:tr>
    </w:tbl>
    <w:p>
      <w:pPr/>
      <w:r>
        <w:t xml:space="preserve">A-8 is the assumption most likely to be tested, and it will be tested by someone senior. The answer is not arithmetic: a hospital running its theatres at 62% has a real cost of doing so, and charging it to the cases that were performed makes those cases look expensive for a reason that has nothing to do with them.</w:t>
      </w:r>
    </w:p>
    <w:p>
      <w:pPr>
        <w:pStyle w:val="Heading2"/>
      </w:pPr>
      <w:r>
        <w:t xml:space="preserve">25.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 in this document</w:t>
            </w:r>
          </w:p>
        </w:tc>
      </w:tr>
      <w:tr>
        <w:tc>
          <w:tcPr>
            <w:tcW w:w="4680" w:type="dxa"/>
          </w:tcPr>
          <w:p>
            <w:pPr/>
            <w:r>
              <w:rPr>
                <w:b/>
              </w:rPr>
              <w:t xml:space="preserve">ABC</w:t>
            </w:r>
          </w:p>
        </w:tc>
        <w:tc>
          <w:tcPr>
            <w:tcW w:w="4680" w:type="dxa"/>
          </w:tcPr>
          <w:p>
            <w:pPr/>
            <w:r>
              <w:t xml:space="preserve">Activity-based costing. Cost is traced to the activities that consume resources, then to the outputs that consume activities — rather than spread by a single overhead percentage</w:t>
            </w:r>
          </w:p>
        </w:tc>
      </w:tr>
      <w:tr>
        <w:tc>
          <w:tcPr>
            <w:tcW w:w="4680" w:type="dxa"/>
          </w:tcPr>
          <w:p>
            <w:pPr/>
            <w:r>
              <w:rPr>
                <w:b/>
              </w:rPr>
              <w:t xml:space="preserve">TDABC</w:t>
            </w:r>
          </w:p>
        </w:tc>
        <w:tc>
          <w:tcPr>
            <w:tcW w:w="4680" w:type="dxa"/>
          </w:tcPr>
          <w:p>
            <w:pPr/>
            <w:r>
              <w:t xml:space="preserve">Time-driven ABC. Activity cost is derived from a capacity cost rate (cost per available minute) multiplied by measured time, rather than from an activity-level allocation</w:t>
            </w:r>
          </w:p>
        </w:tc>
      </w:tr>
      <w:tr>
        <w:tc>
          <w:tcPr>
            <w:tcW w:w="4680" w:type="dxa"/>
          </w:tcPr>
          <w:p>
            <w:pPr/>
            <w:r>
              <w:rPr>
                <w:b/>
              </w:rPr>
              <w:t xml:space="preserve">Activity</w:t>
            </w:r>
          </w:p>
        </w:tc>
        <w:tc>
          <w:tcPr>
            <w:tcW w:w="4680" w:type="dxa"/>
          </w:tcPr>
          <w:p>
            <w:pPr/>
            <w:r>
              <w:t xml:space="preserve">A unit of work that consumes resources: an MRI acquisition, a theatre hour, a ward nursing day</w:t>
            </w:r>
          </w:p>
        </w:tc>
      </w:tr>
      <w:tr>
        <w:tc>
          <w:tcPr>
            <w:tcW w:w="4680" w:type="dxa"/>
          </w:tcPr>
          <w:p>
            <w:pPr/>
            <w:r>
              <w:rPr>
                <w:b/>
              </w:rPr>
              <w:t xml:space="preserve">Allocation rule</w:t>
            </w:r>
          </w:p>
        </w:tc>
        <w:tc>
          <w:tcPr>
            <w:tcW w:w="4680" w:type="dxa"/>
          </w:tcPr>
          <w:p>
            <w:pPr/>
            <w:r>
              <w:t xml:space="preserve">A configured instruction to distribute one cost pool by one driver using one method at one stage, effective from a date</w:t>
            </w:r>
          </w:p>
        </w:tc>
      </w:tr>
      <w:tr>
        <w:tc>
          <w:tcPr>
            <w:tcW w:w="4680" w:type="dxa"/>
          </w:tcPr>
          <w:p>
            <w:pPr/>
            <w:r>
              <w:rPr>
                <w:b/>
              </w:rPr>
              <w:t xml:space="preserve">Allocation stream</w:t>
            </w:r>
          </w:p>
        </w:tc>
        <w:tc>
          <w:tcPr>
            <w:tcW w:w="4680" w:type="dxa"/>
          </w:tcPr>
          <w:p>
            <w:pPr/>
            <w:r>
              <w:t xml:space="preserve">Cost that reaches an output by rule — pool ÷ driver volume × driver quantity. Bounded by the general ledger</w:t>
            </w:r>
          </w:p>
        </w:tc>
      </w:tr>
      <w:tr>
        <w:tc>
          <w:tcPr>
            <w:tcW w:w="4680" w:type="dxa"/>
          </w:tcPr>
          <w:p>
            <w:pPr/>
            <w:r>
              <w:rPr>
                <w:b/>
              </w:rPr>
              <w:t xml:space="preserve">Capacity cost rate</w:t>
            </w:r>
          </w:p>
        </w:tc>
        <w:tc>
          <w:tcPr>
            <w:tcW w:w="4680" w:type="dxa"/>
          </w:tcPr>
          <w:p>
            <w:pPr/>
            <w:r>
              <w:t xml:space="preserve">A resource's cost per unit of </w:t>
            </w:r>
            <w:r>
              <w:rPr>
                <w:i/>
              </w:rPr>
              <w:t xml:space="preserve">practical</w:t>
            </w:r>
            <w:r>
              <w:t xml:space="preserve"> capacity. The denominator choice is the single most consequential number in a time-driven model</w:t>
            </w:r>
          </w:p>
        </w:tc>
      </w:tr>
      <w:tr>
        <w:tc>
          <w:tcPr>
            <w:tcW w:w="4680" w:type="dxa"/>
          </w:tcPr>
          <w:p>
            <w:pPr/>
            <w:r>
              <w:rPr>
                <w:b/>
              </w:rPr>
              <w:t xml:space="preserve">Consumption stream</w:t>
            </w:r>
          </w:p>
        </w:tc>
        <w:tc>
          <w:tcPr>
            <w:tcW w:w="4680" w:type="dxa"/>
          </w:tcPr>
          <w:p>
            <w:pPr/>
            <w:r>
              <w:t xml:space="preserve">Cost that reaches an output by measurement — quantity × effective rate. Bounded by the resource pools that fund it</w:t>
            </w:r>
          </w:p>
        </w:tc>
      </w:tr>
      <w:tr>
        <w:tc>
          <w:tcPr>
            <w:tcW w:w="4680" w:type="dxa"/>
          </w:tcPr>
          <w:p>
            <w:pPr/>
            <w:r>
              <w:rPr>
                <w:b/>
              </w:rPr>
              <w:t xml:space="preserve">Conservation invariant</w:t>
            </w:r>
          </w:p>
        </w:tc>
        <w:tc>
          <w:tcPr>
            <w:tcW w:w="4680" w:type="dxa"/>
          </w:tcPr>
          <w:p>
            <w:pPr/>
            <w:r>
              <w:rPr>
                <w:rStyle w:val="CodeChar"/>
              </w:rPr>
              <w:t xml:space="preserve">Σ GL = Σ patient cost + Σ named residuals + unexplained</w:t>
            </w:r>
            <w:r>
              <w:t xml:space="preserve">. The platform's central guarantee</w:t>
            </w:r>
          </w:p>
        </w:tc>
      </w:tr>
      <w:tr>
        <w:tc>
          <w:tcPr>
            <w:tcW w:w="4680" w:type="dxa"/>
          </w:tcPr>
          <w:p>
            <w:pPr/>
            <w:r>
              <w:rPr>
                <w:b/>
              </w:rPr>
              <w:t xml:space="preserve">Cost centre</w:t>
            </w:r>
          </w:p>
        </w:tc>
        <w:tc>
          <w:tcPr>
            <w:tcW w:w="4680" w:type="dxa"/>
          </w:tcPr>
          <w:p>
            <w:pPr/>
            <w:r>
              <w:t xml:space="preserve">An organisational unit that owns ledger spend and may allocate it onward</w:t>
            </w:r>
          </w:p>
        </w:tc>
      </w:tr>
      <w:tr>
        <w:tc>
          <w:tcPr>
            <w:tcW w:w="4680" w:type="dxa"/>
          </w:tcPr>
          <w:p>
            <w:pPr/>
            <w:r>
              <w:rPr>
                <w:b/>
              </w:rPr>
              <w:t xml:space="preserve">Cost component</w:t>
            </w:r>
          </w:p>
        </w:tc>
        <w:tc>
          <w:tcPr>
            <w:tcW w:w="4680" w:type="dxa"/>
          </w:tcPr>
          <w:p>
            <w:pPr/>
            <w:r>
              <w:t xml:space="preserve">One line of a costed output: quantity, rate, amount, nature, and the arithmetic that produced it. The spine of every drill-down</w:t>
            </w:r>
          </w:p>
        </w:tc>
      </w:tr>
      <w:tr>
        <w:tc>
          <w:tcPr>
            <w:tcW w:w="4680" w:type="dxa"/>
          </w:tcPr>
          <w:p>
            <w:pPr/>
            <w:r>
              <w:rPr>
                <w:b/>
              </w:rPr>
              <w:t xml:space="preserve">Cost driver</w:t>
            </w:r>
          </w:p>
        </w:tc>
        <w:tc>
          <w:tcPr>
            <w:tcW w:w="4680" w:type="dxa"/>
          </w:tcPr>
          <w:p>
            <w:pPr/>
            <w:r>
              <w:t xml:space="preserve">The measurable thing that causes cost to vary — minutes, occurrences, doses, floor area, headcount</w:t>
            </w:r>
          </w:p>
        </w:tc>
      </w:tr>
      <w:tr>
        <w:tc>
          <w:tcPr>
            <w:tcW w:w="4680" w:type="dxa"/>
          </w:tcPr>
          <w:p>
            <w:pPr/>
            <w:r>
              <w:rPr>
                <w:b/>
              </w:rPr>
              <w:t xml:space="preserve">Cost pool</w:t>
            </w:r>
          </w:p>
        </w:tc>
        <w:tc>
          <w:tcPr>
            <w:tcW w:w="4680" w:type="dxa"/>
          </w:tcPr>
          <w:p>
            <w:pPr/>
            <w:r>
              <w:t xml:space="preserve">A homogeneous bundle of cost awaiting distribution. Belongs to exactly one stream (CR-4)</w:t>
            </w:r>
          </w:p>
        </w:tc>
      </w:tr>
      <w:tr>
        <w:tc>
          <w:tcPr>
            <w:tcW w:w="4680" w:type="dxa"/>
          </w:tcPr>
          <w:p>
            <w:pPr/>
            <w:r>
              <w:rPr>
                <w:b/>
              </w:rPr>
              <w:t xml:space="preserve">Costing version</w:t>
            </w:r>
          </w:p>
        </w:tc>
        <w:tc>
          <w:tcPr>
            <w:tcW w:w="4680" w:type="dxa"/>
          </w:tcPr>
          <w:p>
            <w:pPr/>
            <w:r>
              <w:t xml:space="preserve">A named, effective-dated set of rates, recipes and rules. A run cites one, and cost figures are meaningless without it</w:t>
            </w:r>
          </w:p>
        </w:tc>
      </w:tr>
      <w:tr>
        <w:tc>
          <w:tcPr>
            <w:tcW w:w="4680" w:type="dxa"/>
          </w:tcPr>
          <w:p>
            <w:pPr/>
            <w:r>
              <w:rPr>
                <w:rStyle w:val="CodeChar"/>
                <w:b/>
              </w:rPr>
              <w:t xml:space="preserve">distribute()</w:t>
            </w:r>
          </w:p>
        </w:tc>
        <w:tc>
          <w:tcPr>
            <w:tcW w:w="4680" w:type="dxa"/>
          </w:tcPr>
          <w:p>
            <w:pPr/>
            <w:r>
              <w:t xml:space="preserve">The conservation primitive: splits an amount across weights so the parts sum to the amount exactly, the largest remainder absorbing rounding drift (CR-2)</w:t>
            </w:r>
          </w:p>
        </w:tc>
      </w:tr>
      <w:tr>
        <w:tc>
          <w:tcPr>
            <w:tcW w:w="4680" w:type="dxa"/>
          </w:tcPr>
          <w:p>
            <w:pPr/>
            <w:r>
              <w:rPr>
                <w:b/>
              </w:rPr>
              <w:t xml:space="preserve">DRG</w:t>
            </w:r>
          </w:p>
        </w:tc>
        <w:tc>
          <w:tcPr>
            <w:tcW w:w="4680" w:type="dxa"/>
          </w:tcPr>
          <w:p>
            <w:pPr/>
            <w:r>
              <w:t xml:space="preserve">Diagnosis-related group. A case-mix classification used for payment and for comparing like cases</w:t>
            </w:r>
          </w:p>
        </w:tc>
      </w:tr>
      <w:tr>
        <w:tc>
          <w:tcPr>
            <w:tcW w:w="4680" w:type="dxa"/>
          </w:tcPr>
          <w:p>
            <w:pPr/>
            <w:r>
              <w:rPr>
                <w:b/>
              </w:rPr>
              <w:t xml:space="preserve">Effective dating</w:t>
            </w:r>
          </w:p>
        </w:tc>
        <w:tc>
          <w:tcPr>
            <w:tcW w:w="4680" w:type="dxa"/>
          </w:tcPr>
          <w:p>
            <w:pPr/>
            <w:r>
              <w:t xml:space="preserve">Every rate, mapping and recipe carries a validity window, so a run prices consumption using what was true on the service date</w:t>
            </w:r>
          </w:p>
        </w:tc>
      </w:tr>
      <w:tr>
        <w:tc>
          <w:tcPr>
            <w:tcW w:w="4680" w:type="dxa"/>
          </w:tcPr>
          <w:p>
            <w:pPr/>
            <w:r>
              <w:rPr>
                <w:b/>
              </w:rPr>
              <w:t xml:space="preserve">Four-eye approval</w:t>
            </w:r>
          </w:p>
        </w:tc>
        <w:tc>
          <w:tcPr>
            <w:tcW w:w="4680" w:type="dxa"/>
          </w:tcPr>
          <w:p>
            <w:pPr/>
            <w:r>
              <w:t xml:space="preserve">A change prepared by one person and approved by another. Self-approval is refused, and both parties are recorded</w:t>
            </w:r>
          </w:p>
        </w:tc>
      </w:tr>
      <w:tr>
        <w:tc>
          <w:tcPr>
            <w:tcW w:w="4680" w:type="dxa"/>
          </w:tcPr>
          <w:p>
            <w:pPr/>
            <w:r>
              <w:rPr>
                <w:b/>
              </w:rPr>
              <w:t xml:space="preserve">Idle capacity</w:t>
            </w:r>
          </w:p>
        </w:tc>
        <w:tc>
          <w:tcPr>
            <w:tcW w:w="4680" w:type="dxa"/>
          </w:tcPr>
          <w:p>
            <w:pPr/>
            <w:r>
              <w:t xml:space="preserve">Practical capacity paid for and not used. Carved out before allocation and never charged to a patient (CR-12)</w:t>
            </w:r>
          </w:p>
        </w:tc>
      </w:tr>
      <w:tr>
        <w:tc>
          <w:tcPr>
            <w:tcW w:w="4680" w:type="dxa"/>
          </w:tcPr>
          <w:p>
            <w:pPr/>
            <w:r>
              <w:rPr>
                <w:b/>
              </w:rPr>
              <w:t xml:space="preserve">Mix variance</w:t>
            </w:r>
          </w:p>
        </w:tc>
        <w:tc>
          <w:tcPr>
            <w:tcW w:w="4680" w:type="dxa"/>
          </w:tcPr>
          <w:p>
            <w:pPr/>
            <w:r>
              <w:t xml:space="preserve">The part of a cost difference caused by a change in the composition of what was done, isolated rather than folded into rate or quantity</w:t>
            </w:r>
          </w:p>
        </w:tc>
      </w:tr>
      <w:tr>
        <w:tc>
          <w:tcPr>
            <w:tcW w:w="4680" w:type="dxa"/>
          </w:tcPr>
          <w:p>
            <w:pPr/>
            <w:r>
              <w:rPr>
                <w:b/>
              </w:rPr>
              <w:t xml:space="preserve">Practical capacity</w:t>
            </w:r>
          </w:p>
        </w:tc>
        <w:tc>
          <w:tcPr>
            <w:tcW w:w="4680" w:type="dxa"/>
          </w:tcPr>
          <w:p>
            <w:pPr/>
            <w:r>
              <w:t xml:space="preserve">Theoretical capacity reduced for maintenance, training, leave and realistic turnaround. The correct denominator for a capacity cost rate</w:t>
            </w:r>
          </w:p>
        </w:tc>
      </w:tr>
      <w:tr>
        <w:tc>
          <w:tcPr>
            <w:tcW w:w="4680" w:type="dxa"/>
          </w:tcPr>
          <w:p>
            <w:pPr/>
            <w:r>
              <w:rPr>
                <w:b/>
              </w:rPr>
              <w:t xml:space="preserve">Recipe</w:t>
            </w:r>
          </w:p>
        </w:tc>
        <w:tc>
          <w:tcPr>
            <w:tcW w:w="4680" w:type="dxa"/>
          </w:tcPr>
          <w:p>
            <w:pPr/>
            <w:r>
              <w:t xml:space="preserve">The standard set of activities and quantities that define a procedure under a costing version</w:t>
            </w:r>
          </w:p>
        </w:tc>
      </w:tr>
      <w:tr>
        <w:tc>
          <w:tcPr>
            <w:tcW w:w="4680" w:type="dxa"/>
          </w:tcPr>
          <w:p>
            <w:pPr/>
            <w:r>
              <w:rPr>
                <w:b/>
              </w:rPr>
              <w:t xml:space="preserve">Reciprocal allocation</w:t>
            </w:r>
          </w:p>
        </w:tc>
        <w:tc>
          <w:tcPr>
            <w:tcW w:w="4680" w:type="dxa"/>
          </w:tcPr>
          <w:p>
            <w:pPr/>
            <w:r>
              <w:t xml:space="preserve">Support centres that serve each other, settled by iteration until the circulating balance is immaterial</w:t>
            </w:r>
          </w:p>
        </w:tc>
      </w:tr>
      <w:tr>
        <w:tc>
          <w:tcPr>
            <w:tcW w:w="4680" w:type="dxa"/>
          </w:tcPr>
          <w:p>
            <w:pPr/>
            <w:r>
              <w:rPr>
                <w:b/>
              </w:rPr>
              <w:t xml:space="preserve">Residual bucket</w:t>
            </w:r>
          </w:p>
        </w:tc>
        <w:tc>
          <w:tcPr>
            <w:tcW w:w="4680" w:type="dxa"/>
          </w:tcPr>
          <w:p>
            <w:pPr/>
            <w:r>
              <w:t xml:space="preserve">A named home for cost that legitimately does not reach a patient. Six exist; a seventh would be a design decision, not a convenience</w:t>
            </w:r>
          </w:p>
        </w:tc>
      </w:tr>
      <w:tr>
        <w:tc>
          <w:tcPr>
            <w:tcW w:w="4680" w:type="dxa"/>
          </w:tcPr>
          <w:p>
            <w:pPr/>
            <w:r>
              <w:rPr>
                <w:b/>
              </w:rPr>
              <w:t xml:space="preserve">Resource</w:t>
            </w:r>
          </w:p>
        </w:tc>
        <w:tc>
          <w:tcPr>
            <w:tcW w:w="4680" w:type="dxa"/>
          </w:tcPr>
          <w:p>
            <w:pPr/>
            <w:r>
              <w:t xml:space="preserve">A rate-bearing role or asset — a consultant radiologist, an MRI scanner, a surgical pack. A role, not a person: many providers share one resource</w:t>
            </w:r>
          </w:p>
        </w:tc>
      </w:tr>
      <w:tr>
        <w:tc>
          <w:tcPr>
            <w:tcW w:w="4680" w:type="dxa"/>
          </w:tcPr>
          <w:p>
            <w:pPr/>
            <w:r>
              <w:rPr>
                <w:b/>
              </w:rPr>
              <w:t xml:space="preserve">Run</w:t>
            </w:r>
          </w:p>
        </w:tc>
        <w:tc>
          <w:tcPr>
            <w:tcW w:w="4680" w:type="dxa"/>
          </w:tcPr>
          <w:p>
            <w:pPr/>
            <w:r>
              <w:t xml:space="preserve">One execution of the engine for one hospital and period, through eleven observable stages, ending draft, failed or published</w:t>
            </w:r>
          </w:p>
        </w:tc>
      </w:tr>
      <w:tr>
        <w:tc>
          <w:tcPr>
            <w:tcW w:w="4680" w:type="dxa"/>
          </w:tcPr>
          <w:p>
            <w:pPr/>
            <w:r>
              <w:rPr>
                <w:b/>
              </w:rPr>
              <w:t xml:space="preserve">Standard cost</w:t>
            </w:r>
          </w:p>
        </w:tc>
        <w:tc>
          <w:tcPr>
            <w:tcW w:w="4680" w:type="dxa"/>
          </w:tcPr>
          <w:p>
            <w:pPr/>
            <w:r>
              <w:t xml:space="preserve">What an output </w:t>
            </w:r>
            <w:r>
              <w:rPr>
                <w:i/>
              </w:rPr>
              <w:t xml:space="preserve">should</w:t>
            </w:r>
            <w:r>
              <w:t xml:space="preserve"> cost under the costing version's recipe and rates</w:t>
            </w:r>
          </w:p>
        </w:tc>
      </w:tr>
      <w:tr>
        <w:tc>
          <w:tcPr>
            <w:tcW w:w="4680" w:type="dxa"/>
          </w:tcPr>
          <w:p>
            <w:pPr/>
            <w:r>
              <w:rPr>
                <w:b/>
              </w:rPr>
              <w:t xml:space="preserve">Step-down allocation</w:t>
            </w:r>
          </w:p>
        </w:tc>
        <w:tc>
          <w:tcPr>
            <w:tcW w:w="4680" w:type="dxa"/>
          </w:tcPr>
          <w:p>
            <w:pPr/>
            <w:r>
              <w:t xml:space="preserve">Support centres allocated in sequence, each closing fully into those below it, with no cost flowing back up</w:t>
            </w:r>
          </w:p>
        </w:tc>
      </w:tr>
      <w:tr>
        <w:tc>
          <w:tcPr>
            <w:tcW w:w="4680" w:type="dxa"/>
          </w:tcPr>
          <w:p>
            <w:pPr/>
            <w:r>
              <w:rPr>
                <w:b/>
              </w:rPr>
              <w:t xml:space="preserve">Theoretical capacity</w:t>
            </w:r>
          </w:p>
        </w:tc>
        <w:tc>
          <w:tcPr>
            <w:tcW w:w="4680" w:type="dxa"/>
          </w:tcPr>
          <w:p>
            <w:pPr/>
            <w:r>
              <w:t xml:space="preserve">Capacity assuming continuous availability. Dividing by it understates unit cost and hides idle time</w:t>
            </w:r>
          </w:p>
        </w:tc>
      </w:tr>
      <w:tr>
        <w:tc>
          <w:tcPr>
            <w:tcW w:w="4680" w:type="dxa"/>
          </w:tcPr>
          <w:p>
            <w:pPr/>
            <w:r>
              <w:rPr>
                <w:b/>
              </w:rPr>
              <w:t xml:space="preserve">Unexplained</w:t>
            </w:r>
          </w:p>
        </w:tc>
        <w:tc>
          <w:tcPr>
            <w:tcW w:w="4680" w:type="dxa"/>
          </w:tcPr>
          <w:p>
            <w:pPr/>
            <w:r>
              <w:t xml:space="preserve">Money the platform cannot place in any bucket. Must be under SAR 1.00 per run, and is a blocking failure above 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VERITA — Business Requirements Document</dc:title>
  <dc:description>Claude Docs node/a68fe7a0-de91@26 docx-w6</dc:description>
  <cp:revision>26</cp:revision>
</cp:coreProperties>
</file>