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jpeg" ContentType="image/jpeg"/>
  <Override PartName="/word/media/image3.jpeg" ContentType="image/jpeg"/>
  <Override PartName="/word/media/image4.jpeg" ContentType="image/jpeg"/>
  <Override PartName="/word/media/image10.jpeg" ContentType="image/jpeg"/>
  <Override PartName="/word/media/image5.jpeg" ContentType="image/jpeg"/>
  <Override PartName="/word/media/image11.jpeg" ContentType="image/jpeg"/>
  <Override PartName="/word/media/image6.jpeg" ContentType="image/jpeg"/>
  <Override PartName="/word/media/image7.jpeg" ContentType="image/jpeg"/>
  <Override PartName="/word/media/image8.png" ContentType="image/png"/>
  <Override PartName="/word/media/image9.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bidi w:val="0"/>
        <w:spacing w:before="240" w:after="160"/>
        <w:jc w:val="left"/>
        <w:rPr/>
      </w:pPr>
      <w:r>
        <w:rPr/>
        <w:t>Детектирование и оценка концентрации макропластика в морских акваториях</w:t>
      </w:r>
    </w:p>
    <w:p>
      <w:pPr>
        <w:pStyle w:val="Style14"/>
        <w:bidi w:val="0"/>
        <w:spacing w:lineRule="auto" w:line="276" w:before="0" w:after="140"/>
        <w:jc w:val="left"/>
        <w:rPr/>
      </w:pPr>
      <w:r>
        <w:rPr>
          <w:b/>
        </w:rPr>
        <w:t>Отчёт команды по кейсу КосмоХакатона 2026.</w:t>
      </w:r>
      <w:r>
        <w:rPr/>
        <w:t xml:space="preserve"> Разделы следуют критериям оценки: отраслевые О1–О6 и технические Т1–Т5. Все числа подставлены из </w:t>
      </w:r>
      <w:r>
        <w:rPr>
          <w:rStyle w:val="Style11"/>
        </w:rPr>
        <w:t>reports/final_numbers.json</w:t>
      </w:r>
      <w:r>
        <w:rPr/>
        <w:t xml:space="preserve"> (собирают </w:t>
      </w:r>
      <w:r>
        <w:rPr>
          <w:rStyle w:val="Style11"/>
        </w:rPr>
        <w:t>scripts/final_numbers.py</w:t>
      </w:r>
      <w:r>
        <w:rPr/>
        <w:t xml:space="preserve"> и </w:t>
      </w:r>
      <w:r>
        <w:rPr>
          <w:rStyle w:val="Style11"/>
        </w:rPr>
        <w:t>scripts/case/collect_search.py</w:t>
      </w:r>
      <w:r>
        <w:rPr/>
        <w:t xml:space="preserve">); руками числа не пишутся. Отпечаток прогона — </w:t>
      </w:r>
      <w:r>
        <w:rPr>
          <w:rStyle w:val="Style11"/>
        </w:rPr>
        <w:t>278d93fb3390edeb</w:t>
      </w:r>
      <w:r>
        <w:rPr/>
        <w:t xml:space="preserve">. Подробный рабочий отчёт — </w:t>
      </w:r>
      <w:r>
        <w:rPr>
          <w:rStyle w:val="Style11"/>
        </w:rPr>
        <w:t>reports/report.md</w:t>
      </w:r>
      <w:r>
        <w:rPr/>
        <w:t xml:space="preserve">, запуск — </w:t>
      </w:r>
      <w:r>
        <w:rPr>
          <w:rStyle w:val="Style11"/>
        </w:rPr>
        <w:t>README.md</w:t>
      </w:r>
      <w:r>
        <w:rPr/>
        <w:t>.</w:t>
      </w:r>
    </w:p>
    <w:p>
      <w:pPr>
        <w:pStyle w:val="Style14"/>
        <w:bidi w:val="0"/>
        <w:jc w:val="left"/>
        <w:rPr>
          <w:b/>
        </w:rPr>
      </w:pPr>
      <w:r>
        <w:rPr>
          <w:b/>
        </w:rPr>
        <w:t>Коротко.</w:t>
      </w:r>
    </w:p>
    <w:p>
      <w:pPr>
        <w:pStyle w:val="Style14"/>
        <w:numPr>
          <w:ilvl w:val="0"/>
          <w:numId w:val="2"/>
        </w:numPr>
        <w:tabs>
          <w:tab w:val="clear" w:pos="709"/>
          <w:tab w:val="left" w:pos="709" w:leader="none"/>
        </w:tabs>
        <w:bidi w:val="0"/>
        <w:spacing w:before="0" w:after="0"/>
        <w:ind w:left="709" w:hanging="283"/>
        <w:jc w:val="left"/>
        <w:rPr/>
      </w:pPr>
      <w:r>
        <w:rPr/>
        <w:t xml:space="preserve">Детектор скоплений плавающего мусора по Sentinel-2: F1 </w:t>
      </w:r>
      <w:r>
        <w:rPr>
          <w:b/>
        </w:rPr>
        <w:t>0.871</w:t>
      </w:r>
      <w:r>
        <w:rPr/>
        <w:t xml:space="preserve"> на отложенном test MARIDA против RandomForest 0.771 и U-Net MARIDA 0.501.</w:t>
      </w:r>
    </w:p>
    <w:p>
      <w:pPr>
        <w:pStyle w:val="Style14"/>
        <w:numPr>
          <w:ilvl w:val="0"/>
          <w:numId w:val="2"/>
        </w:numPr>
        <w:tabs>
          <w:tab w:val="clear" w:pos="709"/>
          <w:tab w:val="left" w:pos="709" w:leader="none"/>
        </w:tabs>
        <w:bidi w:val="0"/>
        <w:spacing w:before="0" w:after="0"/>
        <w:ind w:left="709" w:hanging="283"/>
        <w:jc w:val="left"/>
        <w:rPr/>
      </w:pPr>
      <w:r>
        <w:rPr/>
        <w:t>Концентрация шт./км² — по полевым данным: C = N/A с интервалом. Это главный количественный результат (Т3 допускает отдельную проверку на поле). S2: 53.9 [39.7–70.4] шт./км². На отложенном test модель не лучше медианы, поэтому на карте — медиана профиля.</w:t>
      </w:r>
    </w:p>
    <w:p>
      <w:pPr>
        <w:pStyle w:val="Style14"/>
        <w:numPr>
          <w:ilvl w:val="0"/>
          <w:numId w:val="2"/>
        </w:numPr>
        <w:tabs>
          <w:tab w:val="clear" w:pos="709"/>
          <w:tab w:val="left" w:pos="709" w:leader="none"/>
        </w:tabs>
        <w:bidi w:val="0"/>
        <w:ind w:left="709" w:hanging="283"/>
        <w:jc w:val="left"/>
        <w:rPr/>
      </w:pPr>
      <w:r>
        <w:rPr/>
        <w:t>Связь «снимок → шт./км²» не подтверждена. Калибровочных пар 0: у событий CSV пар уровня A 0; в найденных нами данных ADIS — 66 пар по месту и времени, но на всех с предметами снимок ничего не показывает.</w:t>
      </w:r>
    </w:p>
    <w:p>
      <w:pPr>
        <w:pStyle w:val="Style18"/>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О1. Корректность предметной постановки</w:t>
      </w:r>
    </w:p>
    <w:p>
      <w:pPr>
        <w:pStyle w:val="Style14"/>
        <w:bidi w:val="0"/>
        <w:spacing w:lineRule="auto" w:line="276" w:before="0" w:after="140"/>
        <w:jc w:val="left"/>
        <w:rPr/>
      </w:pPr>
      <w:r>
        <w:rPr>
          <w:b/>
        </w:rPr>
        <w:t>Целевая величина</w:t>
      </w:r>
      <w:r>
        <w:rPr/>
        <w:t xml:space="preserve"> — суммарный плавающий пластик, предметы &gt; 2 см, шт./км², визуальная полоса 10 м с судна: профиль </w:t>
      </w:r>
      <w:r>
        <w:rPr>
          <w:rStyle w:val="Style11"/>
        </w:rPr>
        <w:t>S2_visual_GT2</w:t>
      </w:r>
      <w:r>
        <w:rPr/>
        <w:t>, 63 события Саргассова моря. Второй профиль, только для полевой проверки, — трал 5–50 см в Тихом океане (83 события).</w:t>
      </w:r>
    </w:p>
    <w:p>
      <w:pPr>
        <w:pStyle w:val="Style14"/>
        <w:bidi w:val="0"/>
        <w:spacing w:lineRule="auto" w:line="276" w:before="0" w:after="140"/>
        <w:jc w:val="left"/>
        <w:rPr/>
      </w:pPr>
      <w:r>
        <w:rPr>
          <w:b/>
        </w:rPr>
        <w:t>Различение совокупностей.</w:t>
      </w:r>
      <w:r>
        <w:rPr/>
        <w:t xml:space="preserve"> «Весь мусор» (</w:t>
      </w:r>
      <w:r>
        <w:rPr>
          <w:rStyle w:val="Style11"/>
        </w:rPr>
        <w:t>all_litter</w:t>
      </w:r>
      <w:r>
        <w:rPr/>
        <w:t>, Северное и Чёрное моря) пластиком не считается и используется только в экспериментах. Объектные строки — не плотности. Категории пластика не суммируются: пустое значение ≠ 0. Класс детектора Marine Debris MARIDA — любой плавающий мусор, не только пластик; маска подписана «вероятное скопление плавающего мусора».</w:t>
      </w:r>
    </w:p>
    <w:p>
      <w:pPr>
        <w:pStyle w:val="Style14"/>
        <w:bidi w:val="0"/>
        <w:spacing w:lineRule="auto" w:line="276" w:before="0" w:after="140"/>
        <w:jc w:val="left"/>
        <w:rPr/>
      </w:pPr>
      <w:r>
        <w:rPr>
          <w:b/>
        </w:rPr>
        <w:t>Отбор.</w:t>
      </w:r>
      <w:r>
        <w:rPr/>
        <w:t xml:space="preserve"> Из 935 строк реестра (318 событий) в профиль S2 входят 63. У каждого отказа записана причина: объектная строка — 337, категория пластика — 321, другой профиль — 83, весь мусор — 74, промысловый мусор — 41, аэросъёмка &gt; 50 см — 16.</w:t>
      </w:r>
    </w:p>
    <w:p>
      <w:pPr>
        <w:pStyle w:val="Style14"/>
        <w:bidi w:val="0"/>
        <w:spacing w:lineRule="auto" w:line="276" w:before="0" w:after="140"/>
        <w:jc w:val="left"/>
        <w:rPr/>
      </w:pPr>
      <w:r>
        <w:rPr>
          <w:b/>
        </w:rPr>
        <w:t>Целевая совокупность = материал + размерный класс + единица</w:t>
      </w:r>
      <w:r>
        <w:rPr/>
        <w:t xml:space="preserve"> (что именно считает каждая ступень; </w:t>
      </w:r>
      <w:r>
        <w:rPr>
          <w:rStyle w:val="Style11"/>
        </w:rPr>
        <w:t>docs/LABELS.md</w:t>
      </w:r>
      <w:r>
        <w:rPr/>
        <w:t>):</w:t>
      </w:r>
    </w:p>
    <w:tbl>
      <w:tblPr>
        <w:tblW w:w="5000" w:type="pct"/>
        <w:jc w:val="left"/>
        <w:tblInd w:w="-5" w:type="dxa"/>
        <w:tblLayout w:type="fixed"/>
        <w:tblCellMar>
          <w:top w:w="30" w:type="dxa"/>
          <w:left w:w="30" w:type="dxa"/>
          <w:bottom w:w="30" w:type="dxa"/>
          <w:right w:w="30" w:type="dxa"/>
        </w:tblCellMar>
      </w:tblPr>
      <w:tblGrid>
        <w:gridCol w:w="1144"/>
        <w:gridCol w:w="1563"/>
        <w:gridCol w:w="1540"/>
        <w:gridCol w:w="1480"/>
        <w:gridCol w:w="1524"/>
        <w:gridCol w:w="1361"/>
        <w:gridCol w:w="1593"/>
      </w:tblGrid>
      <w:tr>
        <w:trPr/>
        <w:tc>
          <w:tcPr>
            <w:tcW w:w="114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Что считаем</w:t>
            </w:r>
          </w:p>
        </w:tc>
        <w:tc>
          <w:tcPr>
            <w:tcW w:w="15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Целевая совокупность</w:t>
            </w:r>
          </w:p>
        </w:tc>
        <w:tc>
          <w:tcPr>
            <w:tcW w:w="154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Материал</w:t>
            </w:r>
          </w:p>
        </w:tc>
        <w:tc>
          <w:tcPr>
            <w:tcW w:w="148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Размерный класс</w:t>
            </w:r>
          </w:p>
        </w:tc>
        <w:tc>
          <w:tcPr>
            <w:tcW w:w="152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Единица</w:t>
            </w:r>
          </w:p>
        </w:tc>
        <w:tc>
          <w:tcPr>
            <w:tcW w:w="13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Чем НЕ является</w:t>
            </w:r>
          </w:p>
        </w:tc>
        <w:tc>
          <w:tcPr>
            <w:tcW w:w="159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Где число</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S2 (основной)</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 все полимеры</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визуально с судна (полоса)</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C = ΣN / ΣA</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общий мусор, не отдельная категория, не масса</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case.​sections.​quantity.​field_​S2 / profiles.​S2</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S1 (GPGP)</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5–50 см, трал</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(N в источнике нет — медиана событий)</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с S2 не смешивается (другой метод и размерный класс)</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case.​sections.​quantity.​profiles.​S1</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S3 (Сев. море) и S4 (Чёрное море) — только справка</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общий мусор (all_litter)</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материалы — НЕ пластик</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(S3), &gt; 2,5 см (S4), визуально</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исключены из пластиковых профилей (configs/​case_​selection.​yaml)</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case.​sections.​quantity.​profiles.​S3 / S4</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ADIS (камера судна, The Ocean Cleanup) — полевой прогноз</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объекты детектора авторов в отрезке 10 км</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по классам детектора авторов: hard plastic 79,1 %, fibrous 12,5 %, buoy 1,3 % + animal 6,3 % и plant 0,8 % (объекты в отрезках, n = 22 184)</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10 см (основной), &gt; 50 см (чувствительность)</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ΣN / ΣA по отрезкам</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чистый пластик: n_​objects отрезка = все объекты, включая классы animal и plant (98,5 % отрезков)</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case.​sections.​quantity.​adis_​forecast</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камера у воды (FML)</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одного класса «мусор» (garbage)</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определён (состав не размечен)</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видимые на кадре 1920×1080; масштаба нет</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кадр; шт./км² — только при известной площади воды в кадре</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шт./км² моря; не пластик отдельно</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weights_​exp/​photo_​count/​model_​card.​json test_​grouped (docs/​PHOTO_​COUNT.​md)</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аэро/дрон, берег (Winans 2023)</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все 8 классов в одном «предмет»</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смесь: пластик по форме (буи, сети, лини) 36 %, неопознанное 50 %, дерево 7 %, шины 4 %, металл 2,5 % (доли рамок набора)</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рамки ≳ 40 см по большей стороне (1 % &lt; 36 см), GSD 2 см</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164 м² кадра берега (чип 12,8 × 12,8 м: песок + вода + растительность, не площадь пляжа)</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плавающий мусор (берег); не пластик; не шт./км² моря</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weights_​exp/​photo_​count/​model_​card_​aerial.​json test_​spatial</w:t>
            </w:r>
          </w:p>
        </w:tc>
      </w:tr>
      <w:tr>
        <w:trPr/>
        <w:tc>
          <w:tcPr>
            <w:tcW w:w="1144" w:type="dxa"/>
            <w:tcBorders>
              <w:left w:val="single" w:sz="4" w:space="0" w:color="808080"/>
              <w:bottom w:val="single" w:sz="4" w:space="0" w:color="808080"/>
              <w:right w:val="single" w:sz="4" w:space="0" w:color="808080"/>
            </w:tcBorders>
          </w:tcPr>
          <w:p>
            <w:pPr>
              <w:pStyle w:val="Style19"/>
              <w:bidi w:val="0"/>
              <w:jc w:val="left"/>
              <w:rPr>
                <w:sz w:val="16"/>
              </w:rPr>
            </w:pPr>
            <w:r>
              <w:rPr>
                <w:sz w:val="16"/>
              </w:rPr>
              <w:t>Спутниковые зоны (Sentinel-2, наш детектор)</w:t>
            </w:r>
          </w:p>
        </w:tc>
        <w:tc>
          <w:tcPr>
            <w:tcW w:w="1563"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«подозрительного плавающего материала» (класс MARIDA Marine Debris против фона)</w:t>
            </w:r>
          </w:p>
        </w:tc>
        <w:tc>
          <w:tcPr>
            <w:tcW w:w="1540"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определяется (пена, водоросли, суда исключены не полностью)</w:t>
            </w:r>
          </w:p>
        </w:tc>
        <w:tc>
          <w:tcPr>
            <w:tcW w:w="1480"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покрытие ≳ 25–30 % пикселя 10 м</w:t>
            </w:r>
          </w:p>
        </w:tc>
        <w:tc>
          <w:tcPr>
            <w:tcW w:w="1524" w:type="dxa"/>
            <w:tcBorders>
              <w:left w:val="single" w:sz="2" w:space="0" w:color="808080"/>
              <w:bottom w:val="single" w:sz="4" w:space="0" w:color="808080"/>
              <w:right w:val="single" w:sz="4" w:space="0" w:color="808080"/>
            </w:tcBorders>
          </w:tcPr>
          <w:p>
            <w:pPr>
              <w:pStyle w:val="Style19"/>
              <w:bidi w:val="0"/>
              <w:jc w:val="left"/>
              <w:rPr>
                <w:sz w:val="16"/>
              </w:rPr>
            </w:pPr>
            <w:r>
              <w:rPr>
                <w:sz w:val="16"/>
              </w:rPr>
              <w:t>м² маски на км² пригодной воды (доля покрытия); шт./км² — не выдаём</w:t>
            </w:r>
          </w:p>
        </w:tc>
        <w:tc>
          <w:tcPr>
            <w:tcW w:w="1361"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штуки, не материал, не форма (никаких «бутылок» на S2); концентрация по снимку не подтверждена</w:t>
            </w:r>
          </w:p>
        </w:tc>
        <w:tc>
          <w:tcPr>
            <w:tcW w:w="1593" w:type="dxa"/>
            <w:tcBorders>
              <w:left w:val="single" w:sz="2" w:space="0" w:color="808080"/>
              <w:bottom w:val="single" w:sz="4" w:space="0" w:color="808080"/>
              <w:right w:val="single" w:sz="4" w:space="0" w:color="808080"/>
            </w:tcBorders>
          </w:tcPr>
          <w:p>
            <w:pPr>
              <w:pStyle w:val="Style19"/>
              <w:bidi w:val="0"/>
              <w:jc w:val="left"/>
              <w:rPr>
                <w:sz w:val="16"/>
              </w:rPr>
            </w:pPr>
            <w:r>
              <w:rPr>
                <w:sz w:val="16"/>
              </w:rPr>
              <w:t>case.sections.scene_zones</w:t>
            </w:r>
          </w:p>
        </w:tc>
      </w:tr>
    </w:tbl>
    <w:p>
      <w:pPr>
        <w:pStyle w:val="Style14"/>
        <w:bidi w:val="0"/>
        <w:spacing w:lineRule="auto" w:line="276" w:before="0" w:after="140"/>
        <w:jc w:val="left"/>
        <w:rPr/>
      </w:pPr>
      <w:r>
        <w:rPr>
          <w:b/>
        </w:rPr>
        <w:t>Лестница единиц</w:t>
      </w:r>
      <w:r>
        <w:rPr/>
        <w:t xml:space="preserve"> — у каждой ступени своя проверка и метрика; перевода между ступенями без калибровки нет:</w:t>
      </w:r>
    </w:p>
    <w:p>
      <w:pPr>
        <w:pStyle w:val="Style14"/>
        <w:bidi w:val="0"/>
        <w:jc w:val="center"/>
        <w:rPr/>
      </w:pPr>
      <w:r>
        <w:rPr/>
        <w:drawing>
          <wp:inline distT="0" distB="0" distL="0" distR="0">
            <wp:extent cx="5461000" cy="1835150"/>
            <wp:effectExtent l="0" t="0" r="0" b="0"/>
            <wp:docPr id="1" name="Изображение1" descr="Лестница едини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Лестница единиц"/>
                    <pic:cNvPicPr>
                      <a:picLocks noChangeAspect="1" noChangeArrowheads="1"/>
                    </pic:cNvPicPr>
                  </pic:nvPicPr>
                  <pic:blipFill>
                    <a:blip r:embed="rId2"/>
                    <a:stretch>
                      <a:fillRect/>
                    </a:stretch>
                  </pic:blipFill>
                  <pic:spPr bwMode="auto">
                    <a:xfrm>
                      <a:off x="0" y="0"/>
                      <a:ext cx="5461000" cy="1835150"/>
                    </a:xfrm>
                    <a:prstGeom prst="rect">
                      <a:avLst/>
                    </a:prstGeom>
                  </pic:spPr>
                </pic:pic>
              </a:graphicData>
            </a:graphic>
          </wp:inline>
        </w:drawing>
      </w:r>
      <w:r>
        <w:rPr/>
        <w:br/>
      </w:r>
      <w:r>
        <w:rPr>
          <w:i/>
        </w:rPr>
        <w:t>Лестница единиц</w:t>
      </w:r>
    </w:p>
    <w:p>
      <w:pPr>
        <w:pStyle w:val="2"/>
        <w:numPr>
          <w:ilvl w:val="0"/>
          <w:numId w:val="0"/>
        </w:numPr>
        <w:pBdr/>
        <w:bidi w:val="0"/>
        <w:spacing w:before="280" w:after="120"/>
        <w:ind w:left="280" w:right="280" w:hanging="0"/>
        <w:jc w:val="left"/>
        <w:rPr/>
      </w:pPr>
      <w:r>
        <w:rPr/>
        <w:t>О2. Достоверность количественных выводов</w:t>
      </w:r>
    </w:p>
    <w:p>
      <w:pPr>
        <w:pStyle w:val="Style14"/>
        <w:bidi w:val="0"/>
        <w:spacing w:lineRule="auto" w:line="276" w:before="0" w:after="140"/>
        <w:jc w:val="left"/>
        <w:rPr/>
      </w:pPr>
      <w:r>
        <w:rPr>
          <w:b/>
        </w:rPr>
        <w:t>Измерение ≠ оценка.</w:t>
      </w:r>
      <w:r>
        <w:rPr/>
        <w:t xml:space="preserve"> Измерение — C = N/A по трансекте с интервалом. Оценка по полевым данным — медиана профиля с подписью «не по снимку». Доля покрытия со снимка (м² маски на км² пригодной воды) — не мусор и не шт./км².</w:t>
      </w:r>
    </w:p>
    <w:tbl>
      <w:tblPr>
        <w:tblW w:w="5000" w:type="pct"/>
        <w:jc w:val="left"/>
        <w:tblInd w:w="-5" w:type="dxa"/>
        <w:tblLayout w:type="fixed"/>
        <w:tblCellMar>
          <w:top w:w="30" w:type="dxa"/>
          <w:left w:w="30" w:type="dxa"/>
          <w:bottom w:w="30" w:type="dxa"/>
          <w:right w:w="30" w:type="dxa"/>
        </w:tblCellMar>
      </w:tblPr>
      <w:tblGrid>
        <w:gridCol w:w="2010"/>
        <w:gridCol w:w="1301"/>
        <w:gridCol w:w="1509"/>
        <w:gridCol w:w="762"/>
        <w:gridCol w:w="511"/>
        <w:gridCol w:w="698"/>
        <w:gridCol w:w="1592"/>
        <w:gridCol w:w="1822"/>
      </w:tblGrid>
      <w:tr>
        <w:trPr/>
        <w:tc>
          <w:tcPr>
            <w:tcW w:w="201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 (отложенный test)</w:t>
            </w:r>
          </w:p>
        </w:tc>
        <w:tc>
          <w:tcPr>
            <w:tcW w:w="130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n событий (дней рейса)</w:t>
            </w:r>
          </w:p>
        </w:tc>
        <w:tc>
          <w:tcPr>
            <w:tcW w:w="15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76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69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log1p</w:t>
            </w:r>
          </w:p>
        </w:tc>
        <w:tc>
          <w:tcPr>
            <w:tcW w:w="15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8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модель − медиана [95 % ДИ]</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S2 пластик &gt; 2 см, визуально (основной)</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14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ridge_log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0.849</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71 %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4.8 [-1.6; 12.9]</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25.2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32.3</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0.595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93 %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основная модель не лучше медианы</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S1 пластик 5–50 см, трал</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19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knn5_log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370.0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522.5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0.605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-1.1 [-60.7; 49.2]</w:t>
            </w:r>
          </w:p>
        </w:tc>
      </w:tr>
      <w:tr>
        <w:trPr/>
        <w:tc>
          <w:tcPr>
            <w:tcW w:w="2010" w:type="dxa"/>
            <w:tcBorders>
              <w:left w:val="single" w:sz="4"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371.1</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502.4</w:t>
            </w:r>
          </w:p>
        </w:tc>
        <w:tc>
          <w:tcPr>
            <w:tcW w:w="698" w:type="dxa"/>
            <w:tcBorders>
              <w:left w:val="single" w:sz="2" w:space="0" w:color="808080"/>
              <w:bottom w:val="single" w:sz="4" w:space="0" w:color="808080"/>
              <w:right w:val="single" w:sz="4" w:space="0" w:color="808080"/>
            </w:tcBorders>
          </w:tcPr>
          <w:p>
            <w:pPr>
              <w:pStyle w:val="Style19"/>
              <w:bidi w:val="0"/>
              <w:jc w:val="left"/>
              <w:rPr>
                <w:sz w:val="16"/>
              </w:rPr>
            </w:pPr>
            <w:r>
              <w:rPr>
                <w:sz w:val="16"/>
              </w:rPr>
              <w:t>0.599</w:t>
            </w:r>
          </w:p>
        </w:tc>
        <w:tc>
          <w:tcPr>
            <w:tcW w:w="1592" w:type="dxa"/>
            <w:tcBorders>
              <w:left w:val="single" w:sz="2" w:space="0" w:color="808080"/>
              <w:bottom w:val="single" w:sz="4" w:space="0" w:color="808080"/>
              <w:right w:val="single" w:sz="4" w:space="0" w:color="808080"/>
            </w:tcBorders>
          </w:tcPr>
          <w:p>
            <w:pPr>
              <w:pStyle w:val="Style19"/>
              <w:bidi w:val="0"/>
              <w:jc w:val="left"/>
              <w:rPr>
                <w:sz w:val="16"/>
              </w:rPr>
            </w:pPr>
            <w:r>
              <w:rPr>
                <w:sz w:val="16"/>
              </w:rPr>
              <w:t>100 %</w:t>
            </w:r>
          </w:p>
        </w:tc>
        <w:tc>
          <w:tcPr>
            <w:tcW w:w="1822" w:type="dxa"/>
            <w:tcBorders>
              <w:left w:val="single" w:sz="2" w:space="0" w:color="808080"/>
              <w:bottom w:val="single" w:sz="4" w:space="0" w:color="808080"/>
              <w:right w:val="single" w:sz="4" w:space="0" w:color="808080"/>
            </w:tcBorders>
          </w:tcPr>
          <w:p>
            <w:pPr>
              <w:pStyle w:val="Style19"/>
              <w:bidi w:val="0"/>
              <w:jc w:val="left"/>
              <w:rPr>
                <w:sz w:val="16"/>
              </w:rPr>
            </w:pPr>
            <w:r>
              <w:rPr>
                <w:sz w:val="16"/>
              </w:rPr>
              <w:t>разницы с медианой нет</w:t>
            </w:r>
          </w:p>
        </w:tc>
      </w:tr>
    </w:tbl>
    <w:p>
      <w:pPr>
        <w:pStyle w:val="Style14"/>
        <w:bidi w:val="0"/>
        <w:spacing w:lineRule="auto" w:line="276" w:before="0" w:after="140"/>
        <w:jc w:val="left"/>
        <w:rPr/>
      </w:pPr>
      <w:r>
        <w:rPr>
          <w:b/>
        </w:rPr>
        <w:t>Три числа Саргассова моря (профиль S2, пластик &gt; 2 см) — не путать:</w:t>
      </w:r>
      <w:r>
        <w:rPr/>
        <w:t xml:space="preserve"> 53.9 шт./км² — среднее профиля ΣN/ΣA по всем событиям (измерение, 95 % с разбросом между днями [39.7–70.4]); 37.0 шт./км² — медиана события, её карта показывает как оценку для нового места; 25.2 шт./км² — средняя ошибка этой медианы на отложенном test.</w:t>
      </w:r>
    </w:p>
    <w:p>
      <w:pPr>
        <w:pStyle w:val="Style14"/>
        <w:numPr>
          <w:ilvl w:val="0"/>
          <w:numId w:val="3"/>
        </w:numPr>
        <w:tabs>
          <w:tab w:val="clear" w:pos="709"/>
          <w:tab w:val="left" w:pos="709" w:leader="none"/>
        </w:tabs>
        <w:bidi w:val="0"/>
        <w:spacing w:before="0" w:after="0"/>
        <w:ind w:left="709" w:hanging="283"/>
        <w:jc w:val="left"/>
        <w:rPr/>
      </w:pPr>
      <w:r>
        <w:rPr>
          <w:b/>
        </w:rPr>
        <w:t>Интервалы.</w:t>
      </w:r>
      <w:r>
        <w:rPr/>
        <w:t xml:space="preserve"> Для среднего профиля S2 даны два интервала:</w:t>
      </w:r>
    </w:p>
    <w:p>
      <w:pPr>
        <w:pStyle w:val="Style14"/>
        <w:numPr>
          <w:ilvl w:val="0"/>
          <w:numId w:val="3"/>
        </w:numPr>
        <w:tabs>
          <w:tab w:val="clear" w:pos="709"/>
          <w:tab w:val="left" w:pos="709" w:leader="none"/>
        </w:tabs>
        <w:bidi w:val="0"/>
        <w:spacing w:before="0" w:after="0"/>
        <w:ind w:left="709" w:hanging="283"/>
        <w:jc w:val="left"/>
        <w:rPr/>
      </w:pPr>
      <w:r>
        <w:rPr/>
        <w:t>только ошибка счёта (Пуассон) — [49.9–58.0];</w:t>
      </w:r>
    </w:p>
    <w:p>
      <w:pPr>
        <w:pStyle w:val="Style14"/>
        <w:numPr>
          <w:ilvl w:val="0"/>
          <w:numId w:val="3"/>
        </w:numPr>
        <w:tabs>
          <w:tab w:val="clear" w:pos="709"/>
          <w:tab w:val="left" w:pos="709" w:leader="none"/>
        </w:tabs>
        <w:bidi w:val="0"/>
        <w:ind w:left="709" w:hanging="283"/>
        <w:jc w:val="left"/>
        <w:rPr/>
      </w:pPr>
      <w:r>
        <w:rPr/>
        <w:t>с разбросом между днями рейса (кластерный бутстреп) — [39.7–70.4].</w:t>
      </w:r>
    </w:p>
    <w:p>
      <w:pPr>
        <w:pStyle w:val="Style14"/>
        <w:bidi w:val="0"/>
        <w:spacing w:lineRule="auto" w:line="276" w:before="0" w:after="140"/>
        <w:jc w:val="left"/>
        <w:rPr/>
      </w:pPr>
      <w:r>
        <w:rPr/>
        <w:t>Для одного нового места 95 % — 10.2–157 шт./км².</w:t>
      </w:r>
    </w:p>
    <w:p>
      <w:pPr>
        <w:pStyle w:val="Style14"/>
        <w:numPr>
          <w:ilvl w:val="0"/>
          <w:numId w:val="4"/>
        </w:numPr>
        <w:tabs>
          <w:tab w:val="clear" w:pos="709"/>
          <w:tab w:val="left" w:pos="709" w:leader="none"/>
        </w:tabs>
        <w:bidi w:val="0"/>
        <w:spacing w:before="0" w:after="0"/>
        <w:ind w:left="709" w:hanging="283"/>
        <w:jc w:val="left"/>
        <w:rPr/>
      </w:pPr>
      <w:r>
        <w:rPr>
          <w:b/>
        </w:rPr>
        <w:t>Полевой прогноз ADIS</w:t>
      </w:r>
      <w:r>
        <w:rPr/>
        <w:t xml:space="preserve"> (&gt; 10 см, 20 836 отрезков):</w:t>
      </w:r>
    </w:p>
    <w:p>
      <w:pPr>
        <w:pStyle w:val="Style14"/>
        <w:numPr>
          <w:ilvl w:val="0"/>
          <w:numId w:val="4"/>
        </w:numPr>
        <w:tabs>
          <w:tab w:val="clear" w:pos="709"/>
          <w:tab w:val="left" w:pos="709" w:leader="none"/>
        </w:tabs>
        <w:bidi w:val="0"/>
        <w:spacing w:before="0" w:after="0"/>
        <w:ind w:left="709" w:hanging="283"/>
        <w:jc w:val="left"/>
        <w:rPr/>
      </w:pPr>
      <w:r>
        <w:rPr/>
        <w:t>ΣN/ΣA = 1.54 [1.52–1.56], нулевых отрезков 72 %;</w:t>
      </w:r>
    </w:p>
    <w:p>
      <w:pPr>
        <w:pStyle w:val="Style14"/>
        <w:numPr>
          <w:ilvl w:val="0"/>
          <w:numId w:val="4"/>
        </w:numPr>
        <w:tabs>
          <w:tab w:val="clear" w:pos="709"/>
          <w:tab w:val="left" w:pos="709" w:leader="none"/>
        </w:tabs>
        <w:bidi w:val="0"/>
        <w:spacing w:before="0" w:after="0"/>
        <w:ind w:left="709" w:hanging="283"/>
        <w:jc w:val="left"/>
        <w:rPr/>
      </w:pPr>
      <w:r>
        <w:rPr/>
        <w:t>ни один кандидат (B1, M1, M2) не прошёл правило на val в обеих схемах → медиана профиля остаётся;</w:t>
      </w:r>
    </w:p>
    <w:p>
      <w:pPr>
        <w:pStyle w:val="Style14"/>
        <w:numPr>
          <w:ilvl w:val="0"/>
          <w:numId w:val="4"/>
        </w:numPr>
        <w:tabs>
          <w:tab w:val="clear" w:pos="709"/>
          <w:tab w:val="left" w:pos="709" w:leader="none"/>
        </w:tabs>
        <w:bidi w:val="0"/>
        <w:spacing w:before="0" w:after="0"/>
        <w:ind w:left="709" w:hanging="283"/>
        <w:jc w:val="left"/>
        <w:rPr/>
      </w:pPr>
      <w:r>
        <w:rPr/>
        <w:t>на отложенных регионах у медианы MAE 1.27 шт./км².</w:t>
      </w:r>
    </w:p>
    <w:p>
      <w:pPr>
        <w:pStyle w:val="Style14"/>
        <w:numPr>
          <w:ilvl w:val="0"/>
          <w:numId w:val="4"/>
        </w:numPr>
        <w:tabs>
          <w:tab w:val="clear" w:pos="709"/>
          <w:tab w:val="left" w:pos="709" w:leader="none"/>
        </w:tabs>
        <w:bidi w:val="0"/>
        <w:ind w:left="709" w:hanging="283"/>
        <w:jc w:val="left"/>
        <w:rPr>
          <w:b/>
        </w:rPr>
      </w:pPr>
      <w:r>
        <w:rPr>
          <w:b/>
        </w:rPr>
        <w:t>Три уровня связи «снимок ↔ поле»:</w:t>
      </w:r>
    </w:p>
    <w:tbl>
      <w:tblPr>
        <w:tblW w:w="5000" w:type="pct"/>
        <w:jc w:val="left"/>
        <w:tblInd w:w="-5" w:type="dxa"/>
        <w:tblLayout w:type="fixed"/>
        <w:tblCellMar>
          <w:top w:w="30" w:type="dxa"/>
          <w:left w:w="30" w:type="dxa"/>
          <w:bottom w:w="30" w:type="dxa"/>
          <w:right w:w="30" w:type="dxa"/>
        </w:tblCellMar>
      </w:tblPr>
      <w:tblGrid>
        <w:gridCol w:w="2464"/>
        <w:gridCol w:w="2014"/>
        <w:gridCol w:w="5727"/>
      </w:tblGrid>
      <w:tr>
        <w:trPr/>
        <w:tc>
          <w:tcPr>
            <w:tcW w:w="24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 связи</w:t>
            </w:r>
          </w:p>
        </w:tc>
        <w:tc>
          <w:tcPr>
            <w:tcW w:w="201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Сколько</w:t>
            </w:r>
          </w:p>
        </w:tc>
        <w:tc>
          <w:tcPr>
            <w:tcW w:w="572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Что это значит</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ADIS)</w:t>
            </w:r>
          </w:p>
        </w:tc>
        <w:tc>
          <w:tcPr>
            <w:tcW w:w="2014" w:type="dxa"/>
            <w:tcBorders>
              <w:left w:val="single" w:sz="2" w:space="0" w:color="808080"/>
              <w:bottom w:val="single" w:sz="2" w:space="0" w:color="808080"/>
              <w:right w:val="single" w:sz="4" w:space="0" w:color="808080"/>
            </w:tcBorders>
          </w:tcPr>
          <w:p>
            <w:pPr>
              <w:pStyle w:val="Style19"/>
              <w:bidi w:val="0"/>
              <w:jc w:val="left"/>
              <w:rPr>
                <w:b/>
                <w:sz w:val="18"/>
              </w:rPr>
            </w:pPr>
            <w:r>
              <w:rPr>
                <w:b/>
                <w:sz w:val="18"/>
              </w:rPr>
              <w:t>66 (детектор оценивается на 28)</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снимок и полевой счёт совпадают по времени, месту и площади; не калибровочная пара</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Видимый сигнал на снимке</w:t>
            </w:r>
          </w:p>
        </w:tc>
        <w:tc>
          <w:tcPr>
            <w:tcW w:w="2014" w:type="dxa"/>
            <w:tcBorders>
              <w:left w:val="single" w:sz="2" w:space="0" w:color="808080"/>
              <w:bottom w:val="single" w:sz="2" w:space="0" w:color="808080"/>
              <w:right w:val="single" w:sz="4" w:space="0" w:color="808080"/>
            </w:tcBorders>
          </w:tcPr>
          <w:p>
            <w:pPr>
              <w:pStyle w:val="Style19"/>
              <w:bidi w:val="0"/>
              <w:jc w:val="left"/>
              <w:rPr>
                <w:sz w:val="18"/>
              </w:rPr>
            </w:pPr>
            <w:r>
              <w:rPr>
                <w:b/>
                <w:sz w:val="18"/>
              </w:rPr>
              <w:t>0</w:t>
            </w:r>
            <w:r>
              <w:rPr>
                <w:sz w:val="18"/>
              </w:rPr>
              <w:t xml:space="preserve"> из 3</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видимый сигнал на снимке: в паре с предметами в поле и оцениваемым детектором есть срабатывания в полосе</w:t>
            </w:r>
          </w:p>
        </w:tc>
      </w:tr>
      <w:tr>
        <w:trPr/>
        <w:tc>
          <w:tcPr>
            <w:tcW w:w="2464" w:type="dxa"/>
            <w:tcBorders>
              <w:left w:val="single" w:sz="4"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w:t>
            </w:r>
          </w:p>
        </w:tc>
        <w:tc>
          <w:tcPr>
            <w:tcW w:w="2014" w:type="dxa"/>
            <w:tcBorders>
              <w:left w:val="single" w:sz="2" w:space="0" w:color="808080"/>
              <w:bottom w:val="single" w:sz="4" w:space="0" w:color="808080"/>
              <w:right w:val="single" w:sz="4" w:space="0" w:color="808080"/>
            </w:tcBorders>
          </w:tcPr>
          <w:p>
            <w:pPr>
              <w:pStyle w:val="Style19"/>
              <w:bidi w:val="0"/>
              <w:jc w:val="left"/>
              <w:rPr>
                <w:sz w:val="18"/>
              </w:rPr>
            </w:pPr>
            <w:r>
              <w:rPr>
                <w:b/>
                <w:sz w:val="18"/>
              </w:rPr>
              <w:t>0</w:t>
            </w:r>
            <w:r>
              <w:rPr>
                <w:sz w:val="18"/>
              </w:rPr>
              <w:t xml:space="preserve"> (нужно 4–12)</w:t>
            </w:r>
          </w:p>
        </w:tc>
        <w:tc>
          <w:tcPr>
            <w:tcW w:w="5727" w:type="dxa"/>
            <w:tcBorders>
              <w:left w:val="single" w:sz="2"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 пара по месту и времени с ненулевым сигналом снимка</w:t>
            </w:r>
          </w:p>
        </w:tc>
      </w:tr>
    </w:tbl>
    <w:p>
      <w:pPr>
        <w:pStyle w:val="Style14"/>
        <w:numPr>
          <w:ilvl w:val="0"/>
          <w:numId w:val="5"/>
        </w:numPr>
        <w:tabs>
          <w:tab w:val="clear" w:pos="709"/>
          <w:tab w:val="left" w:pos="709" w:leader="none"/>
        </w:tabs>
        <w:bidi w:val="0"/>
        <w:ind w:left="709" w:hanging="283"/>
        <w:jc w:val="left"/>
        <w:rPr/>
      </w:pPr>
      <w:r>
        <w:rPr>
          <w:b/>
        </w:rPr>
        <w:t>Почему нет калибровки.</w:t>
      </w:r>
      <w:r>
        <w:rPr/>
        <w:t xml:space="preserve"> Модель ln C = ln k + b · ln S требует пар с ненулевым сигналом снимка — их 0. Для множителя k в пределах ×/÷2 нужно 4–12 таких пар. Калибровка по ячейкам — калибровки по ячейкам нет: в одном периоде общих дат поле × спутник 0; климатологии разных лет ранжируют районы слабо (ρ ≈ география — удалённость от берега), правило принятия не пройдено. Авторы крупнейшего каталога мусорных полос пишут: «The current matching of satellite detections and field observations is limited to fake targets (artificial LWs), and reports of dense LW sightings» (Cózar et al. 2024, Nat Commun, раздел «A new scenario for research and management» (PMC11178853)).</w:t>
      </w:r>
    </w:p>
    <w:p>
      <w:pPr>
        <w:pStyle w:val="2"/>
        <w:numPr>
          <w:ilvl w:val="0"/>
          <w:numId w:val="0"/>
        </w:numPr>
        <w:pBdr/>
        <w:bidi w:val="0"/>
        <w:spacing w:before="280" w:after="120"/>
        <w:ind w:left="280" w:right="280" w:hanging="0"/>
        <w:jc w:val="left"/>
        <w:rPr/>
      </w:pPr>
      <w:r>
        <w:rPr/>
        <w:t>О3. Обоснованность зон загрязнения</w:t>
      </w:r>
    </w:p>
    <w:p>
      <w:pPr>
        <w:pStyle w:val="Style14"/>
        <w:bidi w:val="0"/>
        <w:spacing w:lineRule="auto" w:line="276" w:before="0" w:after="140"/>
        <w:jc w:val="left"/>
        <w:rPr/>
      </w:pPr>
      <w:r>
        <w:rPr>
          <w:b/>
        </w:rPr>
        <w:t>Зоны на отложенной сцене.</w:t>
      </w:r>
      <w:r>
        <w:rPr/>
        <w:t xml:space="preserve"> Сцена Sentinel-2 30SXE (11.03.2021) не участвовала ни в обучении, ни в подборе порога, ни в экспериментах. На ней 23 зон, из них 14 совпадают с нитями каталога Cózar 2024 (уровень B). Во всём слое 77 находок из 286 обработанных зон на 75 оцениваемых сценах:</w:t>
      </w:r>
    </w:p>
    <w:tbl>
      <w:tblPr>
        <w:tblW w:w="5000" w:type="pct"/>
        <w:jc w:val="left"/>
        <w:tblInd w:w="-5" w:type="dxa"/>
        <w:tblLayout w:type="fixed"/>
        <w:tblCellMar>
          <w:top w:w="30" w:type="dxa"/>
          <w:left w:w="30" w:type="dxa"/>
          <w:bottom w:w="30" w:type="dxa"/>
          <w:right w:w="30" w:type="dxa"/>
        </w:tblCellMar>
      </w:tblPr>
      <w:tblGrid>
        <w:gridCol w:w="8525"/>
        <w:gridCol w:w="1680"/>
      </w:tblGrid>
      <w:tr>
        <w:trPr/>
        <w:tc>
          <w:tcPr>
            <w:tcW w:w="852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Статус зоны</w:t>
            </w:r>
          </w:p>
        </w:tc>
        <w:tc>
          <w:tcPr>
            <w:tcW w:w="168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Число зон</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обнаружено с подтверждением B</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14</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срабатывание, не проверено</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64</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недостаточно данных (пена, блик, судно, берег, мелководье)</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180</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не обнаружено</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28</w:t>
            </w:r>
          </w:p>
        </w:tc>
      </w:tr>
      <w:tr>
        <w:trPr/>
        <w:tc>
          <w:tcPr>
            <w:tcW w:w="8525" w:type="dxa"/>
            <w:tcBorders>
              <w:left w:val="single" w:sz="4" w:space="0" w:color="808080"/>
              <w:bottom w:val="single" w:sz="4" w:space="0" w:color="808080"/>
              <w:right w:val="single" w:sz="4" w:space="0" w:color="808080"/>
            </w:tcBorders>
          </w:tcPr>
          <w:p>
            <w:pPr>
              <w:pStyle w:val="Style19"/>
              <w:bidi w:val="0"/>
              <w:jc w:val="left"/>
              <w:rPr>
                <w:sz w:val="18"/>
              </w:rPr>
            </w:pPr>
            <w:r>
              <w:rPr>
                <w:sz w:val="18"/>
              </w:rPr>
              <w:t>ноль не информативен (ветер &gt; 5 м/с)</w:t>
            </w:r>
          </w:p>
        </w:tc>
        <w:tc>
          <w:tcPr>
            <w:tcW w:w="1680" w:type="dxa"/>
            <w:tcBorders>
              <w:left w:val="single" w:sz="2" w:space="0" w:color="808080"/>
              <w:bottom w:val="single" w:sz="4" w:space="0" w:color="808080"/>
              <w:right w:val="single" w:sz="4" w:space="0" w:color="808080"/>
            </w:tcBorders>
          </w:tcPr>
          <w:p>
            <w:pPr>
              <w:pStyle w:val="Style19"/>
              <w:bidi w:val="0"/>
              <w:jc w:val="left"/>
              <w:rPr>
                <w:sz w:val="18"/>
              </w:rPr>
            </w:pPr>
            <w:r>
              <w:rPr>
                <w:sz w:val="18"/>
              </w:rPr>
              <w:t>0</w:t>
            </w:r>
          </w:p>
        </w:tc>
      </w:tr>
    </w:tbl>
    <w:p>
      <w:pPr>
        <w:pStyle w:val="Style14"/>
        <w:bidi w:val="0"/>
        <w:spacing w:lineRule="auto" w:line="276" w:before="0" w:after="140"/>
        <w:jc w:val="left"/>
        <w:rPr/>
      </w:pPr>
      <w:r>
        <w:rPr/>
        <w:t>Главный статус концентрации у любой зоны — «концентрация по снимку не подтверждена».</w:t>
      </w:r>
    </w:p>
    <w:p>
      <w:pPr>
        <w:pStyle w:val="Style14"/>
        <w:bidi w:val="0"/>
        <w:jc w:val="center"/>
        <w:rPr/>
      </w:pPr>
      <w:r>
        <w:rPr/>
        <w:drawing>
          <wp:inline distT="0" distB="0" distL="0" distR="0">
            <wp:extent cx="4064000" cy="2768600"/>
            <wp:effectExtent l="0" t="0" r="0" b="0"/>
            <wp:docPr id="2" name="Изображение2" descr="Карточка зоны на отложенной сцене: площадь и доля покрытия — оценка детектора по маске, маска качества — SCL, погода —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Карточка зоны на отложенной сцене: площадь и доля покрытия — оценка детектора по маске, маска качества — SCL, погода — ERA5"/>
                    <pic:cNvPicPr>
                      <a:picLocks noChangeAspect="1" noChangeArrowheads="1"/>
                    </pic:cNvPicPr>
                  </pic:nvPicPr>
                  <pic:blipFill>
                    <a:blip r:embed="rId3"/>
                    <a:stretch>
                      <a:fillRect/>
                    </a:stretch>
                  </pic:blipFill>
                  <pic:spPr bwMode="auto">
                    <a:xfrm>
                      <a:off x="0" y="0"/>
                      <a:ext cx="4064000" cy="2768600"/>
                    </a:xfrm>
                    <a:prstGeom prst="rect">
                      <a:avLst/>
                    </a:prstGeom>
                  </pic:spPr>
                </pic:pic>
              </a:graphicData>
            </a:graphic>
          </wp:inline>
        </w:drawing>
      </w:r>
      <w:r>
        <w:rPr/>
        <w:br/>
      </w:r>
      <w:r>
        <w:rPr>
          <w:i/>
        </w:rPr>
        <w:t>Карточка зоны на отложенной сцене: площадь и доля покрытия — оценка детектора по маске, маска качества — SCL, погода — ERA5</w:t>
      </w:r>
    </w:p>
    <w:p>
      <w:pPr>
        <w:pStyle w:val="Style14"/>
        <w:bidi w:val="0"/>
        <w:spacing w:lineRule="auto" w:line="276" w:before="0" w:after="140"/>
        <w:jc w:val="left"/>
        <w:rPr/>
      </w:pPr>
      <w:r>
        <w:rPr>
          <w:b/>
        </w:rPr>
        <w:t>Сложный фон.</w:t>
      </w:r>
      <w:r>
        <w:rPr/>
        <w:t xml:space="preserve"> На MARIDA test ложных срабатываний на саргассуме, мутной воде и воде со взвесью — 0; на судно и органику приходится 64 % всех ложных.</w:t>
      </w:r>
    </w:p>
    <w:tbl>
      <w:tblPr>
        <w:tblW w:w="5000" w:type="pct"/>
        <w:jc w:val="left"/>
        <w:tblInd w:w="-5" w:type="dxa"/>
        <w:tblLayout w:type="fixed"/>
        <w:tblCellMar>
          <w:top w:w="30" w:type="dxa"/>
          <w:left w:w="30" w:type="dxa"/>
          <w:bottom w:w="30" w:type="dxa"/>
          <w:right w:w="30" w:type="dxa"/>
        </w:tblCellMar>
      </w:tblPr>
      <w:tblGrid>
        <w:gridCol w:w="2496"/>
        <w:gridCol w:w="2000"/>
        <w:gridCol w:w="4206"/>
        <w:gridCol w:w="1503"/>
      </w:tblGrid>
      <w:tr>
        <w:trPr/>
        <w:tc>
          <w:tcPr>
            <w:tcW w:w="249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Класс фона MARIDA (test)</w:t>
            </w:r>
          </w:p>
        </w:tc>
        <w:tc>
          <w:tcPr>
            <w:tcW w:w="200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Размечено пикселей</w:t>
            </w:r>
          </w:p>
        </w:tc>
        <w:tc>
          <w:tcPr>
            <w:tcW w:w="42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Ложных срабатываний основного детектора</w:t>
            </w:r>
          </w:p>
        </w:tc>
        <w:tc>
          <w:tcPr>
            <w:tcW w:w="15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Доля класса, %</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1 174</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27</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2.30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природная органика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42.86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волны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1 865</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0.64</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смешанная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92</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6</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6.52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кильватерные следы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1 570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5</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0.32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чистая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23 443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0.01</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облака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32 843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пена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387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0.26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вода со взвесью</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93 037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мутная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32 226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тени облаков</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3 649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мелководье</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2 506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разреженный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881</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плотный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760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4" w:space="0" w:color="808080"/>
              <w:right w:val="single" w:sz="4" w:space="0" w:color="808080"/>
            </w:tcBorders>
          </w:tcPr>
          <w:p>
            <w:pPr>
              <w:pStyle w:val="Style19"/>
              <w:bidi w:val="0"/>
              <w:jc w:val="left"/>
              <w:rPr>
                <w:b/>
                <w:sz w:val="18"/>
              </w:rPr>
            </w:pPr>
            <w:r>
              <w:rPr>
                <w:b/>
                <w:sz w:val="18"/>
              </w:rPr>
              <w:t>всего</w:t>
            </w:r>
          </w:p>
        </w:tc>
        <w:tc>
          <w:tcPr>
            <w:tcW w:w="2000"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4206" w:type="dxa"/>
            <w:tcBorders>
              <w:left w:val="single" w:sz="2" w:space="0" w:color="808080"/>
              <w:bottom w:val="single" w:sz="4" w:space="0" w:color="808080"/>
              <w:right w:val="single" w:sz="4" w:space="0" w:color="808080"/>
            </w:tcBorders>
          </w:tcPr>
          <w:p>
            <w:pPr>
              <w:pStyle w:val="Style19"/>
              <w:bidi w:val="0"/>
              <w:jc w:val="left"/>
              <w:rPr>
                <w:b/>
                <w:sz w:val="18"/>
              </w:rPr>
            </w:pPr>
            <w:r>
              <w:rPr>
                <w:b/>
                <w:sz w:val="18"/>
              </w:rPr>
              <w:t>75</w:t>
            </w:r>
          </w:p>
        </w:tc>
        <w:tc>
          <w:tcPr>
            <w:tcW w:w="1503"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На новых размеченных данных L2A:</w:t>
      </w:r>
    </w:p>
    <w:tbl>
      <w:tblPr>
        <w:tblW w:w="5000" w:type="pct"/>
        <w:jc w:val="left"/>
        <w:tblInd w:w="-5" w:type="dxa"/>
        <w:tblLayout w:type="fixed"/>
        <w:tblCellMar>
          <w:top w:w="30" w:type="dxa"/>
          <w:left w:w="30" w:type="dxa"/>
          <w:bottom w:w="30" w:type="dxa"/>
          <w:right w:w="30" w:type="dxa"/>
        </w:tblCellMar>
      </w:tblPr>
      <w:tblGrid>
        <w:gridCol w:w="2699"/>
        <w:gridCol w:w="2702"/>
        <w:gridCol w:w="2182"/>
        <w:gridCol w:w="2622"/>
      </w:tblGrid>
      <w:tr>
        <w:trPr/>
        <w:tc>
          <w:tcPr>
            <w:tcW w:w="269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Вариант детектора</w:t>
            </w:r>
          </w:p>
        </w:tc>
        <w:tc>
          <w:tcPr>
            <w:tcW w:w="2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Нити Cózar (≥ 1 пикс.)</w:t>
            </w:r>
          </w:p>
        </w:tc>
        <w:tc>
          <w:tcPr>
            <w:tcW w:w="21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Ложные на судах</w:t>
            </w:r>
          </w:p>
        </w:tc>
        <w:tc>
          <w:tcPr>
            <w:tcW w:w="26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Пена на снимках пар</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текущий (weights/lgbm)</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36 %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26 %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4/50</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 естественные B</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77–97 %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74–91 %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50/50</w:t>
            </w:r>
          </w:p>
        </w:tc>
      </w:tr>
      <w:tr>
        <w:trPr/>
        <w:tc>
          <w:tcPr>
            <w:tcW w:w="2699" w:type="dxa"/>
            <w:tcBorders>
              <w:left w:val="single" w:sz="4" w:space="0" w:color="808080"/>
              <w:bottom w:val="single" w:sz="4" w:space="0" w:color="808080"/>
              <w:right w:val="single" w:sz="4" w:space="0" w:color="808080"/>
            </w:tcBorders>
          </w:tcPr>
          <w:p>
            <w:pPr>
              <w:pStyle w:val="Style19"/>
              <w:bidi w:val="0"/>
              <w:jc w:val="left"/>
              <w:rPr>
                <w:sz w:val="18"/>
              </w:rPr>
            </w:pPr>
            <w:r>
              <w:rPr>
                <w:sz w:val="18"/>
              </w:rPr>
              <w:t>+ D судов</w:t>
            </w:r>
          </w:p>
        </w:tc>
        <w:tc>
          <w:tcPr>
            <w:tcW w:w="2702" w:type="dxa"/>
            <w:tcBorders>
              <w:left w:val="single" w:sz="2" w:space="0" w:color="808080"/>
              <w:bottom w:val="single" w:sz="4" w:space="0" w:color="808080"/>
              <w:right w:val="single" w:sz="4" w:space="0" w:color="808080"/>
            </w:tcBorders>
          </w:tcPr>
          <w:p>
            <w:pPr>
              <w:pStyle w:val="Style19"/>
              <w:bidi w:val="0"/>
              <w:jc w:val="left"/>
              <w:rPr>
                <w:sz w:val="18"/>
              </w:rPr>
            </w:pPr>
            <w:r>
              <w:rPr>
                <w:sz w:val="18"/>
              </w:rPr>
              <w:t>27 %</w:t>
            </w:r>
          </w:p>
        </w:tc>
        <w:tc>
          <w:tcPr>
            <w:tcW w:w="2182" w:type="dxa"/>
            <w:tcBorders>
              <w:left w:val="single" w:sz="2" w:space="0" w:color="808080"/>
              <w:bottom w:val="single" w:sz="4" w:space="0" w:color="808080"/>
              <w:right w:val="single" w:sz="4" w:space="0" w:color="808080"/>
            </w:tcBorders>
          </w:tcPr>
          <w:p>
            <w:pPr>
              <w:pStyle w:val="Style19"/>
              <w:bidi w:val="0"/>
              <w:jc w:val="left"/>
              <w:rPr>
                <w:sz w:val="18"/>
              </w:rPr>
            </w:pPr>
            <w:r>
              <w:rPr>
                <w:sz w:val="18"/>
              </w:rPr>
              <w:t>4 %</w:t>
            </w:r>
          </w:p>
        </w:tc>
        <w:tc>
          <w:tcPr>
            <w:tcW w:w="2622" w:type="dxa"/>
            <w:tcBorders>
              <w:left w:val="single" w:sz="2" w:space="0" w:color="808080"/>
              <w:bottom w:val="single" w:sz="4" w:space="0" w:color="808080"/>
              <w:right w:val="single" w:sz="4" w:space="0" w:color="808080"/>
            </w:tcBorders>
          </w:tcPr>
          <w:p>
            <w:pPr>
              <w:pStyle w:val="Style19"/>
              <w:bidi w:val="0"/>
              <w:jc w:val="left"/>
              <w:rPr>
                <w:sz w:val="18"/>
              </w:rPr>
            </w:pPr>
            <w:r>
              <w:rPr>
                <w:sz w:val="18"/>
              </w:rPr>
              <w:t>0/50</w:t>
            </w:r>
          </w:p>
        </w:tc>
      </w:tr>
    </w:tbl>
    <w:p>
      <w:pPr>
        <w:pStyle w:val="Style14"/>
        <w:bidi w:val="0"/>
        <w:spacing w:lineRule="auto" w:line="276" w:before="0" w:after="140"/>
        <w:jc w:val="left"/>
        <w:rPr/>
      </w:pPr>
      <w:r>
        <w:rPr/>
        <w:t>Итог по дообучению: правило принятия (записано до экспериментов) не прошёл ни один из 13 вариантов с новыми данными (×3 seed) и контрольный r0 → остаётся weights/lgbm.</w:t>
      </w:r>
    </w:p>
    <w:p>
      <w:pPr>
        <w:pStyle w:val="Style14"/>
        <w:bidi w:val="0"/>
        <w:spacing w:lineRule="auto" w:line="276" w:before="0" w:after="140"/>
        <w:jc w:val="left"/>
        <w:rPr/>
      </w:pPr>
      <w:r>
        <w:rPr>
          <w:b/>
        </w:rPr>
        <w:t>Удача и ошибка на реальных снимках.</w:t>
      </w:r>
      <w:r>
        <w:rPr/>
        <w:t xml:space="preserve"> На снимках пар кейса текущий детектор дал 5 одиночных пикселей вне полос: 4 — пена или барашки, 1 — вероятно судно. Все они ложные, скоплений нет.</w:t>
      </w:r>
    </w:p>
    <w:p>
      <w:pPr>
        <w:pStyle w:val="Style14"/>
        <w:bidi w:val="0"/>
        <w:spacing w:lineRule="auto" w:line="276" w:before="0" w:after="140"/>
        <w:jc w:val="left"/>
        <w:rPr/>
      </w:pPr>
      <w:r>
        <w:rPr/>
        <w:t>В парах ADIS при полевом нуле (25 пар с оцениваемым детектором) ложные срабатывания зависят от ветра:</w:t>
      </w:r>
    </w:p>
    <w:p>
      <w:pPr>
        <w:pStyle w:val="Style14"/>
        <w:numPr>
          <w:ilvl w:val="0"/>
          <w:numId w:val="6"/>
        </w:numPr>
        <w:tabs>
          <w:tab w:val="clear" w:pos="709"/>
          <w:tab w:val="left" w:pos="709" w:leader="none"/>
        </w:tabs>
        <w:bidi w:val="0"/>
        <w:spacing w:before="0" w:after="0"/>
        <w:ind w:left="709" w:hanging="283"/>
        <w:jc w:val="left"/>
        <w:rPr/>
      </w:pPr>
      <w:r>
        <w:rPr/>
        <w:t>при ветре &lt; 7 м/с — 0 пикселей на 9.5 км² полосы;</w:t>
      </w:r>
    </w:p>
    <w:p>
      <w:pPr>
        <w:pStyle w:val="Style14"/>
        <w:numPr>
          <w:ilvl w:val="0"/>
          <w:numId w:val="6"/>
        </w:numPr>
        <w:tabs>
          <w:tab w:val="clear" w:pos="709"/>
          <w:tab w:val="left" w:pos="709" w:leader="none"/>
        </w:tabs>
        <w:bidi w:val="0"/>
        <w:ind w:left="709" w:hanging="283"/>
        <w:jc w:val="left"/>
        <w:rPr/>
      </w:pPr>
      <w:r>
        <w:rPr/>
        <w:t>при более сильном ветре — 0.16 объекта/км² в зоне (барашки).</w:t>
      </w:r>
    </w:p>
    <w:p>
      <w:pPr>
        <w:pStyle w:val="Style14"/>
        <w:bidi w:val="0"/>
        <w:spacing w:lineRule="auto" w:line="276" w:before="0" w:after="140"/>
        <w:jc w:val="left"/>
        <w:rPr/>
      </w:pPr>
      <w:r>
        <w:rPr>
          <w:b/>
        </w:rPr>
        <w:t>Предел видимости.</w:t>
      </w:r>
      <w:r>
        <w:rPr/>
        <w:t xml:space="preserve"> На 6 синхронных отрезках ADIS с единичными предметами детектор предметы не увидел: оценивается на 3 из 6, на всех 0 пикселей. Доля покрытия предметами ≈ 6.6·10⁻⁸. Это согласуется с физикой, но не задаёт общий предел для всех скоплений.</w:t>
      </w:r>
    </w:p>
    <w:p>
      <w:pPr>
        <w:pStyle w:val="Style14"/>
        <w:bidi w:val="0"/>
        <w:jc w:val="center"/>
        <w:rPr/>
      </w:pPr>
      <w:r>
        <w:rPr/>
        <w:drawing>
          <wp:inline distT="0" distB="0" distL="0" distR="0">
            <wp:extent cx="5461000" cy="1352550"/>
            <wp:effectExtent l="0" t="0" r="0" b="0"/>
            <wp:docPr id="3" name="Изображение3" descr="Пара по месту и времени ADIS ↔ Sentinel-2: судно-съёмщик видно на снимке, детектор в полосе пикселей не д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Пара по месту и времени ADIS ↔ Sentinel-2: судно-съёмщик видно на снимке, детектор в полосе пикселей не дал"/>
                    <pic:cNvPicPr>
                      <a:picLocks noChangeAspect="1" noChangeArrowheads="1"/>
                    </pic:cNvPicPr>
                  </pic:nvPicPr>
                  <pic:blipFill>
                    <a:blip r:embed="rId4"/>
                    <a:stretch>
                      <a:fillRect/>
                    </a:stretch>
                  </pic:blipFill>
                  <pic:spPr bwMode="auto">
                    <a:xfrm>
                      <a:off x="0" y="0"/>
                      <a:ext cx="5461000" cy="1352550"/>
                    </a:xfrm>
                    <a:prstGeom prst="rect">
                      <a:avLst/>
                    </a:prstGeom>
                  </pic:spPr>
                </pic:pic>
              </a:graphicData>
            </a:graphic>
          </wp:inline>
        </w:drawing>
      </w:r>
      <w:r>
        <w:rPr/>
        <w:br/>
      </w:r>
      <w:r>
        <w:rPr>
          <w:i/>
        </w:rPr>
        <w:t>Пара по месту и времени ADIS ↔ Sentinel-2: судно-съёмщик видно на снимке, детектор в полосе пикселей не дал</w:t>
      </w:r>
    </w:p>
    <w:p>
      <w:pPr>
        <w:pStyle w:val="Style14"/>
        <w:bidi w:val="0"/>
        <w:spacing w:lineRule="auto" w:line="276" w:before="0" w:after="140"/>
        <w:jc w:val="left"/>
        <w:rPr/>
      </w:pPr>
      <w:r>
        <w:rPr/>
        <w:t>Независимая проверка (член команды, без наших результатов): 6 наглядных пар ADIS ↔ S2 по предметам &gt; 50 см; снимок S2 в тот же день есть у 12 из 36 маршрутов; предметы на снимках не различимы. Выборки разные: там &gt; 50 см, у нас &gt; 5 см.</w:t>
      </w:r>
    </w:p>
    <w:p>
      <w:pPr>
        <w:pStyle w:val="Style14"/>
        <w:bidi w:val="0"/>
        <w:jc w:val="center"/>
        <w:rPr/>
      </w:pPr>
      <w:r>
        <w:rPr/>
        <w:drawing>
          <wp:inline distT="0" distB="0" distL="0" distR="0">
            <wp:extent cx="5461000" cy="2717800"/>
            <wp:effectExtent l="0" t="0" r="0" b="0"/>
            <wp:docPr id="4" name="Изображение4" descr="Независимая проверка: пары ADIS ↔ Sentinel-2 по предметам &gt; 50 с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Независимая проверка: пары ADIS ↔ Sentinel-2 по предметам &gt; 50 см"/>
                    <pic:cNvPicPr>
                      <a:picLocks noChangeAspect="1" noChangeArrowheads="1"/>
                    </pic:cNvPicPr>
                  </pic:nvPicPr>
                  <pic:blipFill>
                    <a:blip r:embed="rId5"/>
                    <a:stretch>
                      <a:fillRect/>
                    </a:stretch>
                  </pic:blipFill>
                  <pic:spPr bwMode="auto">
                    <a:xfrm>
                      <a:off x="0" y="0"/>
                      <a:ext cx="5461000" cy="2717800"/>
                    </a:xfrm>
                    <a:prstGeom prst="rect">
                      <a:avLst/>
                    </a:prstGeom>
                  </pic:spPr>
                </pic:pic>
              </a:graphicData>
            </a:graphic>
          </wp:inline>
        </w:drawing>
      </w:r>
      <w:r>
        <w:rPr/>
        <w:br/>
      </w:r>
      <w:r>
        <w:rPr>
          <w:i/>
        </w:rPr>
        <w:t>Независимая проверка: пары ADIS ↔ Sentinel-2 по предметам &gt; 50 см</w:t>
      </w:r>
    </w:p>
    <w:p>
      <w:pPr>
        <w:pStyle w:val="Style14"/>
        <w:bidi w:val="0"/>
        <w:spacing w:lineRule="auto" w:line="276" w:before="0" w:after="140"/>
        <w:jc w:val="left"/>
        <w:rPr/>
      </w:pPr>
      <w:r>
        <w:rPr/>
        <w:t>Чёрное море, трансекта T30 и снимок того же дня: полоса чистая, детектор объектов не дал; время и площадь трансекты не опубликованы — уровень C, не A.</w:t>
      </w:r>
    </w:p>
    <w:p>
      <w:pPr>
        <w:pStyle w:val="Style14"/>
        <w:bidi w:val="0"/>
        <w:jc w:val="center"/>
        <w:rPr/>
      </w:pPr>
      <w:r>
        <w:rPr/>
        <w:drawing>
          <wp:inline distT="0" distB="0" distL="0" distR="0">
            <wp:extent cx="5461000" cy="1803400"/>
            <wp:effectExtent l="0" t="0" r="0" b="0"/>
            <wp:docPr id="5" name="Изображение5" descr="Чёрное море, T30: RGB · SWIR · маска детек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Чёрное море, T30: RGB · SWIR · маска детектора"/>
                    <pic:cNvPicPr>
                      <a:picLocks noChangeAspect="1" noChangeArrowheads="1"/>
                    </pic:cNvPicPr>
                  </pic:nvPicPr>
                  <pic:blipFill>
                    <a:blip r:embed="rId6"/>
                    <a:stretch>
                      <a:fillRect/>
                    </a:stretch>
                  </pic:blipFill>
                  <pic:spPr bwMode="auto">
                    <a:xfrm>
                      <a:off x="0" y="0"/>
                      <a:ext cx="5461000" cy="1803400"/>
                    </a:xfrm>
                    <a:prstGeom prst="rect">
                      <a:avLst/>
                    </a:prstGeom>
                  </pic:spPr>
                </pic:pic>
              </a:graphicData>
            </a:graphic>
          </wp:inline>
        </w:drawing>
      </w:r>
      <w:r>
        <w:rPr/>
        <w:br/>
      </w:r>
      <w:r>
        <w:rPr>
          <w:i/>
        </w:rPr>
        <w:t>Чёрное море, T30: RGB · SWIR · маска детектора</w:t>
      </w:r>
    </w:p>
    <w:p>
      <w:pPr>
        <w:pStyle w:val="Style14"/>
        <w:bidi w:val="0"/>
        <w:spacing w:lineRule="auto" w:line="276" w:before="0" w:after="140"/>
        <w:jc w:val="left"/>
        <w:rPr/>
      </w:pPr>
      <w:r>
        <w:rPr/>
        <w:t>Северное море, HE460 т.03: полоса чистая, но между съёмкой и трансектой вода ушла дальше допуска.</w:t>
      </w:r>
    </w:p>
    <w:p>
      <w:pPr>
        <w:pStyle w:val="Style14"/>
        <w:bidi w:val="0"/>
        <w:jc w:val="center"/>
        <w:rPr/>
      </w:pPr>
      <w:r>
        <w:rPr/>
        <w:drawing>
          <wp:inline distT="0" distB="0" distL="0" distR="0">
            <wp:extent cx="5461000" cy="1524000"/>
            <wp:effectExtent l="0" t="0" r="0" b="0"/>
            <wp:docPr id="6" name="Изображение6" descr="Северное море, HE460 т.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Северное море, HE460 т.03"/>
                    <pic:cNvPicPr>
                      <a:picLocks noChangeAspect="1" noChangeArrowheads="1"/>
                    </pic:cNvPicPr>
                  </pic:nvPicPr>
                  <pic:blipFill>
                    <a:blip r:embed="rId7"/>
                    <a:stretch>
                      <a:fillRect/>
                    </a:stretch>
                  </pic:blipFill>
                  <pic:spPr bwMode="auto">
                    <a:xfrm>
                      <a:off x="0" y="0"/>
                      <a:ext cx="5461000" cy="1524000"/>
                    </a:xfrm>
                    <a:prstGeom prst="rect">
                      <a:avLst/>
                    </a:prstGeom>
                  </pic:spPr>
                </pic:pic>
              </a:graphicData>
            </a:graphic>
          </wp:inline>
        </w:drawing>
      </w:r>
      <w:r>
        <w:rPr/>
        <w:br/>
      </w:r>
      <w:r>
        <w:rPr>
          <w:i/>
        </w:rPr>
        <w:t>Северное море, HE460 т.03</w:t>
      </w:r>
    </w:p>
    <w:p>
      <w:pPr>
        <w:pStyle w:val="2"/>
        <w:numPr>
          <w:ilvl w:val="0"/>
          <w:numId w:val="0"/>
        </w:numPr>
        <w:pBdr/>
        <w:bidi w:val="0"/>
        <w:spacing w:before="280" w:after="120"/>
        <w:ind w:left="280" w:right="280" w:hanging="0"/>
        <w:jc w:val="left"/>
        <w:rPr/>
      </w:pPr>
      <w:r>
        <w:rPr/>
        <w:t>О4. Польза вебкарты</w:t>
      </w:r>
    </w:p>
    <w:p>
      <w:pPr>
        <w:pStyle w:val="Style14"/>
        <w:bidi w:val="0"/>
        <w:spacing w:lineRule="auto" w:line="276" w:before="0" w:after="140"/>
        <w:jc w:val="left"/>
        <w:rPr/>
      </w:pPr>
      <w:r>
        <w:rPr>
          <w:b/>
        </w:rPr>
        <w:t>Первый экран — обзор Земли с реальными находками.</w:t>
      </w:r>
      <w:r>
        <w:rPr/>
        <w:t xml:space="preserve"> При открытии карта показывает точки зон из уже обработанных спутниковых сцен (накопленный архив, у точки — дата снимка и статус обработки), без выбора региона и даты. Путь эколога: </w:t>
      </w:r>
      <w:r>
        <w:rPr>
          <w:b/>
        </w:rPr>
        <w:t>Земля → точка → карточка зоны → «В студию» → «Назад»</w:t>
      </w:r>
      <w:r>
        <w:rPr/>
        <w:t xml:space="preserve"> к прежнему масштабу → следующая точка. У каждого числа в карточке — его происхождение: «измерено в поле», «посчитано по детальному фото», «исследовательская оценка» или «нет данных»; для спутниковой зоны в графе шт./км² — «не определено по этому снимку», полевые шт./км² другого места за плотность зоны не выдаются. Полевая концентрация, счётчик по фото и метрики — во вторичной панели, в один клик от карты.</w:t>
      </w:r>
    </w:p>
    <w:p>
      <w:pPr>
        <w:pStyle w:val="Style14"/>
        <w:bidi w:val="0"/>
        <w:spacing w:lineRule="auto" w:line="276" w:before="0" w:after="140"/>
        <w:jc w:val="left"/>
        <w:rPr/>
      </w:pPr>
      <w:r>
        <w:rPr>
          <w:b/>
        </w:rPr>
        <w:t>Карта v2</w:t>
      </w:r>
      <w:r>
        <w:rPr/>
        <w:t xml:space="preserve"> (режим «Кейс» по умолчанию) показывает:</w:t>
      </w:r>
    </w:p>
    <w:p>
      <w:pPr>
        <w:pStyle w:val="Style14"/>
        <w:numPr>
          <w:ilvl w:val="0"/>
          <w:numId w:val="7"/>
        </w:numPr>
        <w:tabs>
          <w:tab w:val="clear" w:pos="709"/>
          <w:tab w:val="left" w:pos="709" w:leader="none"/>
        </w:tabs>
        <w:bidi w:val="0"/>
        <w:spacing w:before="0" w:after="0"/>
        <w:ind w:left="709" w:hanging="283"/>
        <w:jc w:val="left"/>
        <w:rPr>
          <w:b/>
        </w:rPr>
      </w:pPr>
      <w:r>
        <w:rPr>
          <w:b/>
        </w:rPr>
        <w:t>Слои:</w:t>
      </w:r>
    </w:p>
    <w:p>
      <w:pPr>
        <w:pStyle w:val="Style14"/>
        <w:numPr>
          <w:ilvl w:val="0"/>
          <w:numId w:val="7"/>
        </w:numPr>
        <w:tabs>
          <w:tab w:val="clear" w:pos="709"/>
          <w:tab w:val="left" w:pos="709" w:leader="none"/>
        </w:tabs>
        <w:bidi w:val="0"/>
        <w:spacing w:before="0" w:after="0"/>
        <w:ind w:left="709" w:hanging="283"/>
        <w:jc w:val="left"/>
        <w:rPr/>
      </w:pPr>
      <w:r>
        <w:rPr/>
        <w:t>полевые измерения — шт./км² с интервалом, профилем, источником и признаком «пластик / весь мусор»;</w:t>
      </w:r>
    </w:p>
    <w:p>
      <w:pPr>
        <w:pStyle w:val="Style14"/>
        <w:numPr>
          <w:ilvl w:val="0"/>
          <w:numId w:val="7"/>
        </w:numPr>
        <w:tabs>
          <w:tab w:val="clear" w:pos="709"/>
          <w:tab w:val="left" w:pos="709" w:leader="none"/>
        </w:tabs>
        <w:bidi w:val="0"/>
        <w:spacing w:before="0" w:after="0"/>
        <w:ind w:left="709" w:hanging="283"/>
        <w:jc w:val="left"/>
        <w:rPr/>
      </w:pPr>
      <w:r>
        <w:rPr/>
        <w:t>полосы обследования со снимками-кандидатами — 29;</w:t>
      </w:r>
    </w:p>
    <w:p>
      <w:pPr>
        <w:pStyle w:val="Style14"/>
        <w:numPr>
          <w:ilvl w:val="0"/>
          <w:numId w:val="7"/>
        </w:numPr>
        <w:tabs>
          <w:tab w:val="clear" w:pos="709"/>
          <w:tab w:val="left" w:pos="709" w:leader="none"/>
        </w:tabs>
        <w:bidi w:val="0"/>
        <w:spacing w:before="0" w:after="0"/>
        <w:ind w:left="709" w:hanging="283"/>
        <w:jc w:val="left"/>
        <w:rPr/>
      </w:pPr>
      <w:r>
        <w:rPr/>
        <w:t>спутниковые находки — 77 из 286 обработанных зон;</w:t>
      </w:r>
    </w:p>
    <w:p>
      <w:pPr>
        <w:pStyle w:val="Style14"/>
        <w:numPr>
          <w:ilvl w:val="0"/>
          <w:numId w:val="7"/>
        </w:numPr>
        <w:tabs>
          <w:tab w:val="clear" w:pos="709"/>
          <w:tab w:val="left" w:pos="709" w:leader="none"/>
        </w:tabs>
        <w:bidi w:val="0"/>
        <w:spacing w:before="0" w:after="0"/>
        <w:ind w:left="709" w:hanging="283"/>
        <w:jc w:val="left"/>
        <w:rPr/>
      </w:pPr>
      <w:r>
        <w:rPr/>
        <w:t>маска качества снимка.</w:t>
      </w:r>
    </w:p>
    <w:p>
      <w:pPr>
        <w:pStyle w:val="Style14"/>
        <w:numPr>
          <w:ilvl w:val="0"/>
          <w:numId w:val="7"/>
        </w:numPr>
        <w:tabs>
          <w:tab w:val="clear" w:pos="709"/>
          <w:tab w:val="left" w:pos="709" w:leader="none"/>
        </w:tabs>
        <w:bidi w:val="0"/>
        <w:spacing w:before="0" w:after="0"/>
        <w:ind w:left="709" w:hanging="283"/>
        <w:jc w:val="left"/>
        <w:rPr/>
      </w:pPr>
      <w:r>
        <w:rPr>
          <w:b/>
        </w:rPr>
        <w:t>Статусы:</w:t>
      </w:r>
      <w:r>
        <w:rPr/>
        <w:t xml:space="preserve"> у каждой полосы и зоны два статуса — детекция и концентрация. Концентрация по снимку везде «не подтверждена» или «недоступна».</w:t>
      </w:r>
    </w:p>
    <w:p>
      <w:pPr>
        <w:pStyle w:val="Style14"/>
        <w:numPr>
          <w:ilvl w:val="0"/>
          <w:numId w:val="7"/>
        </w:numPr>
        <w:tabs>
          <w:tab w:val="clear" w:pos="709"/>
          <w:tab w:val="left" w:pos="709" w:leader="none"/>
        </w:tabs>
        <w:bidi w:val="0"/>
        <w:spacing w:before="0" w:after="0"/>
        <w:ind w:left="709" w:hanging="283"/>
        <w:jc w:val="left"/>
        <w:rPr/>
      </w:pPr>
      <w:r>
        <w:rPr>
          <w:b/>
        </w:rPr>
        <w:t>Навигация:</w:t>
      </w:r>
      <w:r>
        <w:rPr/>
        <w:t xml:space="preserve"> выбор акватории, дат, профиля и статуса; «Куда идти» — окно ближайшего пролёта.</w:t>
      </w:r>
    </w:p>
    <w:p>
      <w:pPr>
        <w:pStyle w:val="Style14"/>
        <w:numPr>
          <w:ilvl w:val="0"/>
          <w:numId w:val="7"/>
        </w:numPr>
        <w:tabs>
          <w:tab w:val="clear" w:pos="709"/>
          <w:tab w:val="left" w:pos="709" w:leader="none"/>
        </w:tabs>
        <w:bidi w:val="0"/>
        <w:ind w:left="709" w:hanging="283"/>
        <w:jc w:val="left"/>
        <w:rPr/>
      </w:pPr>
      <w:r>
        <w:rPr>
          <w:b/>
        </w:rPr>
        <w:t>Выгрузка и запросы:</w:t>
      </w:r>
      <w:r>
        <w:rPr/>
        <w:t xml:space="preserve"> выгрузка GeoJSON и CSV тех же полей; сохранённые запросы.</w:t>
      </w:r>
    </w:p>
    <w:p>
      <w:pPr>
        <w:pStyle w:val="Style14"/>
        <w:bidi w:val="0"/>
        <w:spacing w:lineRule="auto" w:line="276" w:before="0" w:after="140"/>
        <w:jc w:val="left"/>
        <w:rPr/>
      </w:pPr>
      <w:r>
        <w:rPr/>
        <w:t>Версия модели (sha256) видна в легенде.</w:t>
      </w:r>
    </w:p>
    <w:p>
      <w:pPr>
        <w:pStyle w:val="Style14"/>
        <w:bidi w:val="0"/>
        <w:jc w:val="center"/>
        <w:rPr/>
      </w:pPr>
      <w:r>
        <w:rPr/>
        <w:drawing>
          <wp:inline distT="0" distB="0" distL="0" distR="0">
            <wp:extent cx="4064000" cy="2279650"/>
            <wp:effectExtent l="0" t="0" r="0" b="0"/>
            <wp:docPr id="7" name="Изображение7" descr="Обзор карты к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Обзор карты кейса"/>
                    <pic:cNvPicPr>
                      <a:picLocks noChangeAspect="1" noChangeArrowheads="1"/>
                    </pic:cNvPicPr>
                  </pic:nvPicPr>
                  <pic:blipFill>
                    <a:blip r:embed="rId8"/>
                    <a:stretch>
                      <a:fillRect/>
                    </a:stretch>
                  </pic:blipFill>
                  <pic:spPr bwMode="auto">
                    <a:xfrm>
                      <a:off x="0" y="0"/>
                      <a:ext cx="4064000" cy="2279650"/>
                    </a:xfrm>
                    <a:prstGeom prst="rect">
                      <a:avLst/>
                    </a:prstGeom>
                  </pic:spPr>
                </pic:pic>
              </a:graphicData>
            </a:graphic>
          </wp:inline>
        </w:drawing>
      </w:r>
      <w:r>
        <w:rPr/>
        <w:br/>
      </w:r>
      <w:r>
        <w:rPr>
          <w:i/>
        </w:rPr>
        <w:t>Обзор карты кейса</w:t>
      </w:r>
    </w:p>
    <w:p>
      <w:pPr>
        <w:pStyle w:val="Style14"/>
        <w:bidi w:val="0"/>
        <w:spacing w:lineRule="auto" w:line="276" w:before="0" w:after="140"/>
        <w:jc w:val="left"/>
        <w:rPr/>
      </w:pPr>
      <w:r>
        <w:rPr/>
        <w:t>Самопроверка сравнивает по id алгоритм, JSON, CSV и GeoJSON:</w:t>
      </w:r>
    </w:p>
    <w:p>
      <w:pPr>
        <w:pStyle w:val="Style14"/>
        <w:numPr>
          <w:ilvl w:val="0"/>
          <w:numId w:val="8"/>
        </w:numPr>
        <w:tabs>
          <w:tab w:val="clear" w:pos="709"/>
          <w:tab w:val="left" w:pos="709" w:leader="none"/>
        </w:tabs>
        <w:bidi w:val="0"/>
        <w:spacing w:before="0" w:after="0"/>
        <w:ind w:left="709" w:hanging="283"/>
        <w:jc w:val="left"/>
        <w:rPr/>
      </w:pPr>
      <w:r>
        <w:rPr/>
        <w:t>ok 259 из 259 проверок, расхождений 0;</w:t>
      </w:r>
    </w:p>
    <w:p>
      <w:pPr>
        <w:pStyle w:val="Style14"/>
        <w:numPr>
          <w:ilvl w:val="0"/>
          <w:numId w:val="8"/>
        </w:numPr>
        <w:tabs>
          <w:tab w:val="clear" w:pos="709"/>
          <w:tab w:val="left" w:pos="709" w:leader="none"/>
        </w:tabs>
        <w:bidi w:val="0"/>
        <w:spacing w:before="0" w:after="0"/>
        <w:ind w:left="709" w:hanging="283"/>
        <w:jc w:val="left"/>
        <w:rPr/>
      </w:pPr>
      <w:r>
        <w:rPr/>
        <w:t>некорректные входы — 46 из 46 с верным кодом;</w:t>
      </w:r>
    </w:p>
    <w:p>
      <w:pPr>
        <w:pStyle w:val="Style14"/>
        <w:numPr>
          <w:ilvl w:val="0"/>
          <w:numId w:val="8"/>
        </w:numPr>
        <w:tabs>
          <w:tab w:val="clear" w:pos="709"/>
          <w:tab w:val="left" w:pos="709" w:leader="none"/>
        </w:tabs>
        <w:bidi w:val="0"/>
        <w:ind w:left="709" w:hanging="283"/>
        <w:jc w:val="left"/>
        <w:rPr/>
      </w:pPr>
      <w:r>
        <w:rPr/>
        <w:t>p95 ответа ≤ 106 мс.</w:t>
      </w:r>
    </w:p>
    <w:p>
      <w:pPr>
        <w:pStyle w:val="Style14"/>
        <w:bidi w:val="0"/>
        <w:spacing w:lineRule="auto" w:line="276" w:before="0" w:after="140"/>
        <w:jc w:val="left"/>
        <w:rPr/>
      </w:pPr>
      <w:r>
        <w:rPr/>
        <w:t>На демо-сцене выгрузка совпадает с картой: 23 зон на карте = 23 строк CSV = 23 объектов GeoJSON.</w:t>
      </w:r>
    </w:p>
    <w:p>
      <w:pPr>
        <w:pStyle w:val="2"/>
        <w:numPr>
          <w:ilvl w:val="0"/>
          <w:numId w:val="0"/>
        </w:numPr>
        <w:pBdr/>
        <w:bidi w:val="0"/>
        <w:spacing w:before="280" w:after="120"/>
        <w:ind w:left="280" w:right="280" w:hanging="0"/>
        <w:jc w:val="left"/>
        <w:rPr/>
      </w:pPr>
      <w:r>
        <w:rPr/>
        <w:t>О5. Аргументация и защита: метод, вклад, решения, ограничения</w:t>
      </w:r>
    </w:p>
    <w:p>
      <w:pPr>
        <w:pStyle w:val="Style14"/>
        <w:bidi w:val="0"/>
        <w:spacing w:lineRule="auto" w:line="276" w:before="0" w:after="140"/>
        <w:jc w:val="left"/>
        <w:rPr/>
      </w:pPr>
      <w:r>
        <w:rPr>
          <w:b/>
        </w:rPr>
        <w:t>Как искали данные.</w:t>
      </w:r>
      <w:r>
        <w:rPr/>
        <w:t xml:space="preserve"> Каждая находка получает уровень доказательности:</w:t>
      </w:r>
    </w:p>
    <w:p>
      <w:pPr>
        <w:pStyle w:val="Style14"/>
        <w:numPr>
          <w:ilvl w:val="0"/>
          <w:numId w:val="9"/>
        </w:numPr>
        <w:tabs>
          <w:tab w:val="clear" w:pos="709"/>
          <w:tab w:val="left" w:pos="709" w:leader="none"/>
        </w:tabs>
        <w:bidi w:val="0"/>
        <w:spacing w:before="0" w:after="0"/>
        <w:ind w:left="709" w:hanging="283"/>
        <w:jc w:val="left"/>
        <w:rPr/>
      </w:pPr>
      <w:r>
        <w:rPr>
          <w:b/>
        </w:rPr>
        <w:t>A</w:t>
      </w:r>
      <w:r>
        <w:rPr/>
        <w:t xml:space="preserve"> — снимок и полевое число связаны по времени, месту, площади и категории;</w:t>
      </w:r>
    </w:p>
    <w:p>
      <w:pPr>
        <w:pStyle w:val="Style14"/>
        <w:numPr>
          <w:ilvl w:val="0"/>
          <w:numId w:val="9"/>
        </w:numPr>
        <w:tabs>
          <w:tab w:val="clear" w:pos="709"/>
          <w:tab w:val="left" w:pos="709" w:leader="none"/>
        </w:tabs>
        <w:bidi w:val="0"/>
        <w:spacing w:before="0" w:after="0"/>
        <w:ind w:left="709" w:hanging="283"/>
        <w:jc w:val="left"/>
        <w:rPr/>
      </w:pPr>
      <w:r>
        <w:rPr>
          <w:b/>
        </w:rPr>
        <w:t>B</w:t>
      </w:r>
      <w:r>
        <w:rPr/>
        <w:t xml:space="preserve"> — подтверждённая разметка скопления;</w:t>
      </w:r>
    </w:p>
    <w:p>
      <w:pPr>
        <w:pStyle w:val="Style14"/>
        <w:numPr>
          <w:ilvl w:val="0"/>
          <w:numId w:val="9"/>
        </w:numPr>
        <w:tabs>
          <w:tab w:val="clear" w:pos="709"/>
          <w:tab w:val="left" w:pos="709" w:leader="none"/>
        </w:tabs>
        <w:bidi w:val="0"/>
        <w:spacing w:before="0" w:after="0"/>
        <w:ind w:left="709" w:hanging="283"/>
        <w:jc w:val="left"/>
        <w:rPr/>
      </w:pPr>
      <w:r>
        <w:rPr>
          <w:b/>
        </w:rPr>
        <w:t>C</w:t>
      </w:r>
      <w:r>
        <w:rPr/>
        <w:t xml:space="preserve"> — кандидат;</w:t>
      </w:r>
    </w:p>
    <w:p>
      <w:pPr>
        <w:pStyle w:val="Style14"/>
        <w:numPr>
          <w:ilvl w:val="0"/>
          <w:numId w:val="9"/>
        </w:numPr>
        <w:tabs>
          <w:tab w:val="clear" w:pos="709"/>
          <w:tab w:val="left" w:pos="709" w:leader="none"/>
        </w:tabs>
        <w:bidi w:val="0"/>
        <w:ind w:left="709" w:hanging="283"/>
        <w:jc w:val="left"/>
        <w:rPr/>
      </w:pPr>
      <w:r>
        <w:rPr>
          <w:b/>
        </w:rPr>
        <w:t>D</w:t>
      </w:r>
      <w:r>
        <w:rPr/>
        <w:t xml:space="preserve"> — отвергнутый или отрицательный пример.</w:t>
      </w:r>
    </w:p>
    <w:p>
      <w:pPr>
        <w:pStyle w:val="Style14"/>
        <w:bidi w:val="0"/>
        <w:spacing w:lineRule="auto" w:line="276" w:before="0" w:after="140"/>
        <w:jc w:val="left"/>
        <w:rPr/>
      </w:pPr>
      <w:r>
        <w:rPr/>
        <w:t>Детектор учим только на B + D, «снимок → шт./км²» — только на A.</w:t>
      </w:r>
    </w:p>
    <w:p>
      <w:pPr>
        <w:pStyle w:val="Style14"/>
        <w:bidi w:val="0"/>
        <w:jc w:val="center"/>
        <w:rPr/>
      </w:pPr>
      <w:r>
        <w:rPr/>
        <w:drawing>
          <wp:inline distT="0" distB="0" distL="0" distR="0">
            <wp:extent cx="5461000" cy="3276600"/>
            <wp:effectExtent l="0" t="0" r="0" b="0"/>
            <wp:docPr id="8" name="Изображение8" descr="Воронка поиска па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Воронка поиска пар"/>
                    <pic:cNvPicPr>
                      <a:picLocks noChangeAspect="1" noChangeArrowheads="1"/>
                    </pic:cNvPicPr>
                  </pic:nvPicPr>
                  <pic:blipFill>
                    <a:blip r:embed="rId9"/>
                    <a:stretch>
                      <a:fillRect/>
                    </a:stretch>
                  </pic:blipFill>
                  <pic:spPr bwMode="auto">
                    <a:xfrm>
                      <a:off x="0" y="0"/>
                      <a:ext cx="5461000" cy="3276600"/>
                    </a:xfrm>
                    <a:prstGeom prst="rect">
                      <a:avLst/>
                    </a:prstGeom>
                  </pic:spPr>
                </pic:pic>
              </a:graphicData>
            </a:graphic>
          </wp:inline>
        </w:drawing>
      </w:r>
      <w:r>
        <w:rPr/>
        <w:br/>
      </w:r>
      <w:r>
        <w:rPr>
          <w:i/>
        </w:rPr>
        <w:t>Воронка поиска пар</w:t>
      </w:r>
    </w:p>
    <w:tbl>
      <w:tblPr>
        <w:tblW w:w="5000" w:type="pct"/>
        <w:jc w:val="left"/>
        <w:tblInd w:w="-5" w:type="dxa"/>
        <w:tblLayout w:type="fixed"/>
        <w:tblCellMar>
          <w:top w:w="30" w:type="dxa"/>
          <w:left w:w="30" w:type="dxa"/>
          <w:bottom w:w="30" w:type="dxa"/>
          <w:right w:w="30" w:type="dxa"/>
        </w:tblCellMar>
      </w:tblPr>
      <w:tblGrid>
        <w:gridCol w:w="2282"/>
        <w:gridCol w:w="1868"/>
        <w:gridCol w:w="2395"/>
        <w:gridCol w:w="471"/>
        <w:gridCol w:w="261"/>
        <w:gridCol w:w="181"/>
        <w:gridCol w:w="351"/>
        <w:gridCol w:w="2396"/>
      </w:tblGrid>
      <w:tr>
        <w:trPr/>
        <w:tc>
          <w:tcPr>
            <w:tcW w:w="228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18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 в CSV организаторов</w:t>
            </w:r>
          </w:p>
        </w:tc>
        <w:tc>
          <w:tcPr>
            <w:tcW w:w="239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Строк-кандидатов (событий проверено)</w:t>
            </w:r>
          </w:p>
        </w:tc>
        <w:tc>
          <w:tcPr>
            <w:tcW w:w="4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Сцен</w:t>
            </w:r>
          </w:p>
        </w:tc>
        <w:tc>
          <w:tcPr>
            <w:tcW w:w="2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A</w:t>
            </w:r>
          </w:p>
        </w:tc>
        <w:tc>
          <w:tcPr>
            <w:tcW w:w="1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C</w:t>
            </w:r>
          </w:p>
        </w:tc>
        <w:tc>
          <w:tcPr>
            <w:tcW w:w="3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w:t>
            </w:r>
          </w:p>
        </w:tc>
        <w:tc>
          <w:tcPr>
            <w:tcW w:w="23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Главные причины D</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аэросъёмка 2016</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10 (3)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датчик не видит предметы 10</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MSM41</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63 (63)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62</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62</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HE419/​HE460</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68 (20)</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68</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маршрут вне снимка 29; облака 21; пена/барашки 13</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DOORS 2024</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33 (33)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6</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8</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25</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21; блик 2; облака 2</w:t>
            </w:r>
          </w:p>
        </w:tc>
      </w:tr>
      <w:tr>
        <w:trPr/>
        <w:tc>
          <w:tcPr>
            <w:tcW w:w="2282" w:type="dxa"/>
            <w:tcBorders>
              <w:left w:val="single" w:sz="4" w:space="0" w:color="808080"/>
              <w:bottom w:val="single" w:sz="4" w:space="0" w:color="808080"/>
              <w:right w:val="single" w:sz="4" w:space="0" w:color="808080"/>
            </w:tcBorders>
          </w:tcPr>
          <w:p>
            <w:pPr>
              <w:pStyle w:val="Style19"/>
              <w:bidi w:val="0"/>
              <w:jc w:val="left"/>
              <w:rPr>
                <w:sz w:val="16"/>
              </w:rPr>
            </w:pPr>
            <w:r>
              <w:rPr>
                <w:sz w:val="16"/>
              </w:rPr>
              <w:t>ADIS, The Ocean Cleanup — найден нами, не в CSV</w:t>
            </w:r>
          </w:p>
        </w:tc>
        <w:tc>
          <w:tcPr>
            <w:tcW w:w="1868"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95" w:type="dxa"/>
            <w:tcBorders>
              <w:left w:val="single" w:sz="2" w:space="0" w:color="808080"/>
              <w:bottom w:val="single" w:sz="4" w:space="0" w:color="808080"/>
              <w:right w:val="single" w:sz="4" w:space="0" w:color="808080"/>
            </w:tcBorders>
          </w:tcPr>
          <w:p>
            <w:pPr>
              <w:pStyle w:val="Style19"/>
              <w:bidi w:val="0"/>
              <w:jc w:val="left"/>
              <w:rPr>
                <w:sz w:val="16"/>
              </w:rPr>
            </w:pPr>
            <w:r>
              <w:rPr>
                <w:sz w:val="16"/>
              </w:rPr>
              <w:t>177 (177)</w:t>
            </w:r>
          </w:p>
        </w:tc>
        <w:tc>
          <w:tcPr>
            <w:tcW w:w="471" w:type="dxa"/>
            <w:tcBorders>
              <w:left w:val="single" w:sz="2" w:space="0" w:color="808080"/>
              <w:bottom w:val="single" w:sz="4" w:space="0" w:color="808080"/>
              <w:right w:val="single" w:sz="4" w:space="0" w:color="808080"/>
            </w:tcBorders>
          </w:tcPr>
          <w:p>
            <w:pPr>
              <w:pStyle w:val="Style19"/>
              <w:bidi w:val="0"/>
              <w:jc w:val="left"/>
              <w:rPr>
                <w:sz w:val="16"/>
              </w:rPr>
            </w:pPr>
            <w:r>
              <w:rPr>
                <w:sz w:val="16"/>
              </w:rPr>
              <w:t>40</w:t>
            </w:r>
          </w:p>
        </w:tc>
        <w:tc>
          <w:tcPr>
            <w:tcW w:w="261"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66</w:t>
            </w:r>
          </w:p>
        </w:tc>
        <w:tc>
          <w:tcPr>
            <w:tcW w:w="181" w:type="dxa"/>
            <w:tcBorders>
              <w:left w:val="single" w:sz="2" w:space="0" w:color="808080"/>
              <w:bottom w:val="single" w:sz="4" w:space="0" w:color="808080"/>
              <w:right w:val="single" w:sz="4" w:space="0" w:color="808080"/>
            </w:tcBorders>
          </w:tcPr>
          <w:p>
            <w:pPr>
              <w:pStyle w:val="Style19"/>
              <w:bidi w:val="0"/>
              <w:jc w:val="left"/>
              <w:rPr>
                <w:sz w:val="16"/>
              </w:rPr>
            </w:pPr>
            <w:r>
              <w:rPr>
                <w:sz w:val="16"/>
              </w:rPr>
              <w:t>3</w:t>
            </w:r>
          </w:p>
        </w:tc>
        <w:tc>
          <w:tcPr>
            <w:tcW w:w="351" w:type="dxa"/>
            <w:tcBorders>
              <w:left w:val="single" w:sz="2" w:space="0" w:color="808080"/>
              <w:bottom w:val="single" w:sz="4" w:space="0" w:color="808080"/>
              <w:right w:val="single" w:sz="4" w:space="0" w:color="808080"/>
            </w:tcBorders>
          </w:tcPr>
          <w:p>
            <w:pPr>
              <w:pStyle w:val="Style19"/>
              <w:bidi w:val="0"/>
              <w:jc w:val="left"/>
              <w:rPr>
                <w:sz w:val="16"/>
              </w:rPr>
            </w:pPr>
            <w:r>
              <w:rPr>
                <w:sz w:val="16"/>
              </w:rPr>
              <w:t>108</w:t>
            </w:r>
          </w:p>
        </w:tc>
        <w:tc>
          <w:tcPr>
            <w:tcW w:w="2396" w:type="dxa"/>
            <w:tcBorders>
              <w:left w:val="single" w:sz="2" w:space="0" w:color="808080"/>
              <w:bottom w:val="single" w:sz="4" w:space="0" w:color="808080"/>
              <w:right w:val="single" w:sz="4" w:space="0" w:color="808080"/>
            </w:tcBorders>
          </w:tcPr>
          <w:p>
            <w:pPr>
              <w:pStyle w:val="Style19"/>
              <w:bidi w:val="0"/>
              <w:jc w:val="left"/>
              <w:rPr>
                <w:sz w:val="16"/>
              </w:rPr>
            </w:pPr>
            <w:r>
              <w:rPr>
                <w:sz w:val="16"/>
              </w:rPr>
              <w:t>блик 63; облака 29; край снимка / покрытие 9</w:t>
            </w:r>
          </w:p>
        </w:tc>
      </w:tr>
    </w:tbl>
    <w:tbl>
      <w:tblPr>
        <w:tblW w:w="5000" w:type="pct"/>
        <w:jc w:val="left"/>
        <w:tblInd w:w="-5" w:type="dxa"/>
        <w:tblLayout w:type="fixed"/>
        <w:tblCellMar>
          <w:top w:w="30" w:type="dxa"/>
          <w:left w:w="30" w:type="dxa"/>
          <w:bottom w:w="30" w:type="dxa"/>
          <w:right w:w="30" w:type="dxa"/>
        </w:tblCellMar>
      </w:tblPr>
      <w:tblGrid>
        <w:gridCol w:w="1936"/>
        <w:gridCol w:w="821"/>
        <w:gridCol w:w="1482"/>
        <w:gridCol w:w="2367"/>
        <w:gridCol w:w="3599"/>
      </w:tblGrid>
      <w:tr>
        <w:trPr/>
        <w:tc>
          <w:tcPr>
            <w:tcW w:w="193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Набор</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w:t>
            </w:r>
          </w:p>
        </w:tc>
        <w:tc>
          <w:tcPr>
            <w:tcW w:w="14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Объём</w:t>
            </w:r>
          </w:p>
        </w:tc>
        <w:tc>
          <w:tcPr>
            <w:tcW w:w="236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w:t>
            </w:r>
          </w:p>
        </w:tc>
        <w:tc>
          <w:tcPr>
            <w:tcW w:w="359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Текущий детектор без дообучения</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PLP (Plastic Litter Project), искусственные мишени</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38 съёмок S2</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 / не указана (зеркало MIT marinedebrisdetector)</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мишени из пластика (доля ≥ 0.​5): найдено 0.​9 % пикселей</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FloatingObjects + Refined, естественные скопления</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 (+ 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27 съёмок, 25 регионов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 / MIT</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Refined B: 2.​8 % пикселей; линии FO: 1.​1 %; Refined D: 0.​0 %</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Cózar et al. 2024, нити плавучего материала</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14 374 окон, 4 435 съёмок, 94.​46 км²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85 из 234 случайных нитей на L2A (36 %: хотя бы один пиксель нити; ≥ 3 пикс. — 21 %, по пикселям 7 %); на другой выборке — 146 окнах 15 съёмок каталога — 94</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2 094 рамок, 18 съёмок, 12 631 пикс. корпусов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ложные на 543 рамках (25.​9 %)</w:t>
            </w:r>
          </w:p>
        </w:tc>
      </w:tr>
      <w:tr>
        <w:trPr/>
        <w:tc>
          <w:tcPr>
            <w:tcW w:w="1936" w:type="dxa"/>
            <w:tcBorders>
              <w:left w:val="single" w:sz="4" w:space="0" w:color="808080"/>
              <w:bottom w:val="single" w:sz="4" w:space="0" w:color="808080"/>
              <w:right w:val="single" w:sz="4" w:space="0" w:color="808080"/>
            </w:tcBorders>
          </w:tcPr>
          <w:p>
            <w:pPr>
              <w:pStyle w:val="Style19"/>
              <w:bidi w:val="0"/>
              <w:jc w:val="left"/>
              <w:rPr>
                <w:sz w:val="18"/>
              </w:rPr>
            </w:pPr>
            <w:r>
              <w:rPr>
                <w:sz w:val="18"/>
              </w:rPr>
              <w:t>Cloud Mask Catalogue (Zenodo 4172871)</w:t>
            </w:r>
          </w:p>
        </w:tc>
        <w:tc>
          <w:tcPr>
            <w:tcW w:w="821" w:type="dxa"/>
            <w:tcBorders>
              <w:left w:val="single" w:sz="2" w:space="0" w:color="808080"/>
              <w:bottom w:val="single" w:sz="4"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4" w:space="0" w:color="808080"/>
              <w:right w:val="single" w:sz="4" w:space="0" w:color="808080"/>
            </w:tcBorders>
          </w:tcPr>
          <w:p>
            <w:pPr>
              <w:pStyle w:val="Style19"/>
              <w:bidi w:val="0"/>
              <w:jc w:val="left"/>
              <w:rPr>
                <w:sz w:val="18"/>
              </w:rPr>
            </w:pPr>
            <w:r>
              <w:rPr>
                <w:sz w:val="18"/>
              </w:rPr>
              <w:t>28 сцен, 420 000 пикс. облаков, 128 000 теней</w:t>
            </w:r>
          </w:p>
        </w:tc>
        <w:tc>
          <w:tcPr>
            <w:tcW w:w="2367" w:type="dxa"/>
            <w:tcBorders>
              <w:left w:val="single" w:sz="2" w:space="0" w:color="808080"/>
              <w:bottom w:val="single" w:sz="4"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4" w:space="0" w:color="808080"/>
              <w:right w:val="single" w:sz="4" w:space="0" w:color="808080"/>
            </w:tcBorders>
          </w:tcPr>
          <w:p>
            <w:pPr>
              <w:pStyle w:val="Style19"/>
              <w:bidi w:val="0"/>
              <w:jc w:val="left"/>
              <w:rPr>
                <w:sz w:val="18"/>
              </w:rPr>
            </w:pPr>
            <w:r>
              <w:rPr>
                <w:sz w:val="18"/>
              </w:rPr>
              <w:t>4 пикс. облаков из 420 000</w:t>
            </w:r>
          </w:p>
        </w:tc>
      </w:tr>
    </w:tbl>
    <w:p>
      <w:pPr>
        <w:pStyle w:val="Style14"/>
        <w:bidi w:val="0"/>
        <w:spacing w:lineRule="auto" w:line="276" w:before="0" w:after="140"/>
        <w:jc w:val="left"/>
        <w:rPr/>
      </w:pPr>
      <w:r>
        <w:rPr>
          <w:b/>
        </w:rPr>
        <w:t>Новые размеченные данные.</w:t>
      </w:r>
      <w:r>
        <w:rPr/>
        <w:t xml:space="preserve"> B: 65 съёмок PLP/FloatingObjects и 14 374 окон Cózar. D: 2 094 судов и 28 сцен облаков. Проверка утечек:</w:t>
      </w:r>
    </w:p>
    <w:p>
      <w:pPr>
        <w:pStyle w:val="Style14"/>
        <w:numPr>
          <w:ilvl w:val="0"/>
          <w:numId w:val="10"/>
        </w:numPr>
        <w:tabs>
          <w:tab w:val="clear" w:pos="709"/>
          <w:tab w:val="left" w:pos="709" w:leader="none"/>
        </w:tabs>
        <w:bidi w:val="0"/>
        <w:spacing w:before="0" w:after="0"/>
        <w:ind w:left="709" w:hanging="283"/>
        <w:jc w:val="left"/>
        <w:rPr/>
      </w:pPr>
      <w:r>
        <w:rPr/>
        <w:t>с MARIDA по тайлу и дате — 0 совпадений;</w:t>
      </w:r>
    </w:p>
    <w:p>
      <w:pPr>
        <w:pStyle w:val="Style14"/>
        <w:numPr>
          <w:ilvl w:val="0"/>
          <w:numId w:val="10"/>
        </w:numPr>
        <w:tabs>
          <w:tab w:val="clear" w:pos="709"/>
          <w:tab w:val="left" w:pos="709" w:leader="none"/>
        </w:tabs>
        <w:bidi w:val="0"/>
        <w:ind w:left="709" w:hanging="283"/>
        <w:jc w:val="left"/>
        <w:rPr/>
      </w:pPr>
      <w:r>
        <w:rPr/>
        <w:t>с MADOS по пикселям проверены PLP и FloatingObjects — 0 из 119.</w:t>
      </w:r>
    </w:p>
    <w:p>
      <w:pPr>
        <w:pStyle w:val="Style14"/>
        <w:bidi w:val="0"/>
        <w:spacing w:lineRule="auto" w:line="276" w:before="0" w:after="140"/>
        <w:jc w:val="left"/>
        <w:rPr/>
      </w:pPr>
      <w:r>
        <w:rPr>
          <w:b/>
        </w:rPr>
        <w:t>Ключевые решения</w:t>
      </w:r>
      <w:r>
        <w:rPr/>
        <w:t xml:space="preserve"> (каждое проверено экспериментом или записано до результата):</w:t>
      </w:r>
    </w:p>
    <w:p>
      <w:pPr>
        <w:pStyle w:val="Style14"/>
        <w:numPr>
          <w:ilvl w:val="0"/>
          <w:numId w:val="11"/>
        </w:numPr>
        <w:tabs>
          <w:tab w:val="clear" w:pos="709"/>
          <w:tab w:val="left" w:pos="709" w:leader="none"/>
        </w:tabs>
        <w:bidi w:val="0"/>
        <w:spacing w:before="0" w:after="0"/>
        <w:ind w:left="709" w:hanging="283"/>
        <w:jc w:val="left"/>
        <w:rPr/>
      </w:pPr>
      <w:r>
        <w:rPr/>
        <w:t>допуск синхронности по дрейфу вместо «±1 сут» (29 пар по метаданным → 0 синхронных);</w:t>
      </w:r>
    </w:p>
    <w:p>
      <w:pPr>
        <w:pStyle w:val="Style14"/>
        <w:numPr>
          <w:ilvl w:val="0"/>
          <w:numId w:val="11"/>
        </w:numPr>
        <w:tabs>
          <w:tab w:val="clear" w:pos="709"/>
          <w:tab w:val="left" w:pos="709" w:leader="none"/>
        </w:tabs>
        <w:bidi w:val="0"/>
        <w:spacing w:before="0" w:after="0"/>
        <w:ind w:left="709" w:hanging="283"/>
        <w:jc w:val="left"/>
        <w:rPr/>
      </w:pPr>
      <w:r>
        <w:rPr/>
        <w:t>сплит по участкам маршрута с буфером — нашли утечку через соседей того же дня;</w:t>
      </w:r>
    </w:p>
    <w:p>
      <w:pPr>
        <w:pStyle w:val="Style14"/>
        <w:numPr>
          <w:ilvl w:val="0"/>
          <w:numId w:val="11"/>
        </w:numPr>
        <w:tabs>
          <w:tab w:val="clear" w:pos="709"/>
          <w:tab w:val="left" w:pos="709" w:leader="none"/>
        </w:tabs>
        <w:bidi w:val="0"/>
        <w:spacing w:before="0" w:after="0"/>
        <w:ind w:left="709" w:hanging="283"/>
        <w:jc w:val="left"/>
        <w:rPr/>
      </w:pPr>
      <w:r>
        <w:rPr/>
        <w:t>отложенный test открыт один раз по правилу, записанному до открытия;</w:t>
      </w:r>
    </w:p>
    <w:p>
      <w:pPr>
        <w:pStyle w:val="Style14"/>
        <w:numPr>
          <w:ilvl w:val="0"/>
          <w:numId w:val="11"/>
        </w:numPr>
        <w:tabs>
          <w:tab w:val="clear" w:pos="709"/>
          <w:tab w:val="left" w:pos="709" w:leader="none"/>
        </w:tabs>
        <w:bidi w:val="0"/>
        <w:spacing w:before="0" w:after="0"/>
        <w:ind w:left="709" w:hanging="283"/>
        <w:jc w:val="left"/>
        <w:rPr/>
      </w:pPr>
      <w:r>
        <w:rPr/>
        <w:t>отказ от гармонизации L2A по MARIDA val;</w:t>
      </w:r>
    </w:p>
    <w:p>
      <w:pPr>
        <w:pStyle w:val="Style14"/>
        <w:numPr>
          <w:ilvl w:val="0"/>
          <w:numId w:val="11"/>
        </w:numPr>
        <w:tabs>
          <w:tab w:val="clear" w:pos="709"/>
          <w:tab w:val="left" w:pos="709" w:leader="none"/>
        </w:tabs>
        <w:bidi w:val="0"/>
        <w:spacing w:before="0" w:after="0"/>
        <w:ind w:left="709" w:hanging="283"/>
        <w:jc w:val="left"/>
        <w:rPr/>
      </w:pPr>
      <w:r>
        <w:rPr/>
        <w:t>правило принятия нового детектора записано до экспериментов, его не прошёл ни один вариант;</w:t>
      </w:r>
    </w:p>
    <w:p>
      <w:pPr>
        <w:pStyle w:val="Style14"/>
        <w:numPr>
          <w:ilvl w:val="0"/>
          <w:numId w:val="11"/>
        </w:numPr>
        <w:tabs>
          <w:tab w:val="clear" w:pos="709"/>
          <w:tab w:val="left" w:pos="709" w:leader="none"/>
        </w:tabs>
        <w:bidi w:val="0"/>
        <w:ind w:left="709" w:hanging="283"/>
        <w:jc w:val="left"/>
        <w:rPr/>
      </w:pPr>
      <w:r>
        <w:rPr/>
        <w:t>один источник чисел с тестом согласованности.</w:t>
      </w:r>
    </w:p>
    <w:p>
      <w:pPr>
        <w:pStyle w:val="Style14"/>
        <w:bidi w:val="0"/>
        <w:spacing w:lineRule="auto" w:line="276" w:before="0" w:after="140"/>
        <w:jc w:val="left"/>
        <w:rPr/>
      </w:pPr>
      <w:r>
        <w:rPr>
          <w:b/>
        </w:rPr>
        <w:t>Готовое, не наше:</w:t>
      </w:r>
      <w:r>
        <w:rPr/>
        <w:t xml:space="preserve"> разметка MARIDA и MADOS, протокол RandomForest MARIDA, веса U-Net MARIDA, индекс FDI, каталоги STAC.</w:t>
      </w:r>
    </w:p>
    <w:p>
      <w:pPr>
        <w:pStyle w:val="Style14"/>
        <w:bidi w:val="0"/>
        <w:jc w:val="left"/>
        <w:rPr>
          <w:b/>
        </w:rPr>
      </w:pPr>
      <w:r>
        <w:rPr>
          <w:b/>
        </w:rPr>
        <w:t>Ограничения.</w:t>
      </w:r>
    </w:p>
    <w:p>
      <w:pPr>
        <w:pStyle w:val="Style14"/>
        <w:numPr>
          <w:ilvl w:val="0"/>
          <w:numId w:val="12"/>
        </w:numPr>
        <w:tabs>
          <w:tab w:val="clear" w:pos="709"/>
          <w:tab w:val="left" w:pos="709" w:leader="none"/>
        </w:tabs>
        <w:bidi w:val="0"/>
        <w:spacing w:before="0" w:after="0"/>
        <w:ind w:left="709" w:hanging="283"/>
        <w:jc w:val="left"/>
        <w:rPr/>
      </w:pPr>
      <w:r>
        <w:rPr/>
        <w:t>Перенос «снимок → шт./км²» не доказан: для профилей пластика снимков нет, синхронных пар с сигналом снимка нет.</w:t>
      </w:r>
    </w:p>
    <w:p>
      <w:pPr>
        <w:pStyle w:val="Style14"/>
        <w:numPr>
          <w:ilvl w:val="0"/>
          <w:numId w:val="12"/>
        </w:numPr>
        <w:tabs>
          <w:tab w:val="clear" w:pos="709"/>
          <w:tab w:val="left" w:pos="709" w:leader="none"/>
        </w:tabs>
        <w:bidi w:val="0"/>
        <w:spacing w:before="0" w:after="0"/>
        <w:ind w:left="709" w:hanging="283"/>
        <w:jc w:val="left"/>
        <w:rPr/>
      </w:pPr>
      <w:r>
        <w:rPr/>
        <w:t>Полевая модель — один рейс S2; интервалы на CV недопокрывают.</w:t>
      </w:r>
    </w:p>
    <w:p>
      <w:pPr>
        <w:pStyle w:val="Style14"/>
        <w:numPr>
          <w:ilvl w:val="0"/>
          <w:numId w:val="12"/>
        </w:numPr>
        <w:tabs>
          <w:tab w:val="clear" w:pos="709"/>
          <w:tab w:val="left" w:pos="709" w:leader="none"/>
        </w:tabs>
        <w:bidi w:val="0"/>
        <w:spacing w:before="0" w:after="0"/>
        <w:ind w:left="709" w:hanging="283"/>
        <w:jc w:val="left"/>
        <w:rPr/>
      </w:pPr>
      <w:r>
        <w:rPr/>
        <w:t>Детектор на L2A по разметке проверен только на новых наборах B/D; он путает суда (26 % судов).</w:t>
      </w:r>
    </w:p>
    <w:p>
      <w:pPr>
        <w:pStyle w:val="Style14"/>
        <w:numPr>
          <w:ilvl w:val="0"/>
          <w:numId w:val="12"/>
        </w:numPr>
        <w:tabs>
          <w:tab w:val="clear" w:pos="709"/>
          <w:tab w:val="left" w:pos="709" w:leader="none"/>
        </w:tabs>
        <w:bidi w:val="0"/>
        <w:ind w:left="709" w:hanging="283"/>
        <w:jc w:val="left"/>
        <w:rPr/>
      </w:pPr>
      <w:r>
        <w:rPr/>
        <w:t>Предметы &gt; 2 см на пикселе 10 м не видны.</w:t>
      </w:r>
    </w:p>
    <w:p>
      <w:pPr>
        <w:pStyle w:val="Style14"/>
        <w:bidi w:val="0"/>
        <w:jc w:val="left"/>
        <w:rPr>
          <w:b/>
        </w:rPr>
      </w:pPr>
      <w:r>
        <w:rPr>
          <w:b/>
        </w:rPr>
        <w:t>Развитие.</w:t>
      </w:r>
    </w:p>
    <w:p>
      <w:pPr>
        <w:pStyle w:val="Style14"/>
        <w:numPr>
          <w:ilvl w:val="0"/>
          <w:numId w:val="13"/>
        </w:numPr>
        <w:tabs>
          <w:tab w:val="clear" w:pos="709"/>
          <w:tab w:val="left" w:pos="709" w:leader="none"/>
        </w:tabs>
        <w:bidi w:val="0"/>
        <w:spacing w:before="0" w:after="0"/>
        <w:ind w:left="709" w:hanging="283"/>
        <w:jc w:val="left"/>
        <w:rPr/>
      </w:pPr>
      <w:r>
        <w:rPr/>
        <w:t>Трансекты под пролёт Sentinel-2 с записанным временем: нужно 4–12 пар с сигналом.</w:t>
      </w:r>
    </w:p>
    <w:p>
      <w:pPr>
        <w:pStyle w:val="Style14"/>
        <w:numPr>
          <w:ilvl w:val="0"/>
          <w:numId w:val="13"/>
        </w:numPr>
        <w:tabs>
          <w:tab w:val="clear" w:pos="709"/>
          <w:tab w:val="left" w:pos="709" w:leader="none"/>
        </w:tabs>
        <w:bidi w:val="0"/>
        <w:spacing w:before="0" w:after="0"/>
        <w:ind w:left="709" w:hanging="283"/>
        <w:jc w:val="left"/>
        <w:rPr/>
      </w:pPr>
      <w:r>
        <w:rPr/>
        <w:t>Снимки высокого разрешения над полосами.</w:t>
      </w:r>
    </w:p>
    <w:p>
      <w:pPr>
        <w:pStyle w:val="Style14"/>
        <w:numPr>
          <w:ilvl w:val="0"/>
          <w:numId w:val="13"/>
        </w:numPr>
        <w:tabs>
          <w:tab w:val="clear" w:pos="709"/>
          <w:tab w:val="left" w:pos="709" w:leader="none"/>
        </w:tabs>
        <w:bidi w:val="0"/>
        <w:spacing w:before="0" w:after="0"/>
        <w:ind w:left="709" w:hanging="283"/>
        <w:jc w:val="left"/>
        <w:rPr/>
      </w:pPr>
      <w:r>
        <w:rPr/>
        <w:t>Больше рейсов и сезонов для полевой модели.</w:t>
      </w:r>
    </w:p>
    <w:p>
      <w:pPr>
        <w:pStyle w:val="Style14"/>
        <w:numPr>
          <w:ilvl w:val="0"/>
          <w:numId w:val="13"/>
        </w:numPr>
        <w:tabs>
          <w:tab w:val="clear" w:pos="709"/>
          <w:tab w:val="left" w:pos="709" w:leader="none"/>
        </w:tabs>
        <w:bidi w:val="0"/>
        <w:ind w:left="709" w:hanging="283"/>
        <w:jc w:val="left"/>
        <w:rPr/>
      </w:pPr>
      <w:r>
        <w:rPr/>
        <w:t>Счётчик предметов на кадрах с известной площадью.</w:t>
      </w:r>
    </w:p>
    <w:p>
      <w:pPr>
        <w:pStyle w:val="2"/>
        <w:numPr>
          <w:ilvl w:val="0"/>
          <w:numId w:val="0"/>
        </w:numPr>
        <w:pBdr/>
        <w:bidi w:val="0"/>
        <w:spacing w:before="280" w:after="120"/>
        <w:ind w:left="280" w:right="280" w:hanging="0"/>
        <w:jc w:val="left"/>
        <w:rPr/>
      </w:pPr>
      <w:r>
        <w:rPr/>
        <w:t>О6. Дополнительные функции</w:t>
      </w:r>
    </w:p>
    <w:p>
      <w:pPr>
        <w:pStyle w:val="Style14"/>
        <w:bidi w:val="0"/>
        <w:jc w:val="center"/>
        <w:rPr/>
      </w:pPr>
      <w:r>
        <w:rPr/>
        <w:drawing>
          <wp:inline distT="0" distB="0" distL="0" distR="0">
            <wp:extent cx="4064000" cy="3778250"/>
            <wp:effectExtent l="0" t="0" r="0" b="0"/>
            <wp:docPr id="9" name="Изображение9" descr="«Подобрать снимок»: прерванная трансекта и окно прол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Подобрать снимок»: прерванная трансекта и окно пролёта"/>
                    <pic:cNvPicPr>
                      <a:picLocks noChangeAspect="1" noChangeArrowheads="1"/>
                    </pic:cNvPicPr>
                  </pic:nvPicPr>
                  <pic:blipFill>
                    <a:blip r:embed="rId10"/>
                    <a:stretch>
                      <a:fillRect/>
                    </a:stretch>
                  </pic:blipFill>
                  <pic:spPr bwMode="auto">
                    <a:xfrm>
                      <a:off x="0" y="0"/>
                      <a:ext cx="4064000" cy="3778250"/>
                    </a:xfrm>
                    <a:prstGeom prst="rect">
                      <a:avLst/>
                    </a:prstGeom>
                  </pic:spPr>
                </pic:pic>
              </a:graphicData>
            </a:graphic>
          </wp:inline>
        </w:drawing>
      </w:r>
      <w:r>
        <w:rPr/>
        <w:br/>
      </w:r>
      <w:r>
        <w:rPr>
          <w:i/>
        </w:rPr>
        <w:t>«Подобрать снимок»: прерванная трансекта и окно пролёта</w:t>
      </w:r>
    </w:p>
    <w:p>
      <w:pPr>
        <w:pStyle w:val="Style14"/>
        <w:numPr>
          <w:ilvl w:val="0"/>
          <w:numId w:val="14"/>
        </w:numPr>
        <w:tabs>
          <w:tab w:val="clear" w:pos="709"/>
          <w:tab w:val="left" w:pos="709" w:leader="none"/>
        </w:tabs>
        <w:bidi w:val="0"/>
        <w:spacing w:before="0" w:after="0"/>
        <w:ind w:left="709" w:hanging="283"/>
        <w:jc w:val="left"/>
        <w:rPr/>
      </w:pPr>
      <w:r>
        <w:rPr>
          <w:b/>
        </w:rPr>
        <w:t>«Подобрать снимок».</w:t>
      </w:r>
      <w:r>
        <w:rPr/>
        <w:t xml:space="preserve"> Правило дрейфа превращено в инструмент планирования: окно синхронизации |dt| ≤ 4.17 ч.</w:t>
      </w:r>
    </w:p>
    <w:p>
      <w:pPr>
        <w:pStyle w:val="Style14"/>
        <w:numPr>
          <w:ilvl w:val="0"/>
          <w:numId w:val="14"/>
        </w:numPr>
        <w:tabs>
          <w:tab w:val="clear" w:pos="709"/>
          <w:tab w:val="left" w:pos="709" w:leader="none"/>
        </w:tabs>
        <w:bidi w:val="0"/>
        <w:spacing w:before="0" w:after="0"/>
        <w:ind w:left="709" w:hanging="283"/>
        <w:jc w:val="left"/>
        <w:rPr/>
      </w:pPr>
      <w:r>
        <w:rPr/>
        <w:t>Для 12 событий Чёрного моря функция выдаёт окно UTC.</w:t>
      </w:r>
    </w:p>
    <w:p>
      <w:pPr>
        <w:pStyle w:val="Style14"/>
        <w:numPr>
          <w:ilvl w:val="0"/>
          <w:numId w:val="14"/>
        </w:numPr>
        <w:tabs>
          <w:tab w:val="clear" w:pos="709"/>
          <w:tab w:val="left" w:pos="709" w:leader="none"/>
        </w:tabs>
        <w:bidi w:val="0"/>
        <w:spacing w:before="0" w:after="0"/>
        <w:ind w:left="709" w:hanging="283"/>
        <w:jc w:val="left"/>
        <w:rPr/>
      </w:pPr>
      <w:r>
        <w:rPr/>
        <w:t>Прогноз пролётов совпал с реальной съёмкой в 82 из 88 случаев.</w:t>
      </w:r>
    </w:p>
    <w:p>
      <w:pPr>
        <w:pStyle w:val="Style14"/>
        <w:numPr>
          <w:ilvl w:val="0"/>
          <w:numId w:val="14"/>
        </w:numPr>
        <w:tabs>
          <w:tab w:val="clear" w:pos="709"/>
          <w:tab w:val="left" w:pos="709" w:leader="none"/>
        </w:tabs>
        <w:bidi w:val="0"/>
        <w:spacing w:before="0" w:after="0"/>
        <w:ind w:left="709" w:hanging="283"/>
        <w:jc w:val="left"/>
        <w:rPr/>
      </w:pPr>
      <w:r>
        <w:rPr>
          <w:b/>
        </w:rPr>
        <w:t>Счётчик предметов по фото</w:t>
      </w:r>
      <w:r>
        <w:rPr/>
        <w:t xml:space="preserve"> — отдельный модуль, не спутник. Отложенный test FML (1 190 кадров, сплит по сессиям):</w:t>
      </w:r>
    </w:p>
    <w:p>
      <w:pPr>
        <w:pStyle w:val="Style14"/>
        <w:numPr>
          <w:ilvl w:val="0"/>
          <w:numId w:val="14"/>
        </w:numPr>
        <w:tabs>
          <w:tab w:val="clear" w:pos="709"/>
          <w:tab w:val="left" w:pos="709" w:leader="none"/>
        </w:tabs>
        <w:bidi w:val="0"/>
        <w:spacing w:before="0" w:after="0"/>
        <w:ind w:left="709" w:hanging="283"/>
        <w:jc w:val="left"/>
        <w:rPr/>
      </w:pPr>
      <w:r>
        <w:rPr/>
        <w:t>MAE 0.59 шт./кадр [0.54–0.66], AP50 0.914;</w:t>
      </w:r>
    </w:p>
    <w:p>
      <w:pPr>
        <w:pStyle w:val="Style14"/>
        <w:numPr>
          <w:ilvl w:val="0"/>
          <w:numId w:val="14"/>
        </w:numPr>
        <w:tabs>
          <w:tab w:val="clear" w:pos="709"/>
          <w:tab w:val="left" w:pos="709" w:leader="none"/>
        </w:tabs>
        <w:bidi w:val="0"/>
        <w:spacing w:before="0" w:after="0"/>
        <w:ind w:left="709" w:hanging="283"/>
        <w:jc w:val="left"/>
        <w:rPr/>
      </w:pPr>
      <w:r>
        <w:rPr/>
        <w:t>сравнение с готовым DebrisScan на кадрах Winans (397 кадров): MAE 1.85 против 2.29 шт./кадр, разность [-0.64; -0.22] — наша модель заменяет бейзлайн DebrisScan, только если MAE ≤ 0,9 × MAE бейзлайна, ДИ разности &lt; 0 и точность не хуже (правило записано до сравнения);</w:t>
      </w:r>
    </w:p>
    <w:p>
      <w:pPr>
        <w:pStyle w:val="Style14"/>
        <w:numPr>
          <w:ilvl w:val="0"/>
          <w:numId w:val="14"/>
        </w:numPr>
        <w:tabs>
          <w:tab w:val="clear" w:pos="709"/>
          <w:tab w:val="left" w:pos="709" w:leader="none"/>
        </w:tabs>
        <w:bidi w:val="0"/>
        <w:spacing w:before="0" w:after="0"/>
        <w:ind w:left="709" w:hanging="283"/>
        <w:jc w:val="left"/>
        <w:rPr/>
      </w:pPr>
      <w:r>
        <w:rPr/>
        <w:t>на кадрах с известной площадью (Winans, 164 м²) — MAE плотности 11 320 против 27 930 шт./км² у медианы.</w:t>
      </w:r>
    </w:p>
    <w:p>
      <w:pPr>
        <w:pStyle w:val="Style14"/>
        <w:numPr>
          <w:ilvl w:val="0"/>
          <w:numId w:val="14"/>
        </w:numPr>
        <w:tabs>
          <w:tab w:val="clear" w:pos="709"/>
          <w:tab w:val="left" w:pos="709" w:leader="none"/>
        </w:tabs>
        <w:bidi w:val="0"/>
        <w:ind w:left="709" w:hanging="283"/>
        <w:jc w:val="left"/>
        <w:rPr/>
      </w:pPr>
      <w:r>
        <w:rPr>
          <w:b/>
        </w:rPr>
        <w:t>Нефтяное пятно</w:t>
      </w:r>
      <w:r>
        <w:rPr/>
        <w:t xml:space="preserve"> — эксперимент, выключен по умолчанию. На MADOS test F1 0.733 против OSI 0.324. Известный разлив Wakashio на L2A голова не нашла — честный отказ.</w:t>
      </w:r>
    </w:p>
    <w:p>
      <w:pPr>
        <w:pStyle w:val="2"/>
        <w:numPr>
          <w:ilvl w:val="0"/>
          <w:numId w:val="0"/>
        </w:numPr>
        <w:pBdr/>
        <w:bidi w:val="0"/>
        <w:spacing w:before="280" w:after="120"/>
        <w:ind w:left="280" w:right="280" w:hanging="0"/>
        <w:jc w:val="left"/>
        <w:rPr/>
      </w:pPr>
      <w:r>
        <w:rPr/>
        <w:t>Т1. Подготовка и синхронизация данных</w:t>
      </w:r>
    </w:p>
    <w:p>
      <w:pPr>
        <w:pStyle w:val="Style14"/>
        <w:bidi w:val="0"/>
        <w:spacing w:lineRule="auto" w:line="276" w:before="0" w:after="140"/>
        <w:jc w:val="left"/>
        <w:rPr/>
      </w:pPr>
      <w:r>
        <w:rPr/>
        <w:t>Отбор записей и сцен реализован в коде (</w:t>
      </w:r>
      <w:r>
        <w:rPr>
          <w:rStyle w:val="Style11"/>
        </w:rPr>
        <w:t>src/macroplastic/case/selection.py</w:t>
      </w:r>
      <w:r>
        <w:rPr/>
        <w:t xml:space="preserve">, </w:t>
      </w:r>
      <w:r>
        <w:rPr>
          <w:rStyle w:val="Style11"/>
        </w:rPr>
        <w:t>scripts/case/find_pairs.py</w:t>
      </w:r>
      <w:r>
        <w:rPr/>
        <w:t xml:space="preserve">, </w:t>
      </w:r>
      <w:r>
        <w:rPr>
          <w:rStyle w:val="Style11"/>
        </w:rPr>
        <w:t>pair_quality.py</w:t>
      </w:r>
      <w:r>
        <w:rPr/>
        <w:t xml:space="preserve">), параметры — в </w:t>
      </w:r>
      <w:r>
        <w:rPr>
          <w:rStyle w:val="Style11"/>
        </w:rPr>
        <w:t>configs/case_selection.yaml</w:t>
      </w:r>
      <w:r>
        <w:rPr/>
        <w:t xml:space="preserve"> и </w:t>
      </w:r>
      <w:r>
        <w:rPr>
          <w:rStyle w:val="Style11"/>
        </w:rPr>
        <w:t>configs/case_pairs.yaml</w:t>
      </w:r>
      <w:r>
        <w:rPr/>
        <w:t xml:space="preserve">. Реестр пар </w:t>
      </w:r>
      <w:r>
        <w:rPr>
          <w:rStyle w:val="Style11"/>
        </w:rPr>
        <w:t>data/case/run/registry_pairs.csv</w:t>
      </w:r>
      <w:r>
        <w:rPr/>
        <w:t xml:space="preserve"> содержит строку на каждое из 318 событий: статус, этап отказа, все причины, сцену, dt, сдвиг и допуск, решение по маскам. Повторная подготовка даёт те же sha256.</w:t>
      </w:r>
    </w:p>
    <w:tbl>
      <w:tblPr>
        <w:tblW w:w="5000" w:type="pct"/>
        <w:jc w:val="left"/>
        <w:tblInd w:w="-5" w:type="dxa"/>
        <w:tblLayout w:type="fixed"/>
        <w:tblCellMar>
          <w:top w:w="30" w:type="dxa"/>
          <w:left w:w="30" w:type="dxa"/>
          <w:bottom w:w="30" w:type="dxa"/>
          <w:right w:w="30" w:type="dxa"/>
        </w:tblCellMar>
      </w:tblPr>
      <w:tblGrid>
        <w:gridCol w:w="4128"/>
        <w:gridCol w:w="959"/>
        <w:gridCol w:w="960"/>
        <w:gridCol w:w="1463"/>
        <w:gridCol w:w="1648"/>
        <w:gridCol w:w="345"/>
        <w:gridCol w:w="702"/>
      </w:tblGrid>
      <w:tr>
        <w:trPr/>
        <w:tc>
          <w:tcPr>
            <w:tcW w:w="412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w:t>
            </w:r>
          </w:p>
        </w:tc>
        <w:tc>
          <w:tcPr>
            <w:tcW w:w="96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S2 ±1 сут</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Landsat ±1 сут</w:t>
            </w:r>
          </w:p>
        </w:tc>
        <w:tc>
          <w:tcPr>
            <w:tcW w:w="164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любая сцена ±1</w:t>
            </w:r>
          </w:p>
        </w:tc>
        <w:tc>
          <w:tcPr>
            <w:tcW w:w="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±3</w:t>
            </w:r>
          </w:p>
        </w:tc>
        <w:tc>
          <w:tcPr>
            <w:tcW w:w="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±5 сут</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мусорное пятно (2015–2016)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(04.​2015)</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(2014, 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13</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26</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(06.2024)</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32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r>
      <w:tr>
        <w:trPr/>
        <w:tc>
          <w:tcPr>
            <w:tcW w:w="4128"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все</w:t>
            </w:r>
          </w:p>
        </w:tc>
        <w:tc>
          <w:tcPr>
            <w:tcW w:w="959" w:type="dxa"/>
            <w:tcBorders>
              <w:left w:val="single" w:sz="2" w:space="0" w:color="808080"/>
              <w:bottom w:val="single" w:sz="4" w:space="0" w:color="808080"/>
              <w:right w:val="single" w:sz="4" w:space="0" w:color="808080"/>
            </w:tcBorders>
          </w:tcPr>
          <w:p>
            <w:pPr>
              <w:pStyle w:val="Style19"/>
              <w:bidi w:val="0"/>
              <w:jc w:val="left"/>
              <w:rPr>
                <w:sz w:val="16"/>
              </w:rPr>
            </w:pPr>
            <w:r>
              <w:rPr>
                <w:sz w:val="16"/>
              </w:rPr>
              <w:t>318</w:t>
            </w:r>
          </w:p>
        </w:tc>
        <w:tc>
          <w:tcPr>
            <w:tcW w:w="960" w:type="dxa"/>
            <w:tcBorders>
              <w:left w:val="single" w:sz="2" w:space="0" w:color="808080"/>
              <w:bottom w:val="single" w:sz="4" w:space="0" w:color="808080"/>
              <w:right w:val="single" w:sz="4" w:space="0" w:color="808080"/>
            </w:tcBorders>
          </w:tcPr>
          <w:p>
            <w:pPr>
              <w:pStyle w:val="Style19"/>
              <w:bidi w:val="0"/>
              <w:jc w:val="left"/>
              <w:rPr>
                <w:sz w:val="16"/>
              </w:rPr>
            </w:pPr>
            <w:r>
              <w:rPr>
                <w:sz w:val="16"/>
              </w:rPr>
              <w:t>34</w:t>
            </w:r>
          </w:p>
        </w:tc>
        <w:tc>
          <w:tcPr>
            <w:tcW w:w="1463" w:type="dxa"/>
            <w:tcBorders>
              <w:left w:val="single" w:sz="2" w:space="0" w:color="808080"/>
              <w:bottom w:val="single" w:sz="4" w:space="0" w:color="808080"/>
              <w:right w:val="single" w:sz="4" w:space="0" w:color="808080"/>
            </w:tcBorders>
          </w:tcPr>
          <w:p>
            <w:pPr>
              <w:pStyle w:val="Style19"/>
              <w:bidi w:val="0"/>
              <w:jc w:val="left"/>
              <w:rPr>
                <w:sz w:val="16"/>
              </w:rPr>
            </w:pPr>
            <w:r>
              <w:rPr>
                <w:sz w:val="16"/>
              </w:rPr>
              <w:t>28</w:t>
            </w:r>
          </w:p>
        </w:tc>
        <w:tc>
          <w:tcPr>
            <w:tcW w:w="1648" w:type="dxa"/>
            <w:tcBorders>
              <w:left w:val="single" w:sz="2" w:space="0" w:color="808080"/>
              <w:bottom w:val="single" w:sz="4" w:space="0" w:color="808080"/>
              <w:right w:val="single" w:sz="4" w:space="0" w:color="808080"/>
            </w:tcBorders>
          </w:tcPr>
          <w:p>
            <w:pPr>
              <w:pStyle w:val="Style19"/>
              <w:bidi w:val="0"/>
              <w:jc w:val="left"/>
              <w:rPr>
                <w:sz w:val="16"/>
              </w:rPr>
            </w:pPr>
            <w:r>
              <w:rPr>
                <w:sz w:val="16"/>
              </w:rPr>
              <w:t>48</w:t>
            </w:r>
          </w:p>
        </w:tc>
        <w:tc>
          <w:tcPr>
            <w:tcW w:w="345" w:type="dxa"/>
            <w:tcBorders>
              <w:left w:val="single" w:sz="2" w:space="0" w:color="808080"/>
              <w:bottom w:val="single" w:sz="4" w:space="0" w:color="808080"/>
              <w:right w:val="single" w:sz="4" w:space="0" w:color="808080"/>
            </w:tcBorders>
          </w:tcPr>
          <w:p>
            <w:pPr>
              <w:pStyle w:val="Style19"/>
              <w:bidi w:val="0"/>
              <w:jc w:val="left"/>
              <w:rPr>
                <w:sz w:val="16"/>
              </w:rPr>
            </w:pPr>
            <w:r>
              <w:rPr>
                <w:sz w:val="16"/>
              </w:rPr>
              <w:t>60</w:t>
            </w:r>
          </w:p>
        </w:tc>
        <w:tc>
          <w:tcPr>
            <w:tcW w:w="702" w:type="dxa"/>
            <w:tcBorders>
              <w:left w:val="single" w:sz="2" w:space="0" w:color="808080"/>
              <w:bottom w:val="single" w:sz="4" w:space="0" w:color="808080"/>
              <w:right w:val="single" w:sz="4" w:space="0" w:color="808080"/>
            </w:tcBorders>
          </w:tcPr>
          <w:p>
            <w:pPr>
              <w:pStyle w:val="Style19"/>
              <w:bidi w:val="0"/>
              <w:jc w:val="left"/>
              <w:rPr>
                <w:sz w:val="16"/>
              </w:rPr>
            </w:pPr>
            <w:r>
              <w:rPr>
                <w:sz w:val="16"/>
              </w:rPr>
              <w:t>68</w:t>
            </w:r>
          </w:p>
        </w:tc>
      </w:tr>
    </w:tbl>
    <w:tbl>
      <w:tblPr>
        <w:tblW w:w="5000" w:type="pct"/>
        <w:jc w:val="left"/>
        <w:tblInd w:w="-5" w:type="dxa"/>
        <w:tblLayout w:type="fixed"/>
        <w:tblCellMar>
          <w:top w:w="30" w:type="dxa"/>
          <w:left w:w="30" w:type="dxa"/>
          <w:bottom w:w="30" w:type="dxa"/>
          <w:right w:w="30" w:type="dxa"/>
        </w:tblCellMar>
      </w:tblPr>
      <w:tblGrid>
        <w:gridCol w:w="1739"/>
        <w:gridCol w:w="411"/>
        <w:gridCol w:w="1708"/>
        <w:gridCol w:w="282"/>
        <w:gridCol w:w="1265"/>
        <w:gridCol w:w="2443"/>
        <w:gridCol w:w="551"/>
        <w:gridCol w:w="1806"/>
      </w:tblGrid>
      <w:tr>
        <w:trPr/>
        <w:tc>
          <w:tcPr>
            <w:tcW w:w="17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Сценарий течения</w:t>
            </w:r>
          </w:p>
        </w:tc>
        <w:tc>
          <w:tcPr>
            <w:tcW w:w="4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м/с</w:t>
            </w:r>
          </w:p>
        </w:tc>
        <w:tc>
          <w:tcPr>
            <w:tcW w:w="17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сдвига за</w:t>
            </w:r>
          </w:p>
        </w:tc>
        <w:tc>
          <w:tcPr>
            <w:tcW w:w="2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dt</w:t>
            </w:r>
          </w:p>
        </w:tc>
        <w:tc>
          <w:tcPr>
            <w:tcW w:w="126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 км (p25–p75)</w:t>
            </w:r>
          </w:p>
        </w:tc>
        <w:tc>
          <w:tcPr>
            <w:tcW w:w="24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Проходят при допуске 3 км</w:t>
            </w:r>
          </w:p>
        </w:tc>
        <w:tc>
          <w:tcPr>
            <w:tcW w:w="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10 км</w:t>
            </w:r>
          </w:p>
        </w:tc>
        <w:tc>
          <w:tcPr>
            <w:tcW w:w="18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½ длины трансекты</w:t>
            </w:r>
          </w:p>
        </w:tc>
      </w:tr>
      <w:tr>
        <w:trPr/>
        <w:tc>
          <w:tcPr>
            <w:tcW w:w="1739" w:type="dxa"/>
            <w:tcBorders>
              <w:left w:val="single" w:sz="4" w:space="0" w:color="808080"/>
              <w:bottom w:val="single" w:sz="2" w:space="0" w:color="808080"/>
              <w:right w:val="single" w:sz="4" w:space="0" w:color="808080"/>
            </w:tcBorders>
          </w:tcPr>
          <w:p>
            <w:pPr>
              <w:pStyle w:val="Style19"/>
              <w:bidi w:val="0"/>
              <w:jc w:val="left"/>
              <w:rPr>
                <w:sz w:val="16"/>
              </w:rPr>
            </w:pPr>
            <w:r>
              <w:rPr>
                <w:sz w:val="16"/>
              </w:rPr>
              <w:t>низкий</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0.05</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5.9 (2.9–7.1)</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12</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29</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15</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типичный (принят)</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0.20</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23.4 (11.4–28.4)</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4" w:space="0" w:color="808080"/>
              <w:right w:val="single" w:sz="4" w:space="0" w:color="808080"/>
            </w:tcBorders>
          </w:tcPr>
          <w:p>
            <w:pPr>
              <w:pStyle w:val="Style19"/>
              <w:bidi w:val="0"/>
              <w:jc w:val="left"/>
              <w:rPr>
                <w:sz w:val="16"/>
              </w:rPr>
            </w:pPr>
            <w:r>
              <w:rPr>
                <w:sz w:val="16"/>
              </w:rPr>
              <w:t>высокий</w:t>
            </w:r>
          </w:p>
        </w:tc>
        <w:tc>
          <w:tcPr>
            <w:tcW w:w="411" w:type="dxa"/>
            <w:tcBorders>
              <w:left w:val="single" w:sz="2" w:space="0" w:color="808080"/>
              <w:bottom w:val="single" w:sz="4" w:space="0" w:color="808080"/>
              <w:right w:val="single" w:sz="4" w:space="0" w:color="808080"/>
            </w:tcBorders>
          </w:tcPr>
          <w:p>
            <w:pPr>
              <w:pStyle w:val="Style19"/>
              <w:bidi w:val="0"/>
              <w:jc w:val="left"/>
              <w:rPr>
                <w:sz w:val="16"/>
              </w:rPr>
            </w:pPr>
            <w:r>
              <w:rPr>
                <w:sz w:val="16"/>
              </w:rPr>
              <w:t>0.50</w:t>
            </w:r>
          </w:p>
        </w:tc>
        <w:tc>
          <w:tcPr>
            <w:tcW w:w="1708" w:type="dxa"/>
            <w:tcBorders>
              <w:left w:val="single" w:sz="2" w:space="0" w:color="808080"/>
              <w:bottom w:val="single" w:sz="4" w:space="0" w:color="808080"/>
              <w:right w:val="single" w:sz="4" w:space="0" w:color="808080"/>
            </w:tcBorders>
          </w:tcPr>
          <w:p>
            <w:pPr>
              <w:pStyle w:val="Style19"/>
              <w:bidi w:val="0"/>
              <w:jc w:val="left"/>
              <w:rPr>
                <w:sz w:val="16"/>
              </w:rPr>
            </w:pPr>
            <w:r>
              <w:rPr>
                <w:sz w:val="16"/>
              </w:rPr>
              <w:t>58.5 (28.6–71.1)</w:t>
            </w:r>
          </w:p>
        </w:tc>
        <w:tc>
          <w:tcPr>
            <w:tcW w:w="282"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443"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57"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Маски качества в полосе: блик — 10, облака — 6, покрытие — 1. При типичном дрейфе синхронных пар 0.</w:t>
      </w:r>
    </w:p>
    <w:p>
      <w:pPr>
        <w:pStyle w:val="2"/>
        <w:numPr>
          <w:ilvl w:val="0"/>
          <w:numId w:val="0"/>
        </w:numPr>
        <w:pBdr/>
        <w:bidi w:val="0"/>
        <w:spacing w:before="280" w:after="120"/>
        <w:ind w:left="280" w:right="280" w:hanging="0"/>
        <w:jc w:val="left"/>
        <w:rPr/>
      </w:pPr>
      <w:r>
        <w:rPr/>
        <w:t>Т2. Алгоритм детектирования</w:t>
      </w:r>
    </w:p>
    <w:p>
      <w:pPr>
        <w:pStyle w:val="Style14"/>
        <w:bidi w:val="0"/>
        <w:spacing w:lineRule="auto" w:line="276" w:before="0" w:after="140"/>
        <w:jc w:val="left"/>
        <w:rPr/>
      </w:pPr>
      <w:r>
        <w:rPr/>
        <w:t>Пиксельный LightGBM (48 признаков): 11 каналов Sentinel-2, индексы и статистики окна. Обучен на MARIDA train + MADOS, порог 0.63 выбран по val. Test MARIDA посчитан один раз: 15 сцен, 381 пиксель мусора. Неразмеченные пиксели фоном не считаются.</w:t>
      </w:r>
    </w:p>
    <w:tbl>
      <w:tblPr>
        <w:tblW w:w="5000" w:type="pct"/>
        <w:jc w:val="left"/>
        <w:tblInd w:w="-5" w:type="dxa"/>
        <w:tblLayout w:type="fixed"/>
        <w:tblCellMar>
          <w:top w:w="30" w:type="dxa"/>
          <w:left w:w="30" w:type="dxa"/>
          <w:bottom w:w="30" w:type="dxa"/>
          <w:right w:w="30" w:type="dxa"/>
        </w:tblCellMar>
      </w:tblPr>
      <w:tblGrid>
        <w:gridCol w:w="4591"/>
        <w:gridCol w:w="1922"/>
        <w:gridCol w:w="1463"/>
        <w:gridCol w:w="1146"/>
        <w:gridCol w:w="1083"/>
      </w:tblGrid>
      <w:tr>
        <w:trPr/>
        <w:tc>
          <w:tcPr>
            <w:tcW w:w="4591"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Модель (test MARIDA)</w:t>
            </w:r>
          </w:p>
        </w:tc>
        <w:tc>
          <w:tcPr>
            <w:tcW w:w="19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F1 Marine Debris</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95 % ДИ</w:t>
            </w:r>
          </w:p>
        </w:tc>
        <w:tc>
          <w:tcPr>
            <w:tcW w:w="11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Точность</w:t>
            </w:r>
          </w:p>
        </w:tc>
        <w:tc>
          <w:tcPr>
            <w:tcW w:w="10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Полнота</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LightGBM (наш, основной)</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0.871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[0.823–0.920]</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0.824</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0.924</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RandomForest, протокол MARIDA</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0.771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[0.709–0.834]</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0.707</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0.848</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официальные веса, argmax</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0.501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[0.362–0.683]</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0.392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0.696</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порог по val</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0.527</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[0.373–0.709]</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0.412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0.732</w:t>
            </w:r>
          </w:p>
        </w:tc>
      </w:tr>
      <w:tr>
        <w:trPr/>
        <w:tc>
          <w:tcPr>
            <w:tcW w:w="4591" w:type="dxa"/>
            <w:tcBorders>
              <w:left w:val="single" w:sz="4" w:space="0" w:color="808080"/>
              <w:bottom w:val="single" w:sz="4" w:space="0" w:color="808080"/>
              <w:right w:val="single" w:sz="4" w:space="0" w:color="808080"/>
            </w:tcBorders>
          </w:tcPr>
          <w:p>
            <w:pPr>
              <w:pStyle w:val="Style19"/>
              <w:bidi w:val="0"/>
              <w:jc w:val="left"/>
              <w:rPr>
                <w:sz w:val="18"/>
              </w:rPr>
            </w:pPr>
            <w:r>
              <w:rPr>
                <w:sz w:val="18"/>
              </w:rPr>
              <w:t>окно FDI × NDVI</w:t>
            </w:r>
          </w:p>
        </w:tc>
        <w:tc>
          <w:tcPr>
            <w:tcW w:w="1922" w:type="dxa"/>
            <w:tcBorders>
              <w:left w:val="single" w:sz="2" w:space="0" w:color="808080"/>
              <w:bottom w:val="single" w:sz="4" w:space="0" w:color="808080"/>
              <w:right w:val="single" w:sz="4" w:space="0" w:color="808080"/>
            </w:tcBorders>
          </w:tcPr>
          <w:p>
            <w:pPr>
              <w:pStyle w:val="Style19"/>
              <w:bidi w:val="0"/>
              <w:jc w:val="left"/>
              <w:rPr>
                <w:sz w:val="18"/>
              </w:rPr>
            </w:pPr>
            <w:r>
              <w:rPr>
                <w:sz w:val="18"/>
              </w:rPr>
              <w:t>0.042</w:t>
            </w:r>
          </w:p>
        </w:tc>
        <w:tc>
          <w:tcPr>
            <w:tcW w:w="1463"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p>
        </w:tc>
        <w:tc>
          <w:tcPr>
            <w:tcW w:w="1146" w:type="dxa"/>
            <w:tcBorders>
              <w:left w:val="single" w:sz="2" w:space="0" w:color="808080"/>
              <w:bottom w:val="single" w:sz="4" w:space="0" w:color="808080"/>
              <w:right w:val="single" w:sz="4" w:space="0" w:color="808080"/>
            </w:tcBorders>
          </w:tcPr>
          <w:p>
            <w:pPr>
              <w:pStyle w:val="Style19"/>
              <w:bidi w:val="0"/>
              <w:jc w:val="left"/>
              <w:rPr>
                <w:sz w:val="18"/>
              </w:rPr>
            </w:pPr>
            <w:r>
              <w:rPr>
                <w:sz w:val="18"/>
              </w:rPr>
              <w:t>0.022</w:t>
            </w:r>
          </w:p>
        </w:tc>
        <w:tc>
          <w:tcPr>
            <w:tcW w:w="1083" w:type="dxa"/>
            <w:tcBorders>
              <w:left w:val="single" w:sz="2" w:space="0" w:color="808080"/>
              <w:bottom w:val="single" w:sz="4" w:space="0" w:color="808080"/>
              <w:right w:val="single" w:sz="4" w:space="0" w:color="808080"/>
            </w:tcBorders>
          </w:tcPr>
          <w:p>
            <w:pPr>
              <w:pStyle w:val="Style19"/>
              <w:bidi w:val="0"/>
              <w:jc w:val="left"/>
              <w:rPr>
                <w:sz w:val="18"/>
              </w:rPr>
            </w:pPr>
            <w:r>
              <w:rPr>
                <w:sz w:val="18"/>
              </w:rPr>
              <w:t>0.580</w:t>
            </w:r>
          </w:p>
        </w:tc>
      </w:tr>
    </w:tbl>
    <w:tbl>
      <w:tblPr>
        <w:tblW w:w="5000" w:type="pct"/>
        <w:jc w:val="left"/>
        <w:tblInd w:w="-5" w:type="dxa"/>
        <w:tblLayout w:type="fixed"/>
        <w:tblCellMar>
          <w:top w:w="30" w:type="dxa"/>
          <w:left w:w="30" w:type="dxa"/>
          <w:bottom w:w="30" w:type="dxa"/>
          <w:right w:w="30" w:type="dxa"/>
        </w:tblCellMar>
      </w:tblPr>
      <w:tblGrid>
        <w:gridCol w:w="1794"/>
        <w:gridCol w:w="2171"/>
        <w:gridCol w:w="486"/>
        <w:gridCol w:w="879"/>
        <w:gridCol w:w="639"/>
        <w:gridCol w:w="508"/>
        <w:gridCol w:w="532"/>
        <w:gridCol w:w="1147"/>
        <w:gridCol w:w="2049"/>
      </w:tblGrid>
      <w:tr>
        <w:trPr/>
        <w:tc>
          <w:tcPr>
            <w:tcW w:w="179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Детектор</w:t>
            </w:r>
          </w:p>
        </w:tc>
        <w:tc>
          <w:tcPr>
            <w:tcW w:w="21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Настройка (выбрана на val)</w:t>
            </w:r>
          </w:p>
        </w:tc>
        <w:tc>
          <w:tcPr>
            <w:tcW w:w="4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F1 val</w:t>
            </w:r>
          </w:p>
        </w:tc>
        <w:tc>
          <w:tcPr>
            <w:tcW w:w="87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Precision test</w:t>
            </w:r>
          </w:p>
        </w:tc>
        <w:tc>
          <w:tcPr>
            <w:tcW w:w="6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Recall test</w:t>
            </w:r>
          </w:p>
        </w:tc>
        <w:tc>
          <w:tcPr>
            <w:tcW w:w="5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b/>
                <w:sz w:val="16"/>
              </w:rPr>
            </w:pPr>
            <w:r>
              <w:rPr>
                <w:b/>
                <w:sz w:val="16"/>
              </w:rPr>
              <w:t>F1 test</w:t>
            </w:r>
          </w:p>
        </w:tc>
        <w:tc>
          <w:tcPr>
            <w:tcW w:w="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IoU test</w:t>
            </w:r>
          </w:p>
        </w:tc>
        <w:tc>
          <w:tcPr>
            <w:tcW w:w="11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95 % ДИ F1 test (по сценам)</w:t>
            </w:r>
          </w:p>
        </w:tc>
        <w:tc>
          <w:tcPr>
            <w:tcW w:w="20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Помечено неразмеченных пикселей test, %</w:t>
            </w:r>
          </w:p>
        </w:tc>
      </w:tr>
      <w:tr>
        <w:trPr/>
        <w:tc>
          <w:tcPr>
            <w:tcW w:w="1794"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LightGBM, MARIDA + MADOS (основной)</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0.63</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0.923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0.824</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0.924</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0.871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0.772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0.823–0.920</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протокол статьи MARIDA</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argmax of 11 classes (12-15 merged into Marine Water)</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0.707</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0.848</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0.627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0.709–0.834</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0.066</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порог P(MD)</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0.36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0.710</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0.861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0.778</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0.637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0.710–0.843</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0.057</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окно FDI × NDVI (4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[0.​0234, 0.​11202], NDVI in [-0.​06544, inf]</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0.415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0.580</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0.042</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0.017–0.312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1.774</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интервал FDI (2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[0.​03027, 0.​05919]</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0.323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0.457</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0.025</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0.011–0.092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1.838</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один порог FDI</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&lt;= 0.08186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0.020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0.971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0.006</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0.003–0.012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94.943</w:t>
            </w:r>
          </w:p>
        </w:tc>
      </w:tr>
      <w:tr>
        <w:trPr/>
        <w:tc>
          <w:tcPr>
            <w:tcW w:w="1794" w:type="dxa"/>
            <w:tcBorders>
              <w:left w:val="single" w:sz="4" w:space="0" w:color="808080"/>
              <w:bottom w:val="single" w:sz="4" w:space="0" w:color="808080"/>
              <w:right w:val="single" w:sz="4" w:space="0" w:color="808080"/>
            </w:tcBorders>
          </w:tcPr>
          <w:p>
            <w:pPr>
              <w:pStyle w:val="Style19"/>
              <w:bidi w:val="0"/>
              <w:jc w:val="left"/>
              <w:rPr>
                <w:sz w:val="16"/>
              </w:rPr>
            </w:pPr>
            <w:r>
              <w:rPr>
                <w:sz w:val="16"/>
              </w:rPr>
              <w:t>один порог NDVI</w:t>
            </w:r>
          </w:p>
        </w:tc>
        <w:tc>
          <w:tcPr>
            <w:tcW w:w="217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6"/>
              </w:rPr>
              <w:t>NDVI &gt;= 0.02161</w:t>
            </w:r>
          </w:p>
        </w:tc>
        <w:tc>
          <w:tcPr>
            <w:tcW w:w="486" w:type="dxa"/>
            <w:tcBorders>
              <w:left w:val="single" w:sz="2" w:space="0" w:color="808080"/>
              <w:bottom w:val="single" w:sz="4" w:space="0" w:color="808080"/>
              <w:right w:val="single" w:sz="4" w:space="0" w:color="808080"/>
            </w:tcBorders>
          </w:tcPr>
          <w:p>
            <w:pPr>
              <w:pStyle w:val="Style19"/>
              <w:bidi w:val="0"/>
              <w:jc w:val="left"/>
              <w:rPr>
                <w:sz w:val="16"/>
              </w:rPr>
            </w:pPr>
            <w:r>
              <w:rPr>
                <w:sz w:val="16"/>
              </w:rPr>
              <w:t>0.168</w:t>
            </w:r>
          </w:p>
        </w:tc>
        <w:tc>
          <w:tcPr>
            <w:tcW w:w="879"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639" w:type="dxa"/>
            <w:tcBorders>
              <w:left w:val="single" w:sz="2" w:space="0" w:color="808080"/>
              <w:bottom w:val="single" w:sz="4" w:space="0" w:color="808080"/>
              <w:right w:val="single" w:sz="4" w:space="0" w:color="808080"/>
            </w:tcBorders>
          </w:tcPr>
          <w:p>
            <w:pPr>
              <w:pStyle w:val="Style19"/>
              <w:bidi w:val="0"/>
              <w:jc w:val="left"/>
              <w:rPr>
                <w:sz w:val="16"/>
              </w:rPr>
            </w:pPr>
            <w:r>
              <w:rPr>
                <w:sz w:val="16"/>
              </w:rPr>
              <w:t>0.247</w:t>
            </w:r>
          </w:p>
        </w:tc>
        <w:tc>
          <w:tcPr>
            <w:tcW w:w="508"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0.024</w:t>
            </w:r>
          </w:p>
        </w:tc>
        <w:tc>
          <w:tcPr>
            <w:tcW w:w="532"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1147" w:type="dxa"/>
            <w:tcBorders>
              <w:left w:val="single" w:sz="2" w:space="0" w:color="808080"/>
              <w:bottom w:val="single" w:sz="4" w:space="0" w:color="808080"/>
              <w:right w:val="single" w:sz="4" w:space="0" w:color="808080"/>
            </w:tcBorders>
          </w:tcPr>
          <w:p>
            <w:pPr>
              <w:pStyle w:val="Style19"/>
              <w:bidi w:val="0"/>
              <w:jc w:val="left"/>
              <w:rPr>
                <w:sz w:val="16"/>
              </w:rPr>
            </w:pPr>
            <w:r>
              <w:rPr>
                <w:sz w:val="16"/>
              </w:rPr>
              <w:t>0.007–0.078</w:t>
            </w:r>
          </w:p>
        </w:tc>
        <w:tc>
          <w:tcPr>
            <w:tcW w:w="2049" w:type="dxa"/>
            <w:tcBorders>
              <w:left w:val="single" w:sz="2" w:space="0" w:color="808080"/>
              <w:bottom w:val="single" w:sz="4" w:space="0" w:color="808080"/>
              <w:right w:val="single" w:sz="4" w:space="0" w:color="808080"/>
            </w:tcBorders>
          </w:tcPr>
          <w:p>
            <w:pPr>
              <w:pStyle w:val="Style19"/>
              <w:bidi w:val="0"/>
              <w:jc w:val="left"/>
              <w:rPr>
                <w:sz w:val="16"/>
              </w:rPr>
            </w:pPr>
            <w:r>
              <w:rPr>
                <w:sz w:val="16"/>
              </w:rPr>
              <w:t>6.458</w:t>
            </w:r>
          </w:p>
        </w:tc>
      </w:tr>
    </w:tbl>
    <w:p>
      <w:pPr>
        <w:pStyle w:val="Style14"/>
        <w:bidi w:val="0"/>
        <w:jc w:val="center"/>
        <w:rPr/>
      </w:pPr>
      <w:r>
        <w:rPr/>
        <w:drawing>
          <wp:inline distT="0" distB="0" distL="0" distR="0">
            <wp:extent cx="4064000" cy="2774950"/>
            <wp:effectExtent l="0" t="0" r="0" b="0"/>
            <wp:docPr id="10" name="Изображение10" descr="Полоса HE460 т.03 на карте: связь с полем не подтверждена, пикселей в полосе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Полоса HE460 т.03 на карте: связь с полем не подтверждена, пикселей в полосе нет"/>
                    <pic:cNvPicPr>
                      <a:picLocks noChangeAspect="1" noChangeArrowheads="1"/>
                    </pic:cNvPicPr>
                  </pic:nvPicPr>
                  <pic:blipFill>
                    <a:blip r:embed="rId11"/>
                    <a:stretch>
                      <a:fillRect/>
                    </a:stretch>
                  </pic:blipFill>
                  <pic:spPr bwMode="auto">
                    <a:xfrm>
                      <a:off x="0" y="0"/>
                      <a:ext cx="4064000" cy="2774950"/>
                    </a:xfrm>
                    <a:prstGeom prst="rect">
                      <a:avLst/>
                    </a:prstGeom>
                  </pic:spPr>
                </pic:pic>
              </a:graphicData>
            </a:graphic>
          </wp:inline>
        </w:drawing>
      </w:r>
      <w:r>
        <w:rPr/>
        <w:br/>
      </w:r>
      <w:r>
        <w:rPr>
          <w:i/>
        </w:rPr>
        <w:t>Полоса HE460 т.03 на карте: связь с полем не подтверждена, пикселей в полосе нет</w:t>
      </w:r>
    </w:p>
    <w:p>
      <w:pPr>
        <w:pStyle w:val="Style14"/>
        <w:bidi w:val="0"/>
        <w:spacing w:lineRule="auto" w:line="276" w:before="0" w:after="140"/>
        <w:jc w:val="left"/>
        <w:rPr/>
      </w:pPr>
      <w:r>
        <w:rPr/>
        <w:t>Разница с RandomForest — 0.100 [0.049; 0.150] по парному бутстрепу сцен. Сохранённые предсказания 7 моделей (</w:t>
      </w:r>
      <w:r>
        <w:rPr>
          <w:rStyle w:val="Style11"/>
        </w:rPr>
        <w:t>data/case/detector_preds/</w:t>
      </w:r>
      <w:r>
        <w:rPr/>
        <w:t xml:space="preserve">) позволяют пересчитать TP/FP/FN шагом </w:t>
      </w:r>
      <w:r>
        <w:rPr>
          <w:rStyle w:val="Style11"/>
        </w:rPr>
        <w:t>run_all eval</w:t>
      </w:r>
      <w:r>
        <w:rPr/>
        <w:t>.</w:t>
      </w:r>
    </w:p>
    <w:p>
      <w:pPr>
        <w:pStyle w:val="2"/>
        <w:numPr>
          <w:ilvl w:val="0"/>
          <w:numId w:val="0"/>
        </w:numPr>
        <w:pBdr/>
        <w:bidi w:val="0"/>
        <w:spacing w:before="280" w:after="120"/>
        <w:ind w:left="280" w:right="280" w:hanging="0"/>
        <w:jc w:val="left"/>
        <w:rPr/>
      </w:pPr>
      <w:r>
        <w:rPr/>
        <w:t>Т3. Алгоритм оценки концентрации</w:t>
      </w:r>
    </w:p>
    <w:p>
      <w:pPr>
        <w:pStyle w:val="Style14"/>
        <w:bidi w:val="0"/>
        <w:spacing w:lineRule="auto" w:line="276" w:before="0" w:after="140"/>
        <w:jc w:val="left"/>
        <w:rPr/>
      </w:pPr>
      <w:r>
        <w:rPr/>
        <w:t xml:space="preserve">Код </w:t>
      </w:r>
      <w:r>
        <w:rPr>
          <w:rStyle w:val="Style11"/>
        </w:rPr>
        <w:t>src/macroplastic/case/concentration.py</w:t>
      </w:r>
      <w:r>
        <w:rPr/>
        <w:t>:</w:t>
      </w:r>
    </w:p>
    <w:p>
      <w:pPr>
        <w:pStyle w:val="Style14"/>
        <w:numPr>
          <w:ilvl w:val="0"/>
          <w:numId w:val="15"/>
        </w:numPr>
        <w:tabs>
          <w:tab w:val="clear" w:pos="709"/>
          <w:tab w:val="left" w:pos="709" w:leader="none"/>
        </w:tabs>
        <w:bidi w:val="0"/>
        <w:spacing w:before="0" w:after="0"/>
        <w:ind w:left="709" w:hanging="283"/>
        <w:jc w:val="left"/>
        <w:rPr/>
      </w:pPr>
      <w:r>
        <w:rPr/>
        <w:t>C = N/A, интервал Гарвуда, агрегация ΣN/ΣA;</w:t>
      </w:r>
    </w:p>
    <w:p>
      <w:pPr>
        <w:pStyle w:val="Style14"/>
        <w:numPr>
          <w:ilvl w:val="0"/>
          <w:numId w:val="15"/>
        </w:numPr>
        <w:tabs>
          <w:tab w:val="clear" w:pos="709"/>
          <w:tab w:val="left" w:pos="709" w:leader="none"/>
        </w:tabs>
        <w:bidi w:val="0"/>
        <w:spacing w:before="0" w:after="0"/>
        <w:ind w:left="709" w:hanging="283"/>
        <w:jc w:val="left"/>
        <w:rPr/>
      </w:pPr>
      <w:r>
        <w:rPr/>
        <w:t>контрольный пример 12 / 0.20 км² = 60.0 шт./км² [31.0–104.8];</w:t>
      </w:r>
    </w:p>
    <w:p>
      <w:pPr>
        <w:pStyle w:val="Style14"/>
        <w:numPr>
          <w:ilvl w:val="0"/>
          <w:numId w:val="15"/>
        </w:numPr>
        <w:tabs>
          <w:tab w:val="clear" w:pos="709"/>
          <w:tab w:val="left" w:pos="709" w:leader="none"/>
        </w:tabs>
        <w:bidi w:val="0"/>
        <w:ind w:left="709" w:hanging="283"/>
        <w:jc w:val="left"/>
        <w:rPr/>
      </w:pPr>
      <w:r>
        <w:rPr/>
        <w:t>C = N/A совпала с опубликованной у 467 из 467 строк.</w:t>
      </w:r>
    </w:p>
    <w:p>
      <w:pPr>
        <w:pStyle w:val="Style14"/>
        <w:bidi w:val="0"/>
        <w:spacing w:lineRule="auto" w:line="276" w:before="0" w:after="140"/>
        <w:jc w:val="left"/>
        <w:rPr/>
      </w:pPr>
      <w:r>
        <w:rPr/>
        <w:t>Метрики на отложенном test — MAE и RMSE против медианы на том же сплите (таблица в О2). Кросс-валидация внутри dev (S2):</w:t>
      </w:r>
    </w:p>
    <w:tbl>
      <w:tblPr>
        <w:tblW w:w="5000" w:type="pct"/>
        <w:jc w:val="left"/>
        <w:tblInd w:w="-5" w:type="dxa"/>
        <w:tblLayout w:type="fixed"/>
        <w:tblCellMar>
          <w:top w:w="30" w:type="dxa"/>
          <w:left w:w="30" w:type="dxa"/>
          <w:bottom w:w="30" w:type="dxa"/>
          <w:right w:w="30" w:type="dxa"/>
        </w:tblCellMar>
      </w:tblPr>
      <w:tblGrid>
        <w:gridCol w:w="2139"/>
        <w:gridCol w:w="623"/>
        <w:gridCol w:w="511"/>
        <w:gridCol w:w="1005"/>
        <w:gridCol w:w="646"/>
        <w:gridCol w:w="1118"/>
        <w:gridCol w:w="1419"/>
        <w:gridCol w:w="1366"/>
        <w:gridCol w:w="1378"/>
      </w:tblGrid>
      <w:tr>
        <w:trPr/>
        <w:tc>
          <w:tcPr>
            <w:tcW w:w="21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6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10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abs ошибки</w:t>
            </w:r>
          </w:p>
        </w:tc>
        <w:tc>
          <w:tcPr>
            <w:tcW w:w="6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в log1p</w:t>
            </w:r>
          </w:p>
        </w:tc>
        <w:tc>
          <w:tcPr>
            <w:tcW w:w="11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к медиане [95 % ДИ]</w:t>
            </w:r>
          </w:p>
        </w:tc>
        <w:tc>
          <w:tcPr>
            <w:tcW w:w="14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ДИ с поправкой Бонферрони</w:t>
            </w:r>
          </w:p>
        </w:tc>
        <w:tc>
          <w:tcPr>
            <w:tcW w:w="136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37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Медианная ширина интервала</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медиана train (бейзлайн)</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44.2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57.5</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32.5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0.922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419"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174</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среднее train</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39.6</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[−6.3; +5.2]</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[−8.2; +7.2]</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169</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геометрическое среднее</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39.7</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0.821</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4.5 [−7.7; −1.8]</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[−9.0; −1.1]</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82 %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166</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ΣN/ΣA (пуассоновская без признаков)</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39.9</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0.864</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[−6.6; +5.4]</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[−8.7; +7.5]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168</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kNN-5 в log (соседи ±1 сут запрещены)</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28.8</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38.1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18.2</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0.593</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15.4 [−26.2; −3.6]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[−30.6; +2.0]</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91 %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102</w:t>
            </w:r>
          </w:p>
        </w:tc>
      </w:tr>
      <w:tr>
        <w:trPr/>
        <w:tc>
          <w:tcPr>
            <w:tcW w:w="21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ridge в log (широта, долгота, сезон, время суток) — основная</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20.8</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15.7 [−31.6; −0.3]</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[−38.7; +7.3]</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90</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пуассоновская GLM (вес A, offset log A)</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54.0</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24.0</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0.658</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8.3 [−24.2; +12.7]</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[−29.3; +24.5]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133</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Tweedie GLM (p = 1,5)</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31.3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45.3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0.619</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12.9 [−29.1; +5.6]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[−33.9; +15.7]</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101</w:t>
            </w:r>
          </w:p>
        </w:tc>
      </w:tr>
      <w:tr>
        <w:trPr/>
        <w:tc>
          <w:tcPr>
            <w:tcW w:w="2139" w:type="dxa"/>
            <w:tcBorders>
              <w:left w:val="single" w:sz="4" w:space="0" w:color="808080"/>
              <w:bottom w:val="single" w:sz="4" w:space="0" w:color="808080"/>
              <w:right w:val="single" w:sz="4" w:space="0" w:color="808080"/>
            </w:tcBorders>
          </w:tcPr>
          <w:p>
            <w:pPr>
              <w:pStyle w:val="Style19"/>
              <w:bidi w:val="0"/>
              <w:jc w:val="left"/>
              <w:rPr>
                <w:sz w:val="16"/>
              </w:rPr>
            </w:pPr>
            <w:r>
              <w:rPr>
                <w:sz w:val="16"/>
              </w:rPr>
              <w:t>LightGBM в log (100 деревьев, 4 листа)</w:t>
            </w:r>
          </w:p>
        </w:tc>
        <w:tc>
          <w:tcPr>
            <w:tcW w:w="623" w:type="dxa"/>
            <w:tcBorders>
              <w:left w:val="single" w:sz="2" w:space="0" w:color="808080"/>
              <w:bottom w:val="single" w:sz="4" w:space="0" w:color="808080"/>
              <w:right w:val="single" w:sz="4" w:space="0" w:color="808080"/>
            </w:tcBorders>
          </w:tcPr>
          <w:p>
            <w:pPr>
              <w:pStyle w:val="Style19"/>
              <w:bidi w:val="0"/>
              <w:jc w:val="left"/>
              <w:rPr>
                <w:sz w:val="16"/>
              </w:rPr>
            </w:pPr>
            <w:r>
              <w:rPr>
                <w:sz w:val="16"/>
              </w:rPr>
              <w:t>30.9</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41.7</w:t>
            </w:r>
          </w:p>
        </w:tc>
        <w:tc>
          <w:tcPr>
            <w:tcW w:w="1005" w:type="dxa"/>
            <w:tcBorders>
              <w:left w:val="single" w:sz="2" w:space="0" w:color="808080"/>
              <w:bottom w:val="single" w:sz="4" w:space="0" w:color="808080"/>
              <w:right w:val="single" w:sz="4" w:space="0" w:color="808080"/>
            </w:tcBorders>
          </w:tcPr>
          <w:p>
            <w:pPr>
              <w:pStyle w:val="Style19"/>
              <w:bidi w:val="0"/>
              <w:jc w:val="left"/>
              <w:rPr>
                <w:sz w:val="16"/>
              </w:rPr>
            </w:pPr>
            <w:r>
              <w:rPr>
                <w:sz w:val="16"/>
              </w:rPr>
              <w:t>25.3</w:t>
            </w:r>
          </w:p>
        </w:tc>
        <w:tc>
          <w:tcPr>
            <w:tcW w:w="646" w:type="dxa"/>
            <w:tcBorders>
              <w:left w:val="single" w:sz="2" w:space="0" w:color="808080"/>
              <w:bottom w:val="single" w:sz="4" w:space="0" w:color="808080"/>
              <w:right w:val="single" w:sz="4" w:space="0" w:color="808080"/>
            </w:tcBorders>
          </w:tcPr>
          <w:p>
            <w:pPr>
              <w:pStyle w:val="Style19"/>
              <w:bidi w:val="0"/>
              <w:jc w:val="left"/>
              <w:rPr>
                <w:sz w:val="16"/>
              </w:rPr>
            </w:pPr>
            <w:r>
              <w:rPr>
                <w:sz w:val="16"/>
              </w:rPr>
              <w:t>0.645</w:t>
            </w:r>
          </w:p>
        </w:tc>
        <w:tc>
          <w:tcPr>
            <w:tcW w:w="1118"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13.3 [−24.4; −2.2]</w:t>
            </w:r>
          </w:p>
        </w:tc>
        <w:tc>
          <w:tcPr>
            <w:tcW w:w="1419" w:type="dxa"/>
            <w:tcBorders>
              <w:left w:val="single" w:sz="2" w:space="0" w:color="808080"/>
              <w:bottom w:val="single" w:sz="4" w:space="0" w:color="808080"/>
              <w:right w:val="single" w:sz="4" w:space="0" w:color="808080"/>
            </w:tcBorders>
          </w:tcPr>
          <w:p>
            <w:pPr>
              <w:pStyle w:val="Style19"/>
              <w:bidi w:val="0"/>
              <w:jc w:val="left"/>
              <w:rPr>
                <w:sz w:val="16"/>
              </w:rPr>
            </w:pPr>
            <w:r>
              <w:rPr>
                <w:sz w:val="16"/>
              </w:rPr>
              <w:t>[−28.0; +3.5]</w:t>
            </w:r>
          </w:p>
        </w:tc>
        <w:tc>
          <w:tcPr>
            <w:tcW w:w="1366" w:type="dxa"/>
            <w:tcBorders>
              <w:left w:val="single" w:sz="2" w:space="0" w:color="808080"/>
              <w:bottom w:val="single" w:sz="4" w:space="0" w:color="808080"/>
              <w:right w:val="single" w:sz="4" w:space="0" w:color="808080"/>
            </w:tcBorders>
          </w:tcPr>
          <w:p>
            <w:pPr>
              <w:pStyle w:val="Style19"/>
              <w:bidi w:val="0"/>
              <w:jc w:val="left"/>
              <w:rPr>
                <w:sz w:val="16"/>
              </w:rPr>
            </w:pPr>
            <w:r>
              <w:rPr>
                <w:sz w:val="16"/>
              </w:rPr>
              <w:t>86 %</w:t>
            </w:r>
          </w:p>
        </w:tc>
        <w:tc>
          <w:tcPr>
            <w:tcW w:w="1378" w:type="dxa"/>
            <w:tcBorders>
              <w:left w:val="single" w:sz="2" w:space="0" w:color="808080"/>
              <w:bottom w:val="single" w:sz="4" w:space="0" w:color="808080"/>
              <w:right w:val="single" w:sz="4" w:space="0" w:color="808080"/>
            </w:tcBorders>
          </w:tcPr>
          <w:p>
            <w:pPr>
              <w:pStyle w:val="Style19"/>
              <w:bidi w:val="0"/>
              <w:jc w:val="left"/>
              <w:rPr>
                <w:sz w:val="16"/>
              </w:rPr>
            </w:pPr>
            <w:r>
              <w:rPr>
                <w:sz w:val="16"/>
              </w:rPr>
              <w:t>172</w:t>
            </w:r>
          </w:p>
        </w:tc>
      </w:tr>
    </w:tbl>
    <w:p>
      <w:pPr>
        <w:pStyle w:val="Style14"/>
        <w:bidi w:val="0"/>
        <w:spacing w:lineRule="auto" w:line="276" w:before="0" w:after="140"/>
        <w:jc w:val="left"/>
        <w:rPr/>
      </w:pPr>
      <w:r>
        <w:rPr/>
        <w:t>Схемы разбиения (утечка через соседей того же дня найдена до моделей):</w:t>
      </w:r>
    </w:p>
    <w:tbl>
      <w:tblPr>
        <w:tblW w:w="5000" w:type="pct"/>
        <w:jc w:val="left"/>
        <w:tblInd w:w="-5" w:type="dxa"/>
        <w:tblLayout w:type="fixed"/>
        <w:tblCellMar>
          <w:top w:w="30" w:type="dxa"/>
          <w:left w:w="30" w:type="dxa"/>
          <w:bottom w:w="30" w:type="dxa"/>
          <w:right w:w="30" w:type="dxa"/>
        </w:tblCellMar>
      </w:tblPr>
      <w:tblGrid>
        <w:gridCol w:w="2553"/>
        <w:gridCol w:w="821"/>
        <w:gridCol w:w="1047"/>
        <w:gridCol w:w="1030"/>
        <w:gridCol w:w="1951"/>
        <w:gridCol w:w="2803"/>
      </w:tblGrid>
      <w:tr>
        <w:trPr/>
        <w:tc>
          <w:tcPr>
            <w:tcW w:w="255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Схема разбиения</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w:t>
            </w:r>
          </w:p>
        </w:tc>
        <w:tc>
          <w:tcPr>
            <w:tcW w:w="10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медианы</w:t>
            </w:r>
          </w:p>
        </w:tc>
        <w:tc>
          <w:tcPr>
            <w:tcW w:w="10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kNN-5 (log)</w:t>
            </w:r>
          </w:p>
        </w:tc>
        <w:tc>
          <w:tcPr>
            <w:tcW w:w="19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kNN − медиана [95 % ДИ]</w:t>
            </w:r>
          </w:p>
        </w:tc>
        <w:tc>
          <w:tcPr>
            <w:tcW w:w="28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Соседей kNN из того же или соседнего дня рейса</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26.3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6.7 [−15.1; +0.6]</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64 %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24.8</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 [−19.8; +2.2]</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48 %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34.9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30.3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4.6 [−10.3; +1.4]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42 %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37.2</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25.6</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11.6 [−23.1; −0.9]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27 %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36.1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35.0</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1.0 [−7.9; +7.1]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9 %</w:t>
            </w:r>
          </w:p>
        </w:tc>
      </w:tr>
      <w:tr>
        <w:trPr/>
        <w:tc>
          <w:tcPr>
            <w:tcW w:w="2553"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31.7</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4.2 [−12.0; +3.4]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0 %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406.3</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323.4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82.8 [−142.5; −30.3]</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59 %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402.6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333.4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69.2 [−129.6; −10.9]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414.6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408.5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6.1 [−64.9; +55.1]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450.0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425.3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24.7 [−88.1; +35.7]</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11 %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443.0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378.5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64.4 [−138.2; +13.4]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8 %</w:t>
            </w:r>
          </w:p>
        </w:tc>
      </w:tr>
      <w:tr>
        <w:trPr/>
        <w:tc>
          <w:tcPr>
            <w:tcW w:w="2553"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4"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4" w:space="0" w:color="808080"/>
              <w:right w:val="single" w:sz="4" w:space="0" w:color="808080"/>
            </w:tcBorders>
          </w:tcPr>
          <w:p>
            <w:pPr>
              <w:pStyle w:val="Style19"/>
              <w:bidi w:val="0"/>
              <w:jc w:val="left"/>
              <w:rPr>
                <w:sz w:val="16"/>
              </w:rPr>
            </w:pPr>
            <w:r>
              <w:rPr>
                <w:sz w:val="16"/>
              </w:rPr>
              <w:t>456.4</w:t>
            </w:r>
          </w:p>
        </w:tc>
        <w:tc>
          <w:tcPr>
            <w:tcW w:w="1030" w:type="dxa"/>
            <w:tcBorders>
              <w:left w:val="single" w:sz="2" w:space="0" w:color="808080"/>
              <w:bottom w:val="single" w:sz="4" w:space="0" w:color="808080"/>
              <w:right w:val="single" w:sz="4" w:space="0" w:color="808080"/>
            </w:tcBorders>
          </w:tcPr>
          <w:p>
            <w:pPr>
              <w:pStyle w:val="Style19"/>
              <w:bidi w:val="0"/>
              <w:jc w:val="left"/>
              <w:rPr>
                <w:sz w:val="16"/>
              </w:rPr>
            </w:pPr>
            <w:r>
              <w:rPr>
                <w:sz w:val="16"/>
              </w:rPr>
              <w:t>388.1</w:t>
            </w:r>
          </w:p>
        </w:tc>
        <w:tc>
          <w:tcPr>
            <w:tcW w:w="19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68.3 [−138.8; −1.0]</w:t>
            </w:r>
          </w:p>
        </w:tc>
        <w:tc>
          <w:tcPr>
            <w:tcW w:w="2803" w:type="dxa"/>
            <w:tcBorders>
              <w:left w:val="single" w:sz="2" w:space="0" w:color="808080"/>
              <w:bottom w:val="single" w:sz="4" w:space="0" w:color="808080"/>
              <w:right w:val="single" w:sz="4" w:space="0" w:color="808080"/>
            </w:tcBorders>
          </w:tcPr>
          <w:p>
            <w:pPr>
              <w:pStyle w:val="Style19"/>
              <w:bidi w:val="0"/>
              <w:jc w:val="left"/>
              <w:rPr>
                <w:sz w:val="16"/>
              </w:rPr>
            </w:pPr>
            <w:r>
              <w:rPr>
                <w:sz w:val="16"/>
              </w:rPr>
              <w:t>0 %</w:t>
            </w:r>
          </w:p>
        </w:tc>
      </w:tr>
    </w:tbl>
    <w:p>
      <w:pPr>
        <w:pStyle w:val="Style14"/>
        <w:bidi w:val="0"/>
        <w:jc w:val="center"/>
        <w:rPr/>
      </w:pPr>
      <w:r>
        <w:rPr/>
        <w:drawing>
          <wp:inline distT="0" distB="0" distL="0" distR="0">
            <wp:extent cx="4064000" cy="2286000"/>
            <wp:effectExtent l="0" t="0" r="0" b="0"/>
            <wp:docPr id="11" name="Изображение11" descr="Карточка полевого измерения: C = N/A с интервалом, профиль, источн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Карточка полевого измерения: C = N/A с интервалом, профиль, источник"/>
                    <pic:cNvPicPr>
                      <a:picLocks noChangeAspect="1" noChangeArrowheads="1"/>
                    </pic:cNvPicPr>
                  </pic:nvPicPr>
                  <pic:blipFill>
                    <a:blip r:embed="rId12"/>
                    <a:stretch>
                      <a:fillRect/>
                    </a:stretch>
                  </pic:blipFill>
                  <pic:spPr bwMode="auto">
                    <a:xfrm>
                      <a:off x="0" y="0"/>
                      <a:ext cx="4064000" cy="2286000"/>
                    </a:xfrm>
                    <a:prstGeom prst="rect">
                      <a:avLst/>
                    </a:prstGeom>
                  </pic:spPr>
                </pic:pic>
              </a:graphicData>
            </a:graphic>
          </wp:inline>
        </w:drawing>
      </w:r>
      <w:r>
        <w:rPr/>
        <w:br/>
      </w:r>
      <w:r>
        <w:rPr>
          <w:i/>
        </w:rPr>
        <w:t>Карточка полевого измерения: C = N/A с интервалом, профиль, источник</w:t>
      </w:r>
    </w:p>
    <w:p>
      <w:pPr>
        <w:pStyle w:val="Style14"/>
        <w:bidi w:val="0"/>
        <w:spacing w:lineRule="auto" w:line="276" w:before="0" w:after="140"/>
        <w:jc w:val="left"/>
        <w:rPr/>
      </w:pPr>
      <w:r>
        <w:rPr/>
        <w:t xml:space="preserve">Эталоны и предсказания лежат в </w:t>
      </w:r>
      <w:r>
        <w:rPr>
          <w:rStyle w:val="Style11"/>
        </w:rPr>
        <w:t>reports/case_conc/final_test_predictions.csv</w:t>
      </w:r>
      <w:r>
        <w:rPr/>
        <w:t>. Индекс и площадь маски концентрацию не заменяют. Перенос на снимки не заявлен (О2, «три уровня»).</w:t>
      </w:r>
    </w:p>
    <w:p>
      <w:pPr>
        <w:pStyle w:val="2"/>
        <w:numPr>
          <w:ilvl w:val="0"/>
          <w:numId w:val="0"/>
        </w:numPr>
        <w:pBdr/>
        <w:bidi w:val="0"/>
        <w:spacing w:before="280" w:after="120"/>
        <w:ind w:left="280" w:right="280" w:hanging="0"/>
        <w:jc w:val="left"/>
        <w:rPr/>
      </w:pPr>
      <w:r>
        <w:rPr/>
        <w:t>Т4. Эксперименты и воспроизводимость</w:t>
      </w:r>
    </w:p>
    <w:p>
      <w:pPr>
        <w:pStyle w:val="Style14"/>
        <w:bidi w:val="0"/>
        <w:spacing w:lineRule="auto" w:line="276" w:before="0" w:after="140"/>
        <w:jc w:val="left"/>
        <w:rPr/>
      </w:pPr>
      <w:r>
        <w:rPr/>
        <w:t>Сводка разделов чисел (каждый — со своим источником и протоколом):</w:t>
      </w:r>
    </w:p>
    <w:tbl>
      <w:tblPr>
        <w:tblW w:w="5000" w:type="pct"/>
        <w:jc w:val="left"/>
        <w:tblInd w:w="-5" w:type="dxa"/>
        <w:tblLayout w:type="fixed"/>
        <w:tblCellMar>
          <w:top w:w="30" w:type="dxa"/>
          <w:left w:w="30" w:type="dxa"/>
          <w:bottom w:w="30" w:type="dxa"/>
          <w:right w:w="30" w:type="dxa"/>
        </w:tblCellMar>
      </w:tblPr>
      <w:tblGrid>
        <w:gridCol w:w="1515"/>
        <w:gridCol w:w="1852"/>
        <w:gridCol w:w="2177"/>
        <w:gridCol w:w="1551"/>
        <w:gridCol w:w="1757"/>
        <w:gridCol w:w="1353"/>
      </w:tblGrid>
      <w:tr>
        <w:trPr/>
        <w:tc>
          <w:tcPr>
            <w:tcW w:w="151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Раздел</w:t>
            </w:r>
          </w:p>
        </w:tc>
        <w:tc>
          <w:tcPr>
            <w:tcW w:w="18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Главные числа</w:t>
            </w:r>
          </w:p>
        </w:tc>
        <w:tc>
          <w:tcPr>
            <w:tcW w:w="21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Протокол</w:t>
            </w:r>
          </w:p>
        </w:tc>
        <w:tc>
          <w:tcPr>
            <w:tcW w:w="1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Источник</w:t>
            </w:r>
          </w:p>
        </w:tc>
        <w:tc>
          <w:tcPr>
            <w:tcW w:w="1757"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 Детектор на MARIDA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LightGBM F1 0.​871 [0.​823–0.​920], RF 0.​771, FDI × NDVI 0.​042; 15 сцен</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официальный test MARIDA, один раз после заморозки; порог и настройки бейзлайнов — только по val; класс Marine Debris против остальных размеченных классов, неразмеченные не считаются фоном; ДИ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reports/​case_​detector/​metrics.​json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2. Полевая dev-проверка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(44 события): ridge_​log MAE 28.​5 против медианы 44.​2, ΔMAE [−31.​6; −0.​3]; S1 (58): knn5_​log 434.​0 против 527.​4</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кросс-валидация внутри dev по 5 участкам маршрута с буфером 1 сут (route_​buf1); протокол и правило выбора записаны до CV; ДИ разности MAE — бутстреп по дням рейса</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reports/​case_​conc/​dev_​cv.​json, configs/​case_​conc_​model.​yaml</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3. Полевой отложенный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(14): ridge_​log 30.​0 против медианы 25.​2, ΔMAE [−1.​6; +12.​9] — основная модель не лучше медианы; S1 (19): knn5_​log 370.​0 против медианы 371.​1, ΔMAE [−60.​7; +49.​2] — разницы с медианой нет</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отложенный участок маршрута (+ буфер 1 сут), состав зафиксирован до моделей (sha256 в configs/​case_​selection.​yaml), посчитан один раз; основная модель против медианы dev на тех же событиях; ДИ — бутстреп по дням рейса test. Ограничение: ранняя разведка бейзлайнов видела все события профиля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reports/​case_​conc/​final_​test.​json, reports/​case_​conc/​final_​test_​predictions.​csv</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4. Эксперимент на снимках</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11 пар S2 (6 групп), весь мусор, не пластик: FDI ρ -0.​75, p Холма 0.​12, случайная вода сцены -0.​52 — связь не установлена</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пары, прошедшие маски качества; эталон — полевая плотность всего мусора (all_​litter), не пластика; ранговая связь Спирмена, бутстреп по группам «район × день», поправка Холма, нулевая модель — случайная вода той же сцены</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reports/​case_​pairs/​experiment.​json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5. Детектор на снимках пар (L2A), текущий режим</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5 объектов на 22 вырезках, в полосах обследования 0; гармонизация выключена (выбор по MARIDA val)</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текущий режим детектора на вырезках Sentinel-2 L2A пар: LightGBM weights/​lgbm, порог P ≥ 0.​63, harmonize = 'none'; объекты — 8-связные компоненты на пригодной воде без объектов у облаков; «в полосе» — пересечение с растровой полосой обследования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reports/​case_​pairs/​detector_​current.​json (из data/​pairs/​quality/*/​meta.​json)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6. Прежний режим с гармонизацией (до решения об отказе от неё, docs/​DECISIONS.​md) — основание для отказа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975 объектов, в полосах 6; без HE460 t03 ложные типы (блик, облака) 55.​0 %; визуально «вероятное скопление» ≈ 1.​7 %</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22 вырезки Sentinel-2 L2A пар; объекты пересобраны как в pair_​quality.​py; типы назначены правилами (grid.​artifacts, край облака, мелкое облако по B11, блик по B11, берег), без ручной разметки; визуальная разметка — ИИ-агент, один аннотатор, по вырезкам, не полевая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reports/​case_​pairs/​detector_​review.​json (разбор: reports/​case_​pairs/​detector_​review.​md), reports/​case_​pairs/​visual_​review.​json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7. Розыск снимков</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события CSV: A 0, C 9; все строки-кандидаты вместе с ADIS: A 66 / C 12 / D 273</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розыск снимков под события CSV организаторов и под отрезки ADIS; уровень доказательности A–D у каждой строки; стоп-правило: нет A или убедительного C за пилот — поиск по дрейфу не расширяем; дрейф — область поиска, не доказательство</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reports/​search/{s1,s2,s3,s4}_​candidates.​csv, reports/​search/​adis_​candidates.​csv, docs/​img/​funnel.​json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8. Пары ADIS ↔ Sentinel-2</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A 66 (≈ 52 проходов), с предметами 6 — пикселей детектора 0 при 3.​5–4.​4 шт./км²</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отрезки ADIS 10 км (камера судна, счёт &gt;5/&gt;10/&gt;50 см, площадь обследования) × Sentinel-2 L2A; A =</w:t>
            </w:r>
          </w:p>
        </w:tc>
        <w:tc>
          <w:tcPr>
            <w:tcW w:w="1551" w:type="dxa"/>
            <w:tcBorders>
              <w:left w:val="single" w:sz="2" w:space="0" w:color="808080"/>
              <w:bottom w:val="single" w:sz="2" w:space="0" w:color="808080"/>
              <w:right w:val="single" w:sz="4" w:space="0" w:color="808080"/>
            </w:tcBorders>
          </w:tcPr>
          <w:p>
            <w:pPr>
              <w:pStyle w:val="Style19"/>
              <w:bidi w:val="0"/>
              <w:jc w:val="left"/>
              <w:rPr>
                <w:sz w:val="18"/>
              </w:rPr>
            </w:pPr>
            <w:r>
              <w:rPr>
                <w:sz w:val="18"/>
              </w:rPr>
              <w:t>dt</w:t>
            </w:r>
          </w:p>
        </w:tc>
        <w:tc>
          <w:tcPr>
            <w:tcW w:w="1757" w:type="dxa"/>
            <w:tcBorders>
              <w:left w:val="single" w:sz="2" w:space="0" w:color="808080"/>
              <w:bottom w:val="single" w:sz="2" w:space="0" w:color="808080"/>
              <w:right w:val="single" w:sz="4" w:space="0" w:color="808080"/>
            </w:tcBorders>
          </w:tcPr>
          <w:p>
            <w:pPr>
              <w:pStyle w:val="Style19"/>
              <w:bidi w:val="0"/>
              <w:jc w:val="left"/>
              <w:rPr>
                <w:sz w:val="18"/>
              </w:rPr>
            </w:pPr>
            <w:r>
              <w:rPr>
                <w:sz w:val="18"/>
              </w:rPr>
              <w:t>и дрейф в допуске, пиксели полосы годны по маскам качества, площадь и размерные классы из ADIS; детектор weights/​lgbm без гармонизации, те же маски и код, что у пар CSV (pair_​quality.​process_​s2); TP/​FP по пикселям не утверждаются: пара A даёт только «на снимке N срабатываний при полевых M шт./км²»</w:t>
            </w:r>
          </w:p>
        </w:tc>
        <w:tc>
          <w:tcPr>
            <w:tcW w:w="1353"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reports/​search/​adis_​candidates.​csv (копия data/​search/​adis/​candidates.​csv), reports/​search/​adis.​md</w:t>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9. Новые размеченные данные B/​D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B: 65 съёмок PLP/​FloatingObjects + 14 374 окон Cózar; D: 2 094 судов, 28 сцен облаков; с MARIDA по тайлу и дате совпадений 0, с MADOS по пикселям проверены только PLP/​FO</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B — подтверждённая разметка скопления (без числа предметов), D — проверенный отрицательный пример; пиксели — S2 L2A той же съёмки (тот же ридер, что у live-сцен); утечка = та же съёмка (тайл+дата) или те же пиксели (LBP) с MARIDA/​MADOS/нашими сценами; текущий детектор weights/​lgbm без дообучения, порог с MARIDA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reports/​extra_​data/​registry.​csv, registry_​negatives.​csv, registry_​cozar2024.​csv.​gz, content_​overlap.​csv, current_​detector_​zero_​shot.​csv, fp_​current_​detector.​json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10. Детектор v2 (дообучение на B + 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вариантов 13 × 3 seed, принято 0; в сервисе weights/​lgbm</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проверка зафиксирована до экспериментов (sha256 в experiments.​json): MARIDA val + 3-fold по снимкам для новых B/​D; 3 seed; правило принятия записано заранее (ΔF1 val ≥ max(0.​01, 2σ) и не хуже на D/​B); test MARIDA не читался; порог каждой модели — по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reports/​detector_​v2/​experiments_​snapshot.​json (снимок experiments.​json), reports/​detector_​v2/​decision.​json (решение команды), configs/​detector_​v2_​eval.​yaml</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11. Бейзлайн U-Net MARIDA</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test F1 0.​501; LightGBM лучше на 0.​370 [0.​215; 0.​481]</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официальные веса U-Net MARIDA (Kikaki et al. 2022, эпоха 44), код и предобработка авторов, не переобучали; та же функция оценки, что у LightGBM (detector_​compare.​evaluate); порог U-Net — только по val; test MARIDA посчитан один раз; ДИ и парная разность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reports/​detector_​v2/​unet_​test.​json, unet_​baseline.​json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12. Количество: поле и доля покрытия раздельно</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калибровки нет (пар A с ненулевым сигналом 0); для k в ×/÷2 нужно 4–12 пар с сигналом</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раздельно: полевая плотность C = N/​A (шт./км², интервал Пуассона) и спутниковая доля покрытия подозрительного материала (м² маски на км² пригодной воды, как LWD у Cózar et al. 2024); доля покрытия ≠ мусор и ≠ шт./км²; связь между ними — только калибровка на парах A, которой нет; перевод площади в штуки не показывается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reports/​quantity/{field,calibration,coverage_​live,coverage_​pairs,scenario,adis_​field}.​json, docs/​QUANTITY.​md</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4" w:space="0" w:color="808080"/>
              <w:right w:val="single" w:sz="4" w:space="0" w:color="808080"/>
            </w:tcBorders>
          </w:tcPr>
          <w:p>
            <w:pPr>
              <w:pStyle w:val="Style19"/>
              <w:bidi w:val="0"/>
              <w:jc w:val="left"/>
              <w:rPr>
                <w:sz w:val="18"/>
              </w:rPr>
            </w:pPr>
            <w:r>
              <w:rPr>
                <w:sz w:val="18"/>
              </w:rPr>
              <w:t>13. Нефтяное пятно (эксперимент, выключен)</w:t>
            </w:r>
          </w:p>
        </w:tc>
        <w:tc>
          <w:tcPr>
            <w:tcW w:w="1852"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test F1 0.​733 против OSI 0.​324; контроль Wakashio на L2A не пройден</w:t>
            </w:r>
          </w:p>
        </w:tc>
        <w:tc>
          <w:tcPr>
            <w:tcW w:w="2177"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класс Oil Spill, сплит по сценам заморожен до обучения (без съёмок MARIDA val/​test); отдельная голова LightGBM, основной детектор не тронут; выбор только по val, test открыт один раз; бейзлайн — порог OSI = (B3+B4)/​B2; положительный контроль на S2 L2A — разлив Wakashio 2020; единица — площадь, км², не объём и не масса</w:t>
            </w:r>
          </w:p>
        </w:tc>
        <w:tc>
          <w:tcPr>
            <w:tcW w:w="15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8"/>
              </w:rPr>
              <w:t>reports/​oil/{val_​runs,test,control}.​json, configs/​oil_​eval.​yaml, docs/​OIL.​md</w:t>
            </w:r>
          </w:p>
        </w:tc>
        <w:tc>
          <w:tcPr>
            <w:tcW w:w="3110"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numPr>
          <w:ilvl w:val="0"/>
          <w:numId w:val="16"/>
        </w:numPr>
        <w:tabs>
          <w:tab w:val="clear" w:pos="709"/>
          <w:tab w:val="left" w:pos="709" w:leader="none"/>
        </w:tabs>
        <w:bidi w:val="0"/>
        <w:spacing w:before="0" w:after="0"/>
        <w:ind w:left="709" w:hanging="283"/>
        <w:jc w:val="left"/>
        <w:rPr/>
      </w:pPr>
      <w:r>
        <w:rPr/>
        <w:t xml:space="preserve">Одна команда: </w:t>
      </w:r>
      <w:r>
        <w:rPr>
          <w:rStyle w:val="Style11"/>
        </w:rPr>
        <w:t>run.ps1 -Case all -Offline</w:t>
      </w:r>
      <w:r>
        <w:rPr/>
        <w:t xml:space="preserve"> — 7.5 с без сети; 24 выходных таблиц с одинаковыми sha256 при повторе.</w:t>
      </w:r>
    </w:p>
    <w:p>
      <w:pPr>
        <w:pStyle w:val="Style14"/>
        <w:numPr>
          <w:ilvl w:val="0"/>
          <w:numId w:val="16"/>
        </w:numPr>
        <w:tabs>
          <w:tab w:val="clear" w:pos="709"/>
          <w:tab w:val="left" w:pos="709" w:leader="none"/>
        </w:tabs>
        <w:bidi w:val="0"/>
        <w:spacing w:before="0" w:after="0"/>
        <w:ind w:left="709" w:hanging="283"/>
        <w:jc w:val="left"/>
        <w:rPr/>
      </w:pPr>
      <w:r>
        <w:rPr/>
        <w:t>Чистый клон с GitHub до карты — 7,5 мин на CPU, числа совпали (</w:t>
      </w:r>
      <w:r>
        <w:rPr>
          <w:rStyle w:val="Style11"/>
        </w:rPr>
        <w:t>reports/selfcheck/clean_clone_1941.md</w:t>
      </w:r>
      <w:r>
        <w:rPr/>
        <w:t>).</w:t>
      </w:r>
    </w:p>
    <w:p>
      <w:pPr>
        <w:pStyle w:val="Style14"/>
        <w:numPr>
          <w:ilvl w:val="0"/>
          <w:numId w:val="16"/>
        </w:numPr>
        <w:tabs>
          <w:tab w:val="clear" w:pos="709"/>
          <w:tab w:val="left" w:pos="709" w:leader="none"/>
        </w:tabs>
        <w:bidi w:val="0"/>
        <w:spacing w:before="0" w:after="0"/>
        <w:ind w:left="709" w:hanging="283"/>
        <w:jc w:val="left"/>
        <w:rPr/>
      </w:pPr>
      <w:r>
        <w:rPr/>
        <w:t xml:space="preserve">Составы всех выборок — </w:t>
      </w:r>
      <w:r>
        <w:rPr>
          <w:rStyle w:val="Style11"/>
        </w:rPr>
        <w:t>reports/case_splits/</w:t>
      </w:r>
      <w:r>
        <w:rPr/>
        <w:t xml:space="preserve"> (17 файлов): отложенный test, фолды по участкам маршрута, группы и сцены.</w:t>
      </w:r>
    </w:p>
    <w:p>
      <w:pPr>
        <w:pStyle w:val="Style14"/>
        <w:numPr>
          <w:ilvl w:val="0"/>
          <w:numId w:val="16"/>
        </w:numPr>
        <w:tabs>
          <w:tab w:val="clear" w:pos="709"/>
          <w:tab w:val="left" w:pos="709" w:leader="none"/>
        </w:tabs>
        <w:bidi w:val="0"/>
        <w:spacing w:before="0" w:after="0"/>
        <w:ind w:left="709" w:hanging="283"/>
        <w:jc w:val="left"/>
        <w:rPr/>
      </w:pPr>
      <w:r>
        <w:rPr/>
        <w:t>Тесты проверяют:</w:t>
      </w:r>
    </w:p>
    <w:p>
      <w:pPr>
        <w:pStyle w:val="Style14"/>
        <w:numPr>
          <w:ilvl w:val="0"/>
          <w:numId w:val="16"/>
        </w:numPr>
        <w:tabs>
          <w:tab w:val="clear" w:pos="709"/>
          <w:tab w:val="left" w:pos="709" w:leader="none"/>
        </w:tabs>
        <w:bidi w:val="0"/>
        <w:spacing w:before="0" w:after="0"/>
        <w:ind w:left="709" w:hanging="283"/>
        <w:jc w:val="left"/>
        <w:rPr/>
      </w:pPr>
      <w:r>
        <w:rPr/>
        <w:t>непересечение групп, дней рейса и сцен;</w:t>
      </w:r>
    </w:p>
    <w:p>
      <w:pPr>
        <w:pStyle w:val="Style14"/>
        <w:numPr>
          <w:ilvl w:val="0"/>
          <w:numId w:val="16"/>
        </w:numPr>
        <w:tabs>
          <w:tab w:val="clear" w:pos="709"/>
          <w:tab w:val="left" w:pos="709" w:leader="none"/>
        </w:tabs>
        <w:bidi w:val="0"/>
        <w:spacing w:before="0" w:after="0"/>
        <w:ind w:left="709" w:hanging="283"/>
        <w:jc w:val="left"/>
        <w:rPr/>
      </w:pPr>
      <w:r>
        <w:rPr/>
        <w:t>отсутствие полей-утечек в признаках;</w:t>
      </w:r>
    </w:p>
    <w:p>
      <w:pPr>
        <w:pStyle w:val="Style14"/>
        <w:numPr>
          <w:ilvl w:val="0"/>
          <w:numId w:val="16"/>
        </w:numPr>
        <w:tabs>
          <w:tab w:val="clear" w:pos="709"/>
          <w:tab w:val="left" w:pos="709" w:leader="none"/>
        </w:tabs>
        <w:bidi w:val="0"/>
        <w:spacing w:before="0" w:after="0"/>
        <w:ind w:left="709" w:hanging="283"/>
        <w:jc w:val="left"/>
        <w:rPr/>
      </w:pPr>
      <w:r>
        <w:rPr/>
        <w:t>однократность test.</w:t>
      </w:r>
    </w:p>
    <w:p>
      <w:pPr>
        <w:pStyle w:val="Style14"/>
        <w:numPr>
          <w:ilvl w:val="0"/>
          <w:numId w:val="16"/>
        </w:numPr>
        <w:tabs>
          <w:tab w:val="clear" w:pos="709"/>
          <w:tab w:val="left" w:pos="709" w:leader="none"/>
        </w:tabs>
        <w:bidi w:val="0"/>
        <w:spacing w:before="0" w:after="0"/>
        <w:ind w:left="709" w:hanging="283"/>
        <w:jc w:val="left"/>
        <w:rPr/>
      </w:pPr>
      <w:r>
        <w:rPr/>
        <w:t>Тесты кейса: 255 passed, 2 skipped, 0 failed.</w:t>
      </w:r>
    </w:p>
    <w:p>
      <w:pPr>
        <w:pStyle w:val="Style14"/>
        <w:numPr>
          <w:ilvl w:val="0"/>
          <w:numId w:val="16"/>
        </w:numPr>
        <w:tabs>
          <w:tab w:val="clear" w:pos="709"/>
          <w:tab w:val="left" w:pos="709" w:leader="none"/>
        </w:tabs>
        <w:bidi w:val="0"/>
        <w:ind w:left="709" w:hanging="283"/>
        <w:jc w:val="left"/>
        <w:rPr/>
      </w:pPr>
      <w:r>
        <w:rPr/>
        <w:t>Команды пересчёта каждой метрики, в том числе чисел расследования данных, — README §7.</w:t>
      </w:r>
    </w:p>
    <w:p>
      <w:pPr>
        <w:pStyle w:val="2"/>
        <w:numPr>
          <w:ilvl w:val="0"/>
          <w:numId w:val="0"/>
        </w:numPr>
        <w:pBdr/>
        <w:bidi w:val="0"/>
        <w:spacing w:before="280" w:after="120"/>
        <w:ind w:left="280" w:right="280" w:hanging="0"/>
        <w:jc w:val="left"/>
        <w:rPr/>
      </w:pPr>
      <w:r>
        <w:rPr/>
        <w:t>Т5. Интеграция прототипа</w:t>
      </w:r>
    </w:p>
    <w:p>
      <w:pPr>
        <w:pStyle w:val="Style14"/>
        <w:bidi w:val="0"/>
        <w:spacing w:lineRule="auto" w:line="276" w:before="0" w:after="140"/>
        <w:jc w:val="left"/>
        <w:rPr/>
      </w:pPr>
      <w:r>
        <w:rPr/>
        <w:t>Сервис FastAPI (</w:t>
      </w:r>
      <w:r>
        <w:rPr>
          <w:rStyle w:val="Style11"/>
        </w:rPr>
        <w:t>service/</w:t>
      </w:r>
      <w:r>
        <w:rPr/>
        <w:t xml:space="preserve">, </w:t>
      </w:r>
      <w:r>
        <w:rPr>
          <w:rStyle w:val="Style11"/>
        </w:rPr>
        <w:t>/api/v3/*</w:t>
      </w:r>
      <w:r>
        <w:rPr/>
        <w:t xml:space="preserve">, контракт </w:t>
      </w:r>
      <w:r>
        <w:rPr>
          <w:rStyle w:val="Style11"/>
        </w:rPr>
        <w:t>docs/CONTRACTS_V3.md</w:t>
      </w:r>
      <w:r>
        <w:rPr/>
        <w:t>) и карта v2 проходят сценарий постановки: выбор акватории и даты → расчёт и статусы → зоны на карте → выгрузка → повтор сохранённого запроса.</w:t>
      </w:r>
    </w:p>
    <w:p>
      <w:pPr>
        <w:pStyle w:val="Style14"/>
        <w:numPr>
          <w:ilvl w:val="0"/>
          <w:numId w:val="17"/>
        </w:numPr>
        <w:tabs>
          <w:tab w:val="clear" w:pos="709"/>
          <w:tab w:val="left" w:pos="709" w:leader="none"/>
        </w:tabs>
        <w:bidi w:val="0"/>
        <w:spacing w:before="0" w:after="0"/>
        <w:ind w:left="709" w:hanging="283"/>
        <w:jc w:val="left"/>
        <w:rPr/>
      </w:pPr>
      <w:r>
        <w:rPr/>
        <w:t>Числа, единицы, геометрия и статусы сверяются самопроверкой (О4).</w:t>
      </w:r>
    </w:p>
    <w:p>
      <w:pPr>
        <w:pStyle w:val="Style14"/>
        <w:numPr>
          <w:ilvl w:val="0"/>
          <w:numId w:val="17"/>
        </w:numPr>
        <w:tabs>
          <w:tab w:val="clear" w:pos="709"/>
          <w:tab w:val="left" w:pos="709" w:leader="none"/>
        </w:tabs>
        <w:bidi w:val="0"/>
        <w:spacing w:before="0" w:after="0"/>
        <w:ind w:left="709" w:hanging="283"/>
        <w:jc w:val="left"/>
        <w:rPr/>
      </w:pPr>
      <w:r>
        <w:rPr/>
        <w:t>Пустые и некорректные входы дают понятную ошибку с кодом.</w:t>
      </w:r>
    </w:p>
    <w:p>
      <w:pPr>
        <w:pStyle w:val="Style14"/>
        <w:numPr>
          <w:ilvl w:val="0"/>
          <w:numId w:val="17"/>
        </w:numPr>
        <w:tabs>
          <w:tab w:val="clear" w:pos="709"/>
          <w:tab w:val="left" w:pos="709" w:leader="none"/>
        </w:tabs>
        <w:bidi w:val="0"/>
        <w:spacing w:before="0" w:after="0"/>
        <w:ind w:left="709" w:hanging="283"/>
        <w:jc w:val="left"/>
        <w:rPr/>
      </w:pPr>
      <w:r>
        <w:rPr/>
        <w:t>При сбое API карта пишет «данные недоступны» и не подставляет моки.</w:t>
      </w:r>
    </w:p>
    <w:p>
      <w:pPr>
        <w:pStyle w:val="Style14"/>
        <w:numPr>
          <w:ilvl w:val="0"/>
          <w:numId w:val="17"/>
        </w:numPr>
        <w:tabs>
          <w:tab w:val="clear" w:pos="709"/>
          <w:tab w:val="left" w:pos="709" w:leader="none"/>
        </w:tabs>
        <w:bidi w:val="0"/>
        <w:ind w:left="709" w:hanging="283"/>
        <w:jc w:val="left"/>
        <w:rPr/>
      </w:pPr>
      <w:r>
        <w:rPr/>
        <w:t xml:space="preserve">Эксперт повторяет расчёт без правки кода: </w:t>
      </w:r>
      <w:r>
        <w:rPr>
          <w:rStyle w:val="Style11"/>
        </w:rPr>
        <w:t>scripts/case/expert_check.py</w:t>
      </w:r>
      <w:r>
        <w:rPr/>
        <w:t xml:space="preserve"> (запись поля, полоса, свои N и A).</w:t>
      </w:r>
    </w:p>
    <w:p>
      <w:pPr>
        <w:pStyle w:val="2"/>
        <w:numPr>
          <w:ilvl w:val="0"/>
          <w:numId w:val="0"/>
        </w:numPr>
        <w:pBdr/>
        <w:bidi w:val="0"/>
        <w:spacing w:before="280" w:after="120"/>
        <w:ind w:left="280" w:right="280" w:hanging="0"/>
        <w:jc w:val="left"/>
        <w:rPr/>
      </w:pPr>
      <w:r>
        <w:rPr/>
        <w:t>Источники и лицензии</w:t>
      </w:r>
    </w:p>
    <w:tbl>
      <w:tblPr>
        <w:tblW w:w="5000" w:type="pct"/>
        <w:jc w:val="left"/>
        <w:tblInd w:w="-5" w:type="dxa"/>
        <w:tblLayout w:type="fixed"/>
        <w:tblCellMar>
          <w:top w:w="30" w:type="dxa"/>
          <w:left w:w="30" w:type="dxa"/>
          <w:bottom w:w="30" w:type="dxa"/>
          <w:right w:w="30" w:type="dxa"/>
        </w:tblCellMar>
      </w:tblPr>
      <w:tblGrid>
        <w:gridCol w:w="5808"/>
        <w:gridCol w:w="4397"/>
      </w:tblGrid>
      <w:tr>
        <w:trPr/>
        <w:tc>
          <w:tcPr>
            <w:tcW w:w="580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Что</w:t>
            </w:r>
          </w:p>
        </w:tc>
        <w:tc>
          <w:tcPr>
            <w:tcW w:w="439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 / условия</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MARIDA (Zenodo 5151941), MADOS (Zenodo 10664073)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ADIS, The Ocean Cleanup (4TU)</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Каталог нитей Cózar et al. 2024 (Zenodo 11045944)</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PLP (Zenodo 3752719); FloatingObjects / Refined</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 / Apache-2.​0 / MIT</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 Cloud Mask Catalogue (Zenodo 4172871)</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FML (SEANOE 10.​17882/​106148), Winans 2023 (Zenodo 8381113)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The Ocean Cleanup River Monitoring</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BY-NC 4.​0 — только исследовательское использование</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DebrisScan</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w:t>
            </w:r>
          </w:p>
        </w:tc>
      </w:tr>
      <w:tr>
        <w:trPr/>
        <w:tc>
          <w:tcPr>
            <w:tcW w:w="5808" w:type="dxa"/>
            <w:tcBorders>
              <w:left w:val="single" w:sz="4" w:space="0" w:color="808080"/>
              <w:bottom w:val="single" w:sz="4" w:space="0" w:color="808080"/>
              <w:right w:val="single" w:sz="4" w:space="0" w:color="808080"/>
            </w:tcBorders>
          </w:tcPr>
          <w:p>
            <w:pPr>
              <w:pStyle w:val="Style19"/>
              <w:bidi w:val="0"/>
              <w:jc w:val="left"/>
              <w:rPr>
                <w:sz w:val="18"/>
              </w:rPr>
            </w:pPr>
            <w:r>
              <w:rPr>
                <w:sz w:val="18"/>
              </w:rPr>
              <w:t>Sentinel-2 / Landsat (Copernicus, USGS), ERA5 через Open-Meteo, подложка Esri</w:t>
            </w:r>
          </w:p>
        </w:tc>
        <w:tc>
          <w:tcPr>
            <w:tcW w:w="4397" w:type="dxa"/>
            <w:tcBorders>
              <w:left w:val="single" w:sz="2" w:space="0" w:color="808080"/>
              <w:bottom w:val="single" w:sz="4" w:space="0" w:color="808080"/>
              <w:right w:val="single" w:sz="4" w:space="0" w:color="808080"/>
            </w:tcBorders>
          </w:tcPr>
          <w:p>
            <w:pPr>
              <w:pStyle w:val="Style19"/>
              <w:bidi w:val="0"/>
              <w:jc w:val="left"/>
              <w:rPr>
                <w:sz w:val="18"/>
              </w:rPr>
            </w:pPr>
            <w:r>
              <w:rPr>
                <w:sz w:val="18"/>
              </w:rPr>
              <w:t>открытые условия, атрибуция на карте</w:t>
            </w:r>
          </w:p>
        </w:tc>
      </w:tr>
    </w:tbl>
    <w:p>
      <w:pPr>
        <w:pStyle w:val="Style14"/>
        <w:bidi w:val="0"/>
        <w:spacing w:lineRule="auto" w:line="276" w:before="0" w:after="140"/>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Segoe UI">
    <w:altName w:val="Arial"/>
    <w:charset w:val="cc"/>
    <w:family w:val="auto"/>
    <w:pitch w:val="default"/>
  </w:font>
  <w:font w:name="Consolas">
    <w:altName w:val="monospace"/>
    <w:charset w:val="cc"/>
    <w:family w:val="auto"/>
    <w:pitch w:val="default"/>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Segoe UI;Arial;sans-serif" w:hAnsi="Segoe UI;Arial;sans-serif" w:eastAsia="Segoe UI;Arial;sans-serif" w:cs="Segoe UI;Arial;sans-serif"/>
      <w:color w:val="auto"/>
      <w:sz w:val="21"/>
      <w:szCs w:val="21"/>
      <w:lang w:val="ru-RU" w:eastAsia="zh-CN" w:bidi="hi-IN"/>
    </w:rPr>
  </w:style>
  <w:style w:type="paragraph" w:styleId="1">
    <w:name w:val="Heading 1"/>
    <w:basedOn w:val="Style13"/>
    <w:next w:val="Style14"/>
    <w:qFormat/>
    <w:pPr>
      <w:numPr>
        <w:ilvl w:val="0"/>
        <w:numId w:val="0"/>
      </w:numPr>
      <w:spacing w:before="240" w:after="160"/>
      <w:outlineLvl w:val="0"/>
    </w:pPr>
    <w:rPr>
      <w:rFonts w:ascii="Liberation Serif" w:hAnsi="Liberation Serif" w:eastAsia="NSimSun" w:cs="Lucida Sans"/>
      <w:b/>
      <w:bCs/>
      <w:sz w:val="36"/>
      <w:szCs w:val="36"/>
    </w:rPr>
  </w:style>
  <w:style w:type="paragraph" w:styleId="2">
    <w:name w:val="Heading 2"/>
    <w:basedOn w:val="Style13"/>
    <w:next w:val="Style14"/>
    <w:qFormat/>
    <w:pPr>
      <w:numPr>
        <w:ilvl w:val="0"/>
        <w:numId w:val="0"/>
      </w:numPr>
      <w:pBdr>
        <w:bottom w:val="single" w:sz="2" w:space="1" w:color="999999"/>
      </w:pBdr>
      <w:spacing w:before="280" w:after="120"/>
      <w:ind w:left="280" w:right="280" w:hanging="0"/>
      <w:outlineLvl w:val="1"/>
    </w:pPr>
    <w:rPr>
      <w:rFonts w:ascii="Liberation Serif" w:hAnsi="Liberation Serif" w:eastAsia="NSimSun" w:cs="Lucida Sans"/>
      <w:b/>
      <w:bCs/>
      <w:sz w:val="28"/>
      <w:szCs w:val="28"/>
    </w:rPr>
  </w:style>
  <w:style w:type="paragraph" w:styleId="3">
    <w:name w:val="Heading 3"/>
    <w:basedOn w:val="Style13"/>
    <w:next w:val="Style14"/>
    <w:qFormat/>
    <w:pPr>
      <w:numPr>
        <w:ilvl w:val="0"/>
        <w:numId w:val="0"/>
      </w:numPr>
      <w:spacing w:before="200" w:after="80"/>
      <w:ind w:left="200" w:right="200" w:hanging="0"/>
      <w:outlineLvl w:val="2"/>
    </w:pPr>
    <w:rPr>
      <w:rFonts w:ascii="Liberation Serif" w:hAnsi="Liberation Serif" w:eastAsia="NSimSun" w:cs="Lucida Sans"/>
      <w:b/>
      <w:bCs/>
      <w:sz w:val="24"/>
      <w:szCs w:val="24"/>
    </w:rPr>
  </w:style>
  <w:style w:type="character" w:styleId="Style11">
    <w:name w:val="Исходный текст"/>
    <w:qFormat/>
    <w:rPr>
      <w:rFonts w:ascii="Consolas;monospace" w:hAnsi="Consolas;monospace" w:eastAsia="Consolas;monospace" w:cs="Consolas;monospace"/>
      <w:sz w:val="18"/>
      <w:szCs w:val="18"/>
    </w:rPr>
  </w:style>
  <w:style w:type="character" w:styleId="Style12">
    <w:name w:val="Маркеры"/>
    <w:qFormat/>
    <w:rPr>
      <w:rFonts w:ascii="OpenSymbol" w:hAnsi="OpenSymbol" w:eastAsia="OpenSymbol" w:cs="OpenSymbol"/>
    </w:rPr>
  </w:style>
  <w:style w:type="paragraph" w:styleId="Style13">
    <w:name w:val="Заголовок"/>
    <w:basedOn w:val="Normal"/>
    <w:next w:val="Style14"/>
    <w:qFormat/>
    <w:pPr>
      <w:keepNext w:val="true"/>
      <w:spacing w:before="240" w:after="120"/>
    </w:pPr>
    <w:rPr>
      <w:rFonts w:ascii="Liberation Sans" w:hAnsi="Liberation Sans" w:eastAsia="Microsoft YaHei" w:cs="Lucida Sans"/>
      <w:sz w:val="28"/>
      <w:szCs w:val="28"/>
    </w:rPr>
  </w:style>
  <w:style w:type="paragraph" w:styleId="Style14">
    <w:name w:val="Body Text"/>
    <w:basedOn w:val="Normal"/>
    <w:pPr>
      <w:spacing w:lineRule="auto" w:line="276" w:before="0" w:after="140"/>
    </w:pPr>
    <w:rPr/>
  </w:style>
  <w:style w:type="paragraph" w:styleId="Style15">
    <w:name w:val="List"/>
    <w:basedOn w:val="Style14"/>
    <w:pPr/>
    <w:rPr>
      <w:rFonts w:cs="Lucida Sans"/>
    </w:rPr>
  </w:style>
  <w:style w:type="paragraph" w:styleId="Style16">
    <w:name w:val="Caption"/>
    <w:basedOn w:val="Normal"/>
    <w:qFormat/>
    <w:pPr>
      <w:suppressLineNumbers/>
      <w:spacing w:before="120" w:after="120"/>
    </w:pPr>
    <w:rPr>
      <w:rFonts w:cs="Lucida Sans"/>
      <w:i/>
      <w:iCs/>
      <w:sz w:val="24"/>
      <w:szCs w:val="24"/>
    </w:rPr>
  </w:style>
  <w:style w:type="paragraph" w:styleId="Style17">
    <w:name w:val="Указатель"/>
    <w:basedOn w:val="Normal"/>
    <w:qFormat/>
    <w:pPr>
      <w:suppressLineNumbers/>
    </w:pPr>
    <w:rPr>
      <w:rFonts w:cs="Lucida Sans"/>
    </w:rPr>
  </w:style>
  <w:style w:type="paragraph" w:styleId="Style18">
    <w:name w:val="Горизонтальная линия"/>
    <w:basedOn w:val="Normal"/>
    <w:next w:val="Style14"/>
    <w:qFormat/>
    <w:pPr>
      <w:suppressLineNumbers/>
      <w:pBdr>
        <w:bottom w:val="double" w:sz="2" w:space="0" w:color="808080"/>
      </w:pBdr>
      <w:spacing w:before="0" w:after="283"/>
    </w:pPr>
    <w:rPr>
      <w:sz w:val="12"/>
      <w:szCs w:val="12"/>
    </w:rPr>
  </w:style>
  <w:style w:type="paragraph" w:styleId="Style19">
    <w:name w:val="Содержимое таблицы"/>
    <w:basedOn w:val="Normal"/>
    <w:qFormat/>
    <w:pPr>
      <w:widowControl w:val="false"/>
      <w:suppressLineNumbers/>
    </w:pPr>
    <w:rPr>
      <w:sz w:val="18"/>
      <w:szCs w:val="18"/>
    </w:rPr>
  </w:style>
  <w:style w:type="paragraph" w:styleId="Style20">
    <w:name w:val="Заголовок таблицы"/>
    <w:basedOn w:val="Style19"/>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LibreOffice/7.5.5.2$Windows_X86_64 LibreOffice_project/ca8fe7424262805f223b9a2334bc7181abbcbf5e</Application>
  <AppVersion>15.0000</AppVersion>
  <Pages>11</Pages>
  <Words>4268</Words>
  <Characters>21597</Characters>
  <CharactersWithSpaces>29598</CharactersWithSpaces>
  <Paragraphs>824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cp:revision>0</cp:revision>
  <dc:subject/>
  <dc:title>Отчёт</dc:title>
</cp:coreProperties>
</file>

<file path=docProps/custom.xml><?xml version="1.0" encoding="utf-8"?>
<Properties xmlns="http://schemas.openxmlformats.org/officeDocument/2006/custom-properties" xmlns:vt="http://schemas.openxmlformats.org/officeDocument/2006/docPropsVTypes"/>
</file>