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76218" w14:textId="77777777" w:rsidR="002628EB" w:rsidRDefault="002628EB">
      <w:pPr>
        <w:spacing w:after="480"/>
        <w:jc w:val="center"/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CB3FB52" wp14:editId="4FBD5B2B">
            <wp:extent cx="1152525" cy="1152525"/>
            <wp:effectExtent l="0" t="0" r="9525" b="9525"/>
            <wp:docPr id="1" name="Рисунок 1" descr="Описание: Описание: Описание: Описание: Описание: C:\Users\User\AppData\Local\Temp\CdbDocEditor\5491248d-7f7c-4a5c-bf36-cb6ec0f508a1\document.files\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Описание: Описание: Описание: Описание: C:\Users\User\AppData\Local\Temp\CdbDocEditor\5491248d-7f7c-4a5c-bf36-cb6ec0f508a1\document.files\image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1DA5" w14:textId="77777777" w:rsidR="002628EB" w:rsidRDefault="002628EB">
      <w:pPr>
        <w:spacing w:after="200" w:line="276" w:lineRule="auto"/>
        <w:ind w:left="1134" w:right="1134"/>
        <w:jc w:val="center"/>
      </w:pPr>
      <w:r>
        <w:rPr>
          <w:rFonts w:ascii="Arial" w:hAnsi="Arial" w:cs="Arial"/>
          <w:b/>
          <w:bCs/>
          <w:caps/>
          <w:sz w:val="32"/>
          <w:szCs w:val="32"/>
        </w:rPr>
        <w:t>ЗАКОН КЫРГЫЗСКОЙ РЕСПУБЛИКИ</w:t>
      </w:r>
    </w:p>
    <w:p w14:paraId="16ACFE36" w14:textId="77777777" w:rsidR="002628EB" w:rsidRDefault="002628EB">
      <w:pPr>
        <w:spacing w:before="200" w:after="200" w:line="276" w:lineRule="auto"/>
      </w:pPr>
      <w:r>
        <w:rPr>
          <w:rFonts w:ascii="Arial" w:hAnsi="Arial" w:cs="Arial"/>
        </w:rPr>
        <w:t>от 14 апреля 2023 года № 90</w:t>
      </w:r>
    </w:p>
    <w:p w14:paraId="05A12B19" w14:textId="77777777" w:rsidR="002628EB" w:rsidRDefault="002628EB">
      <w:pPr>
        <w:spacing w:before="400" w:after="400" w:line="276" w:lineRule="auto"/>
        <w:ind w:left="1134" w:right="1134"/>
        <w:jc w:val="center"/>
      </w:pPr>
      <w:r>
        <w:rPr>
          <w:rFonts w:ascii="Arial" w:hAnsi="Arial" w:cs="Arial"/>
          <w:b/>
          <w:bCs/>
          <w:sz w:val="28"/>
          <w:szCs w:val="28"/>
        </w:rPr>
        <w:t>О внесении изменений в Закон Кыргызской Республики "О физической культуре и спорте"</w:t>
      </w:r>
    </w:p>
    <w:p w14:paraId="12FF0A85" w14:textId="77777777" w:rsidR="002628EB" w:rsidRDefault="002628EB">
      <w:pPr>
        <w:spacing w:before="200" w:after="60" w:line="276" w:lineRule="auto"/>
        <w:ind w:firstLine="567"/>
      </w:pPr>
      <w:bookmarkStart w:id="0" w:name="st_1"/>
      <w:bookmarkEnd w:id="0"/>
      <w:r>
        <w:rPr>
          <w:rFonts w:ascii="Arial" w:hAnsi="Arial" w:cs="Arial"/>
          <w:b/>
          <w:bCs/>
        </w:rPr>
        <w:t>Статья 1.</w:t>
      </w:r>
    </w:p>
    <w:p w14:paraId="5D4338C7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Внести в </w:t>
      </w:r>
      <w:hyperlink r:id="rId7" w:history="1">
        <w:r>
          <w:rPr>
            <w:rStyle w:val="a3"/>
            <w:rFonts w:ascii="Arial" w:hAnsi="Arial" w:cs="Arial"/>
          </w:rPr>
          <w:t>Закон</w:t>
        </w:r>
      </w:hyperlink>
      <w:r>
        <w:rPr>
          <w:rFonts w:ascii="Arial" w:hAnsi="Arial" w:cs="Arial"/>
        </w:rPr>
        <w:t xml:space="preserve"> Кыргызской Республики "О физической культуре и спорте" (Ведомости Жогорку Кенеша Кыргызской Республики, 2000 г., № 5, ст.261) следующие изменения:</w:t>
      </w:r>
    </w:p>
    <w:p w14:paraId="76E6076D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1) в </w:t>
      </w:r>
      <w:hyperlink r:id="rId8" w:anchor="st_3" w:history="1">
        <w:r>
          <w:rPr>
            <w:rStyle w:val="a3"/>
            <w:rFonts w:ascii="Arial" w:hAnsi="Arial" w:cs="Arial"/>
          </w:rPr>
          <w:t>статье 3</w:t>
        </w:r>
      </w:hyperlink>
      <w:r>
        <w:rPr>
          <w:rFonts w:ascii="Arial" w:hAnsi="Arial" w:cs="Arial"/>
        </w:rPr>
        <w:t>:</w:t>
      </w:r>
    </w:p>
    <w:p w14:paraId="71B7D855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а) </w:t>
      </w:r>
      <w:hyperlink r:id="rId9" w:anchor="st_3" w:history="1">
        <w:r>
          <w:rPr>
            <w:rStyle w:val="a3"/>
            <w:rFonts w:ascii="Arial" w:hAnsi="Arial" w:cs="Arial"/>
          </w:rPr>
          <w:t>статью</w:t>
        </w:r>
      </w:hyperlink>
      <w:r>
        <w:rPr>
          <w:rFonts w:ascii="Arial" w:hAnsi="Arial" w:cs="Arial"/>
        </w:rPr>
        <w:t xml:space="preserve"> дополнить абзацем вторым следующего содержания:</w:t>
      </w:r>
    </w:p>
    <w:p w14:paraId="34F318E9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"азиатские и азиатские паралимпийские игры - спортивные состязания, проводимые каждые 4 года среди атлетов со всех стран Азии под эгидой Олимпийского совета Азии, а также среди спортсменов-инвалидов с поражением опорно-двигательного аппарата и органов зрения;";</w:t>
      </w:r>
    </w:p>
    <w:p w14:paraId="6D0F6900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б) </w:t>
      </w:r>
      <w:hyperlink r:id="rId10" w:anchor="st_3" w:history="1">
        <w:r>
          <w:rPr>
            <w:rStyle w:val="a3"/>
            <w:rFonts w:ascii="Arial" w:hAnsi="Arial" w:cs="Arial"/>
          </w:rPr>
          <w:t>статью</w:t>
        </w:r>
      </w:hyperlink>
      <w:r>
        <w:rPr>
          <w:rFonts w:ascii="Arial" w:hAnsi="Arial" w:cs="Arial"/>
        </w:rPr>
        <w:t xml:space="preserve"> дополнить абзацами шестым и седьмым следующего содержания:</w:t>
      </w:r>
    </w:p>
    <w:p w14:paraId="033C1459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"олимпийские и паралимпийские игры - международные комплексные спортивные соревнования, проводимые раз в 4 года под эгидой Международного олимпийского и паралимпийского комитета;</w:t>
      </w:r>
    </w:p>
    <w:p w14:paraId="32E54AD0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чемпионаты мира по олимпийским видам спорта - крупные международные соревнования, проводимые раз в 4 года или не более 1 раза в год среди атлетов;";</w:t>
      </w:r>
    </w:p>
    <w:p w14:paraId="2173D50C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в) </w:t>
      </w:r>
      <w:hyperlink r:id="rId11" w:anchor="st_3" w:history="1">
        <w:r>
          <w:rPr>
            <w:rStyle w:val="a3"/>
            <w:rFonts w:ascii="Arial" w:hAnsi="Arial" w:cs="Arial"/>
          </w:rPr>
          <w:t>статью</w:t>
        </w:r>
      </w:hyperlink>
      <w:r>
        <w:rPr>
          <w:rFonts w:ascii="Arial" w:hAnsi="Arial" w:cs="Arial"/>
        </w:rPr>
        <w:t xml:space="preserve"> дополнить абзацами четырнадцатым-семнадцатым следующего содержания:</w:t>
      </w:r>
    </w:p>
    <w:p w14:paraId="73C102C6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"главный тренер сборной команды - лицо, имеющее высшее профильное образование и ответственное за руководство, формирование, подготовку и выступление сборной команды по виду спорта на Олимпийских и Паралимпийских играх, Азиатских и Азиатских Паралимпийских играх, чемпионатах мира по видам спорта и других международных соревнованиях, назначаемое в порядке, определяемом уполномоченным государственным органом в сфере физической культуры и спорта;</w:t>
      </w:r>
    </w:p>
    <w:p w14:paraId="4E9468D4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старший тренер сборной команды - лицо, имеющее высшее профильное образование и ответственное за обеспечение профессиональной подготовки, обучение, совершенствование физической, теоретической, морально-волевой, технической сторон спортивно-тренировочного процесса спортсменов по определенному виду спорта для их выступления на Олимпийских и Паралимпийских играх, Азиатских и Азиатских Паралимпийских играх, чемпионатах мира по видам спорта и других международных соревнованиях, назначаемое в порядке, определяемом уполномоченным государственным органом в сфере физической культуры и спорта;</w:t>
      </w:r>
    </w:p>
    <w:p w14:paraId="2E867372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личный тренер - лицо, имеющее спортивное профессиональное образование, осуществляющее учебно-тренировочный процесс подготовки чемпиона или призера и руководство его состязательной деятельностью для достижения спортивных результатов;</w:t>
      </w:r>
    </w:p>
    <w:p w14:paraId="77079B80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первый тренер - лицо, специализирующееся в определенном виде спорта, участвовавшее в начальном обучении и совершенствовании мастерства путем развития функциональных возможностей спортсмена в юные годы, завоевавшего впоследствии звание чемпиона или ставшего призером.";</w:t>
      </w:r>
    </w:p>
    <w:p w14:paraId="79E57B74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2) в части первой </w:t>
      </w:r>
      <w:hyperlink r:id="rId12" w:anchor="st_4" w:history="1">
        <w:r>
          <w:rPr>
            <w:rStyle w:val="a3"/>
            <w:rFonts w:ascii="Arial" w:hAnsi="Arial" w:cs="Arial"/>
          </w:rPr>
          <w:t>статьи 4</w:t>
        </w:r>
      </w:hyperlink>
      <w:r>
        <w:rPr>
          <w:rFonts w:ascii="Arial" w:hAnsi="Arial" w:cs="Arial"/>
        </w:rPr>
        <w:t xml:space="preserve"> слово "Правительством" заменить словами "Кабинетом Министров";</w:t>
      </w:r>
    </w:p>
    <w:p w14:paraId="73BDF804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3) в </w:t>
      </w:r>
      <w:hyperlink r:id="rId13" w:anchor="st_6" w:history="1">
        <w:r>
          <w:rPr>
            <w:rStyle w:val="a3"/>
            <w:rFonts w:ascii="Arial" w:hAnsi="Arial" w:cs="Arial"/>
          </w:rPr>
          <w:t>статье 6</w:t>
        </w:r>
      </w:hyperlink>
      <w:r>
        <w:rPr>
          <w:rFonts w:ascii="Arial" w:hAnsi="Arial" w:cs="Arial"/>
        </w:rPr>
        <w:t>:</w:t>
      </w:r>
    </w:p>
    <w:p w14:paraId="59E09A6D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а) в наименовании </w:t>
      </w:r>
      <w:hyperlink r:id="rId14" w:anchor="st_6" w:history="1">
        <w:r>
          <w:rPr>
            <w:rStyle w:val="a3"/>
            <w:rFonts w:ascii="Arial" w:hAnsi="Arial" w:cs="Arial"/>
          </w:rPr>
          <w:t>статьи</w:t>
        </w:r>
      </w:hyperlink>
      <w:r>
        <w:rPr>
          <w:rFonts w:ascii="Arial" w:hAnsi="Arial" w:cs="Arial"/>
        </w:rPr>
        <w:t xml:space="preserve"> слово "Правительства" заменить словами "Кабинета Министров";</w:t>
      </w:r>
    </w:p>
    <w:p w14:paraId="189133DF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б) в абзаце первом слово "Правительство" заменить словами "Кабинет Министров";</w:t>
      </w:r>
    </w:p>
    <w:p w14:paraId="157FB78C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в) </w:t>
      </w:r>
      <w:hyperlink r:id="rId15" w:anchor="st_6" w:history="1">
        <w:r>
          <w:rPr>
            <w:rStyle w:val="a3"/>
            <w:rFonts w:ascii="Arial" w:hAnsi="Arial" w:cs="Arial"/>
          </w:rPr>
          <w:t>статью</w:t>
        </w:r>
      </w:hyperlink>
      <w:r>
        <w:rPr>
          <w:rFonts w:ascii="Arial" w:hAnsi="Arial" w:cs="Arial"/>
        </w:rPr>
        <w:t xml:space="preserve"> дополнить абзацем восьмым следующего содержания:</w:t>
      </w:r>
    </w:p>
    <w:p w14:paraId="5FB13EEA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"- определяет размеры государственных выплат в виде единовременных денежных вознаграждений за достижение высоких спортивных результатов в области физической культуры и спорта;";</w:t>
      </w:r>
    </w:p>
    <w:p w14:paraId="2DC774AB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г) </w:t>
      </w:r>
      <w:hyperlink r:id="rId16" w:anchor="st_6" w:history="1">
        <w:r>
          <w:rPr>
            <w:rStyle w:val="a3"/>
            <w:rFonts w:ascii="Arial" w:hAnsi="Arial" w:cs="Arial"/>
          </w:rPr>
          <w:t>статью</w:t>
        </w:r>
      </w:hyperlink>
      <w:r>
        <w:rPr>
          <w:rFonts w:ascii="Arial" w:hAnsi="Arial" w:cs="Arial"/>
        </w:rPr>
        <w:t xml:space="preserve"> дополнить частями второй и третьей следующего содержания:</w:t>
      </w:r>
    </w:p>
    <w:p w14:paraId="57D39FE8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"Размер выплат единовременных денежных вознаграждений определяется за 1 год до начала участия спортсменов в Олимпийских, Паралимпийских, Азиатских и Азиатских Паралимпийских играх, в чемпионатах мира и Азии. При этом суммы вознаграждений для чемпионов и призеров, а также суммы вознаграждений и проценты их распределения для тренеров (главный тренер сборной команды, старший тренер сборной команды, личный тренер, первый тренер) и врачей устанавливаются не меньше суммы предыдущей выплаты единовременных денежных вознаграждений.</w:t>
      </w:r>
    </w:p>
    <w:p w14:paraId="6CAA74AD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Кабинет Министров Кыргызской Республики вправе своими нормативными правовыми актами установить государственные выплаты единовременных денежных вознаграждений за иные места.";</w:t>
      </w:r>
    </w:p>
    <w:p w14:paraId="624AF22E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4) в части третьей </w:t>
      </w:r>
      <w:hyperlink r:id="rId17" w:anchor="st_7" w:history="1">
        <w:r>
          <w:rPr>
            <w:rStyle w:val="a3"/>
            <w:rFonts w:ascii="Arial" w:hAnsi="Arial" w:cs="Arial"/>
          </w:rPr>
          <w:t>статьи 7</w:t>
        </w:r>
      </w:hyperlink>
      <w:r>
        <w:rPr>
          <w:rFonts w:ascii="Arial" w:hAnsi="Arial" w:cs="Arial"/>
        </w:rPr>
        <w:t xml:space="preserve"> слово "Правительством" заменить словами "Кабинетом Министров";</w:t>
      </w:r>
    </w:p>
    <w:p w14:paraId="7039A6C0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5) в </w:t>
      </w:r>
      <w:hyperlink r:id="rId18" w:anchor="st_8" w:history="1">
        <w:r>
          <w:rPr>
            <w:rStyle w:val="a3"/>
            <w:rFonts w:ascii="Arial" w:hAnsi="Arial" w:cs="Arial"/>
          </w:rPr>
          <w:t>статье 8</w:t>
        </w:r>
      </w:hyperlink>
      <w:r>
        <w:rPr>
          <w:rFonts w:ascii="Arial" w:hAnsi="Arial" w:cs="Arial"/>
        </w:rPr>
        <w:t>:</w:t>
      </w:r>
    </w:p>
    <w:p w14:paraId="6EBEFDFF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а) в части третьей слово "Правительство" заменить словами "Кабинет Министров";</w:t>
      </w:r>
    </w:p>
    <w:p w14:paraId="30230F5B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б) в части четвертой слово "Правительством" заменить словами "Кабинетом Министров";</w:t>
      </w:r>
    </w:p>
    <w:p w14:paraId="4C10E94E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6) в части второй </w:t>
      </w:r>
      <w:hyperlink r:id="rId19" w:anchor="st_10" w:history="1">
        <w:r>
          <w:rPr>
            <w:rStyle w:val="a3"/>
            <w:rFonts w:ascii="Arial" w:hAnsi="Arial" w:cs="Arial"/>
          </w:rPr>
          <w:t>статьи 10</w:t>
        </w:r>
      </w:hyperlink>
      <w:r>
        <w:rPr>
          <w:rFonts w:ascii="Arial" w:hAnsi="Arial" w:cs="Arial"/>
        </w:rPr>
        <w:t xml:space="preserve"> слово "Правительством" заменить словами "Кабинетом Министров";</w:t>
      </w:r>
    </w:p>
    <w:p w14:paraId="3FD3279C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7) в части второй </w:t>
      </w:r>
      <w:hyperlink r:id="rId20" w:anchor="st_14" w:history="1">
        <w:r>
          <w:rPr>
            <w:rStyle w:val="a3"/>
            <w:rFonts w:ascii="Arial" w:hAnsi="Arial" w:cs="Arial"/>
          </w:rPr>
          <w:t>статьи 14</w:t>
        </w:r>
      </w:hyperlink>
      <w:r>
        <w:rPr>
          <w:rFonts w:ascii="Arial" w:hAnsi="Arial" w:cs="Arial"/>
        </w:rPr>
        <w:t xml:space="preserve"> слово "Правительством" заменить словами "Кабинетом Министров";</w:t>
      </w:r>
    </w:p>
    <w:p w14:paraId="22A35015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8) в </w:t>
      </w:r>
      <w:hyperlink r:id="rId21" w:anchor="st_19" w:history="1">
        <w:r>
          <w:rPr>
            <w:rStyle w:val="a3"/>
            <w:rFonts w:ascii="Arial" w:hAnsi="Arial" w:cs="Arial"/>
          </w:rPr>
          <w:t>статье 19</w:t>
        </w:r>
      </w:hyperlink>
      <w:r>
        <w:rPr>
          <w:rFonts w:ascii="Arial" w:hAnsi="Arial" w:cs="Arial"/>
        </w:rPr>
        <w:t>:</w:t>
      </w:r>
    </w:p>
    <w:p w14:paraId="6E44093F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а) в части четвертой слово "Правительство" заменить словами "Кабинет Министров";</w:t>
      </w:r>
    </w:p>
    <w:p w14:paraId="4323AB00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б) в части пятой слово "Правительством" заменить словами "Кабинетом Министров";</w:t>
      </w:r>
    </w:p>
    <w:p w14:paraId="4A63F53E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9) в частях второй и седьмой </w:t>
      </w:r>
      <w:hyperlink r:id="rId22" w:anchor="st_22" w:history="1">
        <w:r>
          <w:rPr>
            <w:rStyle w:val="a3"/>
            <w:rFonts w:ascii="Arial" w:hAnsi="Arial" w:cs="Arial"/>
          </w:rPr>
          <w:t>статьи 22</w:t>
        </w:r>
      </w:hyperlink>
      <w:r>
        <w:rPr>
          <w:rFonts w:ascii="Arial" w:hAnsi="Arial" w:cs="Arial"/>
        </w:rPr>
        <w:t xml:space="preserve"> слово "Правительством" заменить словами "Кабинетом Министров";</w:t>
      </w:r>
    </w:p>
    <w:p w14:paraId="77C427FB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10) в </w:t>
      </w:r>
      <w:hyperlink r:id="rId23" w:anchor="st_23" w:history="1">
        <w:r>
          <w:rPr>
            <w:rStyle w:val="a3"/>
            <w:rFonts w:ascii="Arial" w:hAnsi="Arial" w:cs="Arial"/>
          </w:rPr>
          <w:t>статье 23</w:t>
        </w:r>
      </w:hyperlink>
      <w:r>
        <w:rPr>
          <w:rFonts w:ascii="Arial" w:hAnsi="Arial" w:cs="Arial"/>
        </w:rPr>
        <w:t>:</w:t>
      </w:r>
    </w:p>
    <w:p w14:paraId="3B3ECDEE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а) в части второй слово "Правительства" заменить словами "Кабинета Министров";</w:t>
      </w:r>
    </w:p>
    <w:p w14:paraId="736F0624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б) в части третьей слово "Правительством" заменить словами "Кабинетом Министров";</w:t>
      </w:r>
    </w:p>
    <w:p w14:paraId="054B7563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11) наименование </w:t>
      </w:r>
      <w:hyperlink r:id="rId24" w:anchor="g3" w:history="1">
        <w:r>
          <w:rPr>
            <w:rStyle w:val="a3"/>
            <w:rFonts w:ascii="Arial" w:hAnsi="Arial" w:cs="Arial"/>
          </w:rPr>
          <w:t>главы III</w:t>
        </w:r>
      </w:hyperlink>
      <w:r>
        <w:rPr>
          <w:rFonts w:ascii="Arial" w:hAnsi="Arial" w:cs="Arial"/>
        </w:rPr>
        <w:t xml:space="preserve"> изложить в следующей редакции: "</w:t>
      </w:r>
      <w:hyperlink r:id="rId25" w:anchor="g3" w:history="1">
        <w:r>
          <w:rPr>
            <w:rStyle w:val="a3"/>
            <w:rFonts w:ascii="Arial" w:hAnsi="Arial" w:cs="Arial"/>
          </w:rPr>
          <w:t>Глава III</w:t>
        </w:r>
      </w:hyperlink>
      <w:r>
        <w:rPr>
          <w:rFonts w:ascii="Arial" w:hAnsi="Arial" w:cs="Arial"/>
        </w:rPr>
        <w:t>. Права и обязанности лиц, занимающихся физической культурой и спортом, социальные гарантии и защита, предоставляемые им государством";</w:t>
      </w:r>
    </w:p>
    <w:p w14:paraId="3AE3166E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12) в частях второй, четвертой и седьмой </w:t>
      </w:r>
      <w:hyperlink r:id="rId26" w:anchor="st_25" w:history="1">
        <w:r>
          <w:rPr>
            <w:rStyle w:val="a3"/>
            <w:rFonts w:ascii="Arial" w:hAnsi="Arial" w:cs="Arial"/>
          </w:rPr>
          <w:t>статьи 25</w:t>
        </w:r>
      </w:hyperlink>
      <w:r>
        <w:rPr>
          <w:rFonts w:ascii="Arial" w:hAnsi="Arial" w:cs="Arial"/>
        </w:rPr>
        <w:t xml:space="preserve"> слово "Правительством" заменить словами "Кабинетом Министров";</w:t>
      </w:r>
    </w:p>
    <w:p w14:paraId="34E04E08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13) в части второй </w:t>
      </w:r>
      <w:hyperlink r:id="rId27" w:anchor="st_31" w:history="1">
        <w:r>
          <w:rPr>
            <w:rStyle w:val="a3"/>
            <w:rFonts w:ascii="Arial" w:hAnsi="Arial" w:cs="Arial"/>
          </w:rPr>
          <w:t>статьи 31</w:t>
        </w:r>
      </w:hyperlink>
      <w:r>
        <w:rPr>
          <w:rFonts w:ascii="Arial" w:hAnsi="Arial" w:cs="Arial"/>
        </w:rPr>
        <w:t xml:space="preserve"> слово "Правительством" заменить словами "Кабинетом Министров";</w:t>
      </w:r>
    </w:p>
    <w:p w14:paraId="1C1E5B1B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 xml:space="preserve">14) в части второй </w:t>
      </w:r>
      <w:hyperlink r:id="rId28" w:anchor="st_42" w:history="1">
        <w:r>
          <w:rPr>
            <w:rStyle w:val="a3"/>
            <w:rFonts w:ascii="Arial" w:hAnsi="Arial" w:cs="Arial"/>
          </w:rPr>
          <w:t>статьи 42</w:t>
        </w:r>
      </w:hyperlink>
      <w:r>
        <w:rPr>
          <w:rFonts w:ascii="Arial" w:hAnsi="Arial" w:cs="Arial"/>
        </w:rPr>
        <w:t xml:space="preserve"> слово "Правительству" заменить словами "Кабинету Министров".</w:t>
      </w:r>
    </w:p>
    <w:p w14:paraId="5399D840" w14:textId="77777777" w:rsidR="002628EB" w:rsidRDefault="002628EB">
      <w:pPr>
        <w:spacing w:before="200" w:after="60" w:line="276" w:lineRule="auto"/>
        <w:ind w:firstLine="567"/>
      </w:pPr>
      <w:bookmarkStart w:id="1" w:name="st_2"/>
      <w:bookmarkEnd w:id="1"/>
      <w:r>
        <w:rPr>
          <w:rFonts w:ascii="Arial" w:hAnsi="Arial" w:cs="Arial"/>
          <w:b/>
          <w:bCs/>
        </w:rPr>
        <w:t>Статья 2.</w:t>
      </w:r>
    </w:p>
    <w:p w14:paraId="5009E6FE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Настоящий Закон вступает в силу со дня официального опубликования.</w:t>
      </w:r>
    </w:p>
    <w:p w14:paraId="26EF6CA6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</w:rPr>
        <w:t>Кабинету Министров Кыргызской Республики в трехмесячный срок привести свои нормативные правовые акты в соответствие с настоящим Законом.</w:t>
      </w:r>
    </w:p>
    <w:p w14:paraId="4A27F5FE" w14:textId="77777777" w:rsidR="002628EB" w:rsidRDefault="002628EB">
      <w:pPr>
        <w:spacing w:after="60" w:line="276" w:lineRule="auto"/>
        <w:ind w:firstLine="567"/>
        <w:jc w:val="both"/>
      </w:pPr>
      <w:r>
        <w:t> </w:t>
      </w:r>
    </w:p>
    <w:p w14:paraId="7A14FB5E" w14:textId="77777777" w:rsidR="002628EB" w:rsidRDefault="002628EB">
      <w:pPr>
        <w:spacing w:after="60" w:line="276" w:lineRule="auto"/>
        <w:ind w:firstLine="567"/>
        <w:jc w:val="both"/>
      </w:pPr>
      <w:r>
        <w:rPr>
          <w:rFonts w:ascii="Arial" w:hAnsi="Arial" w:cs="Arial"/>
          <w:i/>
          <w:iCs/>
          <w:color w:val="1F497D"/>
        </w:rPr>
        <w:t>Опубликован в газете "Эркин Тоо" от 18 апреля 2023 года № 31</w:t>
      </w:r>
    </w:p>
    <w:p w14:paraId="11FC4D25" w14:textId="77777777" w:rsidR="002628EB" w:rsidRDefault="002628EB">
      <w:pPr>
        <w:spacing w:after="60" w:line="276" w:lineRule="auto"/>
        <w:ind w:firstLine="567"/>
        <w:jc w:val="both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2807"/>
        <w:gridCol w:w="3274"/>
      </w:tblGrid>
      <w:tr w:rsidR="00C74DC0" w14:paraId="4C13F1C1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14:paraId="172851FF" w14:textId="77777777" w:rsidR="002628EB" w:rsidRDefault="002628EB">
            <w:pPr>
              <w:spacing w:after="60" w:line="276" w:lineRule="auto"/>
            </w:pPr>
            <w:r>
              <w:rPr>
                <w:rFonts w:ascii="Arial" w:hAnsi="Arial" w:cs="Arial"/>
                <w:b/>
                <w:bCs/>
              </w:rPr>
              <w:t>Президент Кыргызской Республики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E570B" w14:textId="77777777" w:rsidR="002628EB" w:rsidRDefault="002628EB">
            <w:pPr>
              <w:spacing w:after="60" w:line="276" w:lineRule="auto"/>
            </w:pPr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BDE555" w14:textId="77777777" w:rsidR="002628EB" w:rsidRDefault="002628EB">
            <w:pPr>
              <w:spacing w:after="60" w:line="276" w:lineRule="auto"/>
              <w:jc w:val="right"/>
            </w:pPr>
            <w:r>
              <w:rPr>
                <w:rFonts w:ascii="Arial" w:hAnsi="Arial" w:cs="Arial"/>
                <w:b/>
                <w:bCs/>
              </w:rPr>
              <w:t>С.Жапаров</w:t>
            </w:r>
          </w:p>
        </w:tc>
      </w:tr>
      <w:tr w:rsidR="00C74DC0" w14:paraId="47359939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14:paraId="342E5281" w14:textId="77777777" w:rsidR="002628EB" w:rsidRDefault="002628EB">
            <w:pPr>
              <w:spacing w:after="60" w:line="276" w:lineRule="auto"/>
            </w:pPr>
            <w:r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FED16" w14:textId="77777777" w:rsidR="002628EB" w:rsidRDefault="002628EB">
            <w:pPr>
              <w:spacing w:after="60" w:line="276" w:lineRule="auto"/>
            </w:pPr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7571C" w14:textId="77777777" w:rsidR="002628EB" w:rsidRDefault="002628EB">
            <w:pPr>
              <w:spacing w:after="60" w:line="276" w:lineRule="auto"/>
              <w:jc w:val="right"/>
            </w:pPr>
            <w:r>
              <w:t> </w:t>
            </w:r>
          </w:p>
        </w:tc>
      </w:tr>
      <w:tr w:rsidR="00C74DC0" w14:paraId="3F9BF11F" w14:textId="77777777">
        <w:tc>
          <w:tcPr>
            <w:tcW w:w="1750" w:type="pct"/>
            <w:tcMar>
              <w:top w:w="0" w:type="dxa"/>
              <w:left w:w="567" w:type="dxa"/>
              <w:bottom w:w="0" w:type="dxa"/>
              <w:right w:w="108" w:type="dxa"/>
            </w:tcMar>
            <w:hideMark/>
          </w:tcPr>
          <w:p w14:paraId="6E44078E" w14:textId="77777777" w:rsidR="002628EB" w:rsidRDefault="002628EB">
            <w:pPr>
              <w:spacing w:after="60" w:line="276" w:lineRule="auto"/>
            </w:pPr>
            <w:r>
              <w:rPr>
                <w:rFonts w:ascii="Arial" w:hAnsi="Arial" w:cs="Arial"/>
                <w:b/>
                <w:bCs/>
              </w:rPr>
              <w:t>Принят Жогорку Кенешем Кыргызской Республики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2C959" w14:textId="77777777" w:rsidR="002628EB" w:rsidRDefault="002628EB">
            <w:pPr>
              <w:spacing w:after="60" w:line="276" w:lineRule="auto"/>
            </w:pPr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53316E" w14:textId="77777777" w:rsidR="002628EB" w:rsidRDefault="002628EB">
            <w:pPr>
              <w:spacing w:after="60" w:line="276" w:lineRule="auto"/>
              <w:jc w:val="right"/>
            </w:pPr>
            <w:r>
              <w:rPr>
                <w:rFonts w:ascii="Arial" w:hAnsi="Arial" w:cs="Arial"/>
                <w:b/>
                <w:bCs/>
              </w:rPr>
              <w:t>1 марта 2023 года</w:t>
            </w:r>
          </w:p>
        </w:tc>
      </w:tr>
    </w:tbl>
    <w:p w14:paraId="5C7E19E3" w14:textId="77777777" w:rsidR="002628EB" w:rsidRDefault="002628EB">
      <w:pPr>
        <w:spacing w:after="60" w:line="276" w:lineRule="auto"/>
        <w:jc w:val="both"/>
      </w:pPr>
      <w:r>
        <w:t> </w:t>
      </w:r>
    </w:p>
    <w:sectPr w:rsidR="002628EB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D7EA" w14:textId="77777777" w:rsidR="00B576EA" w:rsidRDefault="00B576EA" w:rsidP="00B576EA">
      <w:r>
        <w:separator/>
      </w:r>
    </w:p>
  </w:endnote>
  <w:endnote w:type="continuationSeparator" w:id="0">
    <w:p w14:paraId="7AD15FDA" w14:textId="77777777" w:rsidR="00B576EA" w:rsidRDefault="00B576EA" w:rsidP="00B57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DEC3A" w14:textId="77777777" w:rsidR="00B576EA" w:rsidRDefault="00B576E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4754" w14:textId="2BDF6418" w:rsidR="00B576EA" w:rsidRPr="00B576EA" w:rsidRDefault="00B576EA" w:rsidP="00B576EA">
    <w:pPr>
      <w:pStyle w:val="a9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5FEB6" w14:textId="77777777" w:rsidR="00B576EA" w:rsidRDefault="00B576E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70A8F" w14:textId="77777777" w:rsidR="00B576EA" w:rsidRDefault="00B576EA" w:rsidP="00B576EA">
      <w:r>
        <w:separator/>
      </w:r>
    </w:p>
  </w:footnote>
  <w:footnote w:type="continuationSeparator" w:id="0">
    <w:p w14:paraId="5B1FF4FC" w14:textId="77777777" w:rsidR="00B576EA" w:rsidRDefault="00B576EA" w:rsidP="00B57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30BE8" w14:textId="77777777" w:rsidR="00B576EA" w:rsidRDefault="00B576E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22CFF" w14:textId="4F5931FC" w:rsidR="00B576EA" w:rsidRPr="00B576EA" w:rsidRDefault="00B576EA" w:rsidP="00B576EA">
    <w:pPr>
      <w:pStyle w:val="a7"/>
      <w:jc w:val="center"/>
      <w:rPr>
        <w:color w:val="0000FF"/>
        <w:sz w:val="20"/>
      </w:rPr>
    </w:pPr>
    <w:r>
      <w:rPr>
        <w:color w:val="0000FF"/>
        <w:sz w:val="20"/>
      </w:rPr>
      <w:t>Закон Кыргызской Республики от 14 апреля 2023 года № 90 "О внесении изменений в Закон Кыргызской Республики "О физической культуре и спорте""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456FC" w14:textId="77777777" w:rsidR="00B576EA" w:rsidRDefault="00B576EA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EB"/>
    <w:rsid w:val="002628EB"/>
    <w:rsid w:val="00B576EA"/>
    <w:rsid w:val="00C7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62C1C0"/>
  <w15:chartTrackingRefBased/>
  <w15:docId w15:val="{4A19C668-E846-47C1-A0DE-2985D0E3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hAnsi="Tahoma" w:cs="Tahoma" w:hint="default"/>
    </w:rPr>
  </w:style>
  <w:style w:type="paragraph" w:customStyle="1" w:styleId="tkZagolovok5">
    <w:name w:val="_Заголовок Статья (tkZagolovok5)"/>
    <w:basedOn w:val="a"/>
    <w:pPr>
      <w:spacing w:before="200" w:after="60" w:line="276" w:lineRule="auto"/>
      <w:ind w:firstLine="567"/>
    </w:pPr>
    <w:rPr>
      <w:rFonts w:ascii="Arial" w:hAnsi="Arial" w:cs="Arial"/>
      <w:b/>
      <w:bCs/>
      <w:sz w:val="20"/>
      <w:szCs w:val="20"/>
    </w:rPr>
  </w:style>
  <w:style w:type="paragraph" w:customStyle="1" w:styleId="tkKomentarij">
    <w:name w:val="_Комментарий (tkKomentarij)"/>
    <w:basedOn w:val="a"/>
    <w:pPr>
      <w:spacing w:after="60" w:line="276" w:lineRule="auto"/>
      <w:ind w:firstLine="567"/>
      <w:jc w:val="both"/>
    </w:pPr>
    <w:rPr>
      <w:rFonts w:ascii="Arial" w:hAnsi="Arial" w:cs="Arial"/>
      <w:i/>
      <w:iCs/>
      <w:color w:val="006600"/>
      <w:sz w:val="20"/>
      <w:szCs w:val="20"/>
    </w:rPr>
  </w:style>
  <w:style w:type="paragraph" w:customStyle="1" w:styleId="tkNazvanie">
    <w:name w:val="_Название (tkNazvanie)"/>
    <w:basedOn w:val="a"/>
    <w:pPr>
      <w:spacing w:before="400" w:after="400" w:line="276" w:lineRule="auto"/>
      <w:ind w:left="1134" w:right="1134"/>
      <w:jc w:val="center"/>
    </w:pPr>
    <w:rPr>
      <w:rFonts w:ascii="Arial" w:hAnsi="Arial" w:cs="Arial"/>
      <w:b/>
      <w:bCs/>
    </w:rPr>
  </w:style>
  <w:style w:type="paragraph" w:customStyle="1" w:styleId="tkPodpis">
    <w:name w:val="_Подпись (tkPodpis)"/>
    <w:basedOn w:val="a"/>
    <w:pPr>
      <w:spacing w:after="60" w:line="276" w:lineRule="auto"/>
    </w:pPr>
    <w:rPr>
      <w:rFonts w:ascii="Arial" w:hAnsi="Arial" w:cs="Arial"/>
      <w:b/>
      <w:bCs/>
      <w:sz w:val="20"/>
      <w:szCs w:val="20"/>
    </w:rPr>
  </w:style>
  <w:style w:type="paragraph" w:customStyle="1" w:styleId="tkRekvizit">
    <w:name w:val="_Реквизит (tkRekvizit)"/>
    <w:basedOn w:val="a"/>
    <w:pPr>
      <w:spacing w:before="200" w:after="200" w:line="276" w:lineRule="auto"/>
      <w:jc w:val="center"/>
    </w:pPr>
    <w:rPr>
      <w:rFonts w:ascii="Arial" w:hAnsi="Arial" w:cs="Arial"/>
      <w:i/>
      <w:iCs/>
      <w:sz w:val="20"/>
      <w:szCs w:val="20"/>
    </w:rPr>
  </w:style>
  <w:style w:type="paragraph" w:customStyle="1" w:styleId="tkTekst">
    <w:name w:val="_Текст обычный (tkTekst)"/>
    <w:basedOn w:val="a"/>
    <w:pPr>
      <w:spacing w:after="60" w:line="276" w:lineRule="auto"/>
      <w:ind w:firstLine="567"/>
      <w:jc w:val="both"/>
    </w:pPr>
    <w:rPr>
      <w:rFonts w:ascii="Arial" w:hAnsi="Arial" w:cs="Arial"/>
      <w:sz w:val="20"/>
      <w:szCs w:val="20"/>
    </w:rPr>
  </w:style>
  <w:style w:type="paragraph" w:customStyle="1" w:styleId="tkForma">
    <w:name w:val="_Форма (tkForma)"/>
    <w:basedOn w:val="a"/>
    <w:pPr>
      <w:spacing w:after="200" w:line="276" w:lineRule="auto"/>
      <w:ind w:left="1134" w:right="1134"/>
      <w:jc w:val="center"/>
    </w:pPr>
    <w:rPr>
      <w:rFonts w:ascii="Arial" w:hAnsi="Arial" w:cs="Arial"/>
      <w:b/>
      <w:bCs/>
      <w:caps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B576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76EA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B576E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76E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d.minjust.gov.kg/441" TargetMode="External"/><Relationship Id="rId18" Type="http://schemas.openxmlformats.org/officeDocument/2006/relationships/hyperlink" Target="https://cbd.minjust.gov.kg/441" TargetMode="External"/><Relationship Id="rId26" Type="http://schemas.openxmlformats.org/officeDocument/2006/relationships/hyperlink" Target="https://cbd.minjust.gov.kg/44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bd.minjust.gov.kg/441" TargetMode="External"/><Relationship Id="rId34" Type="http://schemas.openxmlformats.org/officeDocument/2006/relationships/footer" Target="footer3.xml"/><Relationship Id="rId7" Type="http://schemas.openxmlformats.org/officeDocument/2006/relationships/hyperlink" Target="https://cbd.minjust.gov.kg/441" TargetMode="External"/><Relationship Id="rId12" Type="http://schemas.openxmlformats.org/officeDocument/2006/relationships/hyperlink" Target="https://cbd.minjust.gov.kg/441" TargetMode="External"/><Relationship Id="rId17" Type="http://schemas.openxmlformats.org/officeDocument/2006/relationships/hyperlink" Target="https://cbd.minjust.gov.kg/441" TargetMode="External"/><Relationship Id="rId25" Type="http://schemas.openxmlformats.org/officeDocument/2006/relationships/hyperlink" Target="https://cbd.minjust.gov.kg/441" TargetMode="External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hyperlink" Target="https://cbd.minjust.gov.kg/441" TargetMode="External"/><Relationship Id="rId20" Type="http://schemas.openxmlformats.org/officeDocument/2006/relationships/hyperlink" Target="https://cbd.minjust.gov.kg/441" TargetMode="External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yperlink" Target="https://cbd.minjust.gov.kg/441" TargetMode="External"/><Relationship Id="rId24" Type="http://schemas.openxmlformats.org/officeDocument/2006/relationships/hyperlink" Target="https://cbd.minjust.gov.kg/441" TargetMode="External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yperlink" Target="https://cbd.minjust.gov.kg/441" TargetMode="External"/><Relationship Id="rId23" Type="http://schemas.openxmlformats.org/officeDocument/2006/relationships/hyperlink" Target="https://cbd.minjust.gov.kg/441" TargetMode="External"/><Relationship Id="rId28" Type="http://schemas.openxmlformats.org/officeDocument/2006/relationships/hyperlink" Target="https://cbd.minjust.gov.kg/441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cbd.minjust.gov.kg/441" TargetMode="External"/><Relationship Id="rId19" Type="http://schemas.openxmlformats.org/officeDocument/2006/relationships/hyperlink" Target="https://cbd.minjust.gov.kg/441" TargetMode="External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441" TargetMode="External"/><Relationship Id="rId14" Type="http://schemas.openxmlformats.org/officeDocument/2006/relationships/hyperlink" Target="https://cbd.minjust.gov.kg/441" TargetMode="External"/><Relationship Id="rId22" Type="http://schemas.openxmlformats.org/officeDocument/2006/relationships/hyperlink" Target="https://cbd.minjust.gov.kg/441" TargetMode="External"/><Relationship Id="rId27" Type="http://schemas.openxmlformats.org/officeDocument/2006/relationships/hyperlink" Target="https://cbd.minjust.gov.kg/441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hyperlink" Target="https://cbd.minjust.gov.kg/44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2026-03-12T13:09:00Z</dcterms:created>
  <dcterms:modified xsi:type="dcterms:W3CDTF">2026-03-12T13:09:00Z</dcterms:modified>
</cp:coreProperties>
</file>