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oe0xhotlydcd" w:id="0"/>
      <w:bookmarkEnd w:id="0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Описание проблемы</w:t>
      </w:r>
    </w:p>
    <w:p w:rsidR="00000000" w:rsidDel="00000000" w:rsidP="00000000" w:rsidRDefault="00000000" w:rsidRPr="00000000" w14:paraId="00000002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Государственное управление во многом остаётся заложником устаревших процессов, разрозненных данных и ручных механизмов принятия решений. Это порождает накапливающиеся неэффективности сразу в нескольких ключевых областях: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Неэффективное распределение ресурсов:</w:t>
      </w:r>
      <w:r w:rsidDel="00000000" w:rsidR="00000000" w:rsidRPr="00000000">
        <w:rPr>
          <w:sz w:val="21"/>
          <w:szCs w:val="21"/>
          <w:rtl w:val="0"/>
        </w:rPr>
        <w:t xml:space="preserve"> субсидии, льготы и бюджетные средства нередко уходят по принципу «кто первый успел», а не на основе реальных потребностей или заслуг — снижая отдачу от государственных расходов.</w:t>
      </w:r>
    </w:p>
    <w:p w:rsidR="00000000" w:rsidDel="00000000" w:rsidP="00000000" w:rsidRDefault="00000000" w:rsidRPr="00000000" w14:paraId="00000004">
      <w:pPr>
        <w:spacing w:after="6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r8t7rhq5utji" w:id="1"/>
      <w:bookmarkEnd w:id="1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Стейкхолдеры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6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Сельхозпроизводители и иные получатели государственных субсидий</w:t>
      </w:r>
    </w:p>
    <w:p w:rsidR="00000000" w:rsidDel="00000000" w:rsidP="00000000" w:rsidRDefault="00000000" w:rsidRPr="00000000" w14:paraId="00000007">
      <w:pPr>
        <w:spacing w:after="6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Ключевые боли: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Как распределять ограниченные бюджеты</w:t>
      </w:r>
      <w:r w:rsidDel="00000000" w:rsidR="00000000" w:rsidRPr="00000000">
        <w:rPr>
          <w:sz w:val="21"/>
          <w:szCs w:val="21"/>
          <w:rtl w:val="0"/>
        </w:rPr>
        <w:t xml:space="preserve"> справедливо и эффективно — на основе данных, а не очерёдности подачи документов?</w:t>
      </w:r>
    </w:p>
    <w:p w:rsidR="00000000" w:rsidDel="00000000" w:rsidP="00000000" w:rsidRDefault="00000000" w:rsidRPr="00000000" w14:paraId="0000000A">
      <w:pPr>
        <w:spacing w:after="6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i8yg7b3j6qmw" w:id="2"/>
      <w:bookmarkEnd w:id="2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Задача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40" w:lineRule="auto"/>
        <w:rPr/>
      </w:pPr>
      <w:r w:rsidDel="00000000" w:rsidR="00000000" w:rsidRPr="00000000">
        <w:rPr>
          <w:rtl w:val="0"/>
        </w:rPr>
        <w:t xml:space="preserve">Участникам необходимо разработать рабочий прототип AI/Data-driven решения для выбранного кейса. Формат решения команда определяет самостоятельно — в зависимости от кейса это может быть: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Веб-платформа или дашборд для анализа и визуализации данных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AI-ассистент или чат-бот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Scoring / Ranking engine — API или скрипт, принимающий данные и возвращающий оценку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поиска и аналитики (NLP engine)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Или комбинация нескольких форматов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4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Кейс 2: Скоринг сельхозпроизводителей при получении субсидий</w:t>
      </w:r>
    </w:p>
    <w:p w:rsidR="00000000" w:rsidDel="00000000" w:rsidP="00000000" w:rsidRDefault="00000000" w:rsidRPr="00000000" w14:paraId="00000015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</w:p>
    <w:p w:rsidR="00000000" w:rsidDel="00000000" w:rsidP="00000000" w:rsidRDefault="00000000" w:rsidRPr="00000000" w14:paraId="00000016">
      <w:pPr>
        <w:spacing w:after="100" w:before="240" w:lineRule="auto"/>
        <w:rPr/>
      </w:pPr>
      <w:r w:rsidDel="00000000" w:rsidR="00000000" w:rsidRPr="00000000">
        <w:rPr>
          <w:rtl w:val="0"/>
        </w:rPr>
        <w:t xml:space="preserve">Сегодня государственные субсидии для сельхозпроизводителей распределяются по принципу «первый подал — первый получил»: финансирование уходит тому, кто раньше остальных собрал правильный пакет документов, пока не закончился бюджет. Реальная эффективность хозяйства, история использования предыдущих субсидий и потенциал к росту при этом не учитываются. Министерство хочет перейти к merit-based скорингу — распределению субсидий на основе данных о производителях, а не по принципу очерёдности.</w:t>
      </w:r>
    </w:p>
    <w:p w:rsidR="00000000" w:rsidDel="00000000" w:rsidP="00000000" w:rsidRDefault="00000000" w:rsidRPr="00000000" w14:paraId="00000017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</w:t>
      </w:r>
    </w:p>
    <w:p w:rsidR="00000000" w:rsidDel="00000000" w:rsidP="00000000" w:rsidRDefault="00000000" w:rsidRPr="00000000" w14:paraId="00000018">
      <w:pPr>
        <w:spacing w:after="60" w:before="240" w:lineRule="auto"/>
        <w:rPr/>
      </w:pPr>
      <w:r w:rsidDel="00000000" w:rsidR="00000000" w:rsidRPr="00000000">
        <w:rPr>
          <w:rtl w:val="0"/>
        </w:rPr>
        <w:t xml:space="preserve">Разработать систему скоринга сельхозпроизводителей для принятия решений о выделении субсидий. Система должна: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540" w:hanging="360"/>
      </w:pPr>
      <w:r w:rsidDel="00000000" w:rsidR="00000000" w:rsidRPr="00000000">
        <w:rPr>
          <w:rtl w:val="0"/>
        </w:rPr>
        <w:t xml:space="preserve">ранжировать заявителей на основе данных (история субсидий, характеристики хозяйства, показатели деятельности и другие доступные признаки)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540" w:hanging="360"/>
      </w:pPr>
      <w:r w:rsidDel="00000000" w:rsidR="00000000" w:rsidRPr="00000000">
        <w:rPr>
          <w:rtl w:val="0"/>
        </w:rPr>
        <w:t xml:space="preserve">объяснять, какие факторы повлияли на итоговый score каждого заявителя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100" w:lineRule="auto"/>
        <w:ind w:left="540" w:hanging="360"/>
      </w:pPr>
      <w:r w:rsidDel="00000000" w:rsidR="00000000" w:rsidRPr="00000000">
        <w:rPr>
          <w:rtl w:val="0"/>
        </w:rPr>
        <w:t xml:space="preserve">формировать shortlist кандидатов с рекомендацией для рассмотрения комиссией (финальное решение остаётся за человеком)</w:t>
      </w:r>
    </w:p>
    <w:p w:rsidR="00000000" w:rsidDel="00000000" w:rsidP="00000000" w:rsidRDefault="00000000" w:rsidRPr="00000000" w14:paraId="0000001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</w:t>
      </w:r>
    </w:p>
    <w:p w:rsidR="00000000" w:rsidDel="00000000" w:rsidP="00000000" w:rsidRDefault="00000000" w:rsidRPr="00000000" w14:paraId="0000001D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Участникам предоставляется набор данных от заказчика, содержащий информацию о сельхозпроизводителях и их деятельности. Датасет включает ключевые параметры, необходимые для построения скоринговой модели. </w:t>
      </w:r>
    </w:p>
    <w:p w:rsidR="00000000" w:rsidDel="00000000" w:rsidP="00000000" w:rsidRDefault="00000000" w:rsidRPr="00000000" w14:paraId="0000001E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Все расчеты, модели и выводы должны основываться на предоставленных данных. Допускается использование дополнительных открытых источников для обогащения модели, при условии явного указания этих источников в решении. Участникам необходимо самостоятельно провести предобработку данных, выделить значимые признаки и обосновать выбранный подход к скорингу.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e4zq2z9p37ze" w:id="3"/>
      <w:bookmarkEnd w:id="3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Минимальные функциональные требования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Решение должно: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принимать на вход данные, релевантные для выбранного кейса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анализировать их с использованием AI/ML (а не просто фильтрации или поиска по ключевым словам)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возвращать результат с кратким объяснением — почему система пришла к такому выводу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explainability обязательна</w:t>
      </w:r>
      <w:r w:rsidDel="00000000" w:rsidR="00000000" w:rsidRPr="00000000">
        <w:rPr>
          <w:sz w:val="21"/>
          <w:szCs w:val="21"/>
          <w:rtl w:val="0"/>
        </w:rPr>
        <w:t xml:space="preserve"> для всех кейсов)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Важно:</w:t>
      </w:r>
      <w:r w:rsidDel="00000000" w:rsidR="00000000" w:rsidRPr="00000000">
        <w:rPr>
          <w:sz w:val="21"/>
          <w:szCs w:val="21"/>
          <w:rtl w:val="0"/>
        </w:rPr>
        <w:t xml:space="preserve"> AI не должен выступать как единственный источник истины. Система должна помогать, а не заменять эксперта.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Обязательные артефакты: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Рабочий прототип (ссылка / демо / видео)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GitHub-репозиторий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Краткая документация (README): что делает решение, как запустить, какие данные используются, ограничения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Презентация с описанием подхода и результатов</w:t>
      </w:r>
    </w:p>
    <w:p w:rsidR="00000000" w:rsidDel="00000000" w:rsidP="00000000" w:rsidRDefault="00000000" w:rsidRPr="00000000" w14:paraId="0000002D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59puyh1sgmc2" w:id="4"/>
      <w:bookmarkEnd w:id="4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Данные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Участникам предоставлен набор данных от заказчика, доступный по ссылке:</w:t>
        <w:br w:type="textWrapping"/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https://drive.google.com/drive/folders/1mW7Q2UxvvLNXpaG7nj_7CD9Z1ChZpjte?usp=sharing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  <w:br w:type="textWrapping"/>
        <w:t xml:space="preserve">Участникам необходимо использовать данный датасет как основную основу для разработки скоринговой модели.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qe442fsrlsue" w:id="5"/>
      <w:bookmarkEnd w:id="5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 Жёсткие ограничения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flo21pfd33v4" w:id="6"/>
      <w:bookmarkEnd w:id="6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9.1 Роль AI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 не должен выступать как единственный источник истины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Система должна помогать принимать решения, а не заменять эксперта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d8gwighzmi0f" w:id="7"/>
      <w:bookmarkEnd w:id="7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9.2 Explainability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Решения должны быть объяснимыми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Пользователь должен понимать, почему система пришла к тому или иному выводу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280" w:line="276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q25i64t8u9xs" w:id="8"/>
      <w:bookmarkEnd w:id="8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9.3 Что НЕЛЬЗЯ предлагать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“Чёрный ящик” без объяснений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Просто поиск по ключевым словам без аналитики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Решения без реальной обработки данных с применением AI/ML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6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кейса 3 — задачи, сводящиеся к автоматизации процессов или созданию единой базы данных без AI-компонента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80" w:before="36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i1bizsunsjar" w:id="9"/>
      <w:bookmarkEnd w:id="9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10. Желаемые направления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Независимо от кейса, особенно ценятся решения, которые: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Строят предиктивные модели</w:t>
      </w:r>
      <w:r w:rsidDel="00000000" w:rsidR="00000000" w:rsidRPr="00000000">
        <w:rPr>
          <w:sz w:val="21"/>
          <w:szCs w:val="21"/>
          <w:rtl w:val="0"/>
        </w:rPr>
        <w:t xml:space="preserve"> на реальных или реалистично симулированных данных, а не просто демонстрируют сценарий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Предлагают explainable AI:</w:t>
      </w:r>
      <w:r w:rsidDel="00000000" w:rsidR="00000000" w:rsidRPr="00000000">
        <w:rPr>
          <w:sz w:val="21"/>
          <w:szCs w:val="21"/>
          <w:rtl w:val="0"/>
        </w:rPr>
        <w:t xml:space="preserve"> пользователь видит, почему система дала тот или иной результат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Масштабируемы:</w:t>
      </w:r>
      <w:r w:rsidDel="00000000" w:rsidR="00000000" w:rsidRPr="00000000">
        <w:rPr>
          <w:sz w:val="21"/>
          <w:szCs w:val="21"/>
          <w:rtl w:val="0"/>
        </w:rPr>
        <w:t xml:space="preserve"> архитектура решения позволяет работать с реальными объёмами данных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Имеют понятный UX:</w:t>
      </w:r>
      <w:r w:rsidDel="00000000" w:rsidR="00000000" w:rsidRPr="00000000">
        <w:rPr>
          <w:sz w:val="21"/>
          <w:szCs w:val="21"/>
          <w:rtl w:val="0"/>
        </w:rPr>
        <w:t xml:space="preserve"> конечный пользователь (чиновник, аналитик, комиссия) может работать с системой без специальных технических знаний</w:t>
      </w:r>
    </w:p>
    <w:p w:rsidR="00000000" w:rsidDel="00000000" w:rsidP="00000000" w:rsidRDefault="00000000" w:rsidRPr="00000000" w14:paraId="00000042">
      <w:pPr>
        <w:pStyle w:val="Heading1"/>
        <w:spacing w:after="60" w:before="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rwn07ulmdykz" w:id="10"/>
      <w:bookmarkEnd w:id="10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11. Что отразить в презентации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какую проблему решает система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 она анализирует законодательство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какие данные используются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как формируются выводы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практическая польза для госорганов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ограничения решения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24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дальнейшие шаги</w:t>
      </w:r>
    </w:p>
    <w:p w:rsidR="00000000" w:rsidDel="00000000" w:rsidP="00000000" w:rsidRDefault="00000000" w:rsidRPr="00000000" w14:paraId="0000004A">
      <w:pPr>
        <w:pStyle w:val="Heading1"/>
        <w:shd w:fill="ffffff" w:val="clear"/>
        <w:spacing w:after="0" w:before="480" w:line="276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v3pmv9fr4r5m" w:id="11"/>
      <w:bookmarkEnd w:id="11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12. Метрики и критерии оценивания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7.0" w:type="dxa"/>
        <w:jc w:val="center"/>
        <w:tblBorders>
          <w:top w:color="c7d3e0" w:space="0" w:sz="6" w:val="single"/>
          <w:left w:color="c7d3e0" w:space="0" w:sz="6" w:val="single"/>
          <w:bottom w:color="c7d3e0" w:space="0" w:sz="6" w:val="single"/>
          <w:right w:color="c7d3e0" w:space="0" w:sz="6" w:val="single"/>
          <w:insideH w:color="c7d3e0" w:space="0" w:sz="6" w:val="single"/>
          <w:insideV w:color="c7d3e0" w:space="0" w:sz="6" w:val="single"/>
        </w:tblBorders>
        <w:tblLayout w:type="fixed"/>
        <w:tblLook w:val="0400"/>
      </w:tblPr>
      <w:tblGrid>
        <w:gridCol w:w="2436.75"/>
        <w:gridCol w:w="2436.75"/>
        <w:gridCol w:w="2436.75"/>
        <w:gridCol w:w="2436.75"/>
        <w:tblGridChange w:id="0">
          <w:tblGrid>
            <w:gridCol w:w="2436.75"/>
            <w:gridCol w:w="2436.75"/>
            <w:gridCol w:w="2436.75"/>
            <w:gridCol w:w="2436.7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2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Проблема &amp;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Понимание задачи и практическая польза.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Работа с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Качество обработки текстов, источники, признаки.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Модель &amp;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Обоснованность подхода, корректность анализа.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Насколько понятно объясняются результаты.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Рабочий прототип, стабильность.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Демо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Понятность использования.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12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12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README с запуском, описанием данных, ограничений, зависимостей и сценариев применения.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120" w:line="276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120"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W7Q2UxvvLNXpaG7nj_7CD9Z1ChZpjte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