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6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2,9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 = 0.6890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Значение p-value существенно превышает уровень значимости 0.05, поэтому статистически значимых различий между тестовой и контрольной группами не обнаружено. Изменение не оказало заметного влияния на ARPU.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 = 0.0011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Значение p-value меньше 0.05, следовательно различия между группами статистически значимы. При этом ARPU тестовой группы ниже ARPU контрольной группы, что говорит об отрицательном влиянии изменения на выручку.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p-value = 0.0603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Значение p-value немного превышает порог 0.05. Несмотря на то что ARPU тестовой группы выше контрольной, статистически значимый эффект не подтвержден.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Из трех проведенных экспериментов только эксперимент №2 показал статистически значимый результат, однако он привел к снижению ARPU и не рекомендуется к внедрению. Эксперименты №1 и №3 не продемонстрировали статистически значимого эффекта. Для эксперимента №3 рекомендуется собрать дополнительные данные и повторно оценить результаты.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yellow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6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218111" cy="2709096"/>
            <wp:effectExtent b="25400" l="25400" r="25400" t="25400"/>
            <wp:docPr id="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7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25400" l="25400" r="25400" t="25400"/>
            <wp:docPr id="5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4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  <w:highlight w:val="yellow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yellow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Вариант B можно рекомендовать к внедрению, поскольку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конверсия в оплату выше примерно на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9.6%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pacing w:after="240" w:before="240" w:line="240" w:lineRule="auto"/>
        <w:ind w:left="0" w:firstLine="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различие статистически значимо (</w:t>
      </w:r>
      <w:sdt>
        <w:sdtPr>
          <w:id w:val="26848311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24"/>
              <w:szCs w:val="24"/>
              <w:rtl w:val="0"/>
            </w:rPr>
            <w:t xml:space="preserve">p ≈ 0.035</w:t>
          </w:r>
        </w:sdtContent>
      </w:sdt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Однако в отчете стоит отметить, что эффект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небольшой в абсолютном выражении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, поэтому окончательное решение желательно принимать с учетом влияния на бизнес-метрики (выручка, ARPU, прибыль и т.д.), а не только на факт оплаты.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11" Type="http://schemas.openxmlformats.org/officeDocument/2006/relationships/image" Target="media/image7.png"/><Relationship Id="rId22" Type="http://schemas.openxmlformats.org/officeDocument/2006/relationships/image" Target="media/image11.png"/><Relationship Id="rId10" Type="http://schemas.openxmlformats.org/officeDocument/2006/relationships/image" Target="media/image6.png"/><Relationship Id="rId21" Type="http://schemas.openxmlformats.org/officeDocument/2006/relationships/image" Target="media/image1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customXml" Target="../customXML/item1.xml"/><Relationship Id="rId18" Type="http://schemas.openxmlformats.org/officeDocument/2006/relationships/image" Target="media/image8.png"/><Relationship Id="rId7" Type="http://schemas.openxmlformats.org/officeDocument/2006/relationships/hyperlink" Target="https://docs.google.com/spreadsheets/d/1EOEmGcBpokRfYbiNBDQs5XnWG9QGmOSwYKpKiOkhQR4/edit?usp=sharing" TargetMode="External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a/WXhBOyeiQIz7Y7wsSGfLkP/g==">CgMxLjAaJAoBMBIfCh0IB0IZCgVBcmlhbBIQQXJpYWwgVW5pY29kZSBNUzIIaC5namRneHM4AHIhMVA5TTF3OE15Y3BoTlJPX0dNODJDak8wWWlSWHYzT2s4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