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5.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Sensitivity-Adaptive</w:t>
      </w:r>
      <w:r>
        <w:t xml:space="preserve"> </w:t>
      </w:r>
      <w:r>
        <w:t xml:space="preserve">KV</w:t>
      </w:r>
      <w:r>
        <w:t xml:space="preserve"> </w:t>
      </w:r>
      <w:r>
        <w:t xml:space="preserve">Cache</w:t>
      </w:r>
      <w:r>
        <w:t xml:space="preserve"> </w:t>
      </w:r>
      <w:r>
        <w:t xml:space="preserve">Compression:</w:t>
      </w:r>
      <w:r>
        <w:br/>
      </w:r>
      <w:r>
        <w:t xml:space="preserve">Rescuing</w:t>
      </w:r>
      <w:r>
        <w:t xml:space="preserve"> </w:t>
      </w:r>
      <w:r>
        <w:t xml:space="preserve">Vector</w:t>
      </w:r>
      <w:r>
        <w:t xml:space="preserve"> </w:t>
      </w:r>
      <w:r>
        <w:t xml:space="preserve">Quantization</w:t>
      </w:r>
      <w:r>
        <w:t xml:space="preserve"> </w:t>
      </w:r>
      <w:r>
        <w:t xml:space="preserve">from</w:t>
      </w:r>
      <w:r>
        <w:t xml:space="preserve"> </w:t>
      </w:r>
      <w:r>
        <w:t xml:space="preserve">Grouped</w:t>
      </w:r>
      <w:r>
        <w:t xml:space="preserve"> </w:t>
      </w:r>
      <w:r>
        <w:t xml:space="preserve">Query</w:t>
      </w:r>
      <w:r>
        <w:t xml:space="preserve"> </w:t>
      </w:r>
      <w:r>
        <w:t xml:space="preserve">Attention</w:t>
      </w:r>
    </w:p>
    <w:p>
      <w:pPr>
        <w:pStyle w:val="Author"/>
      </w:pPr>
      <w:r>
        <w:t xml:space="preserve">Anonymous</w:t>
      </w:r>
      <w:r>
        <w:t xml:space="preserve"> </w:t>
      </w:r>
      <w:r>
        <w:t xml:space="preserve">Author(s)</w:t>
      </w:r>
    </w:p>
    <w:p>
      <w:pPr>
        <w:pStyle w:val="Abstract"/>
      </w:pPr>
      <w:r>
        <w:t xml:space="preserve">Vector</w:t>
      </w:r>
      <w:r>
        <w:t xml:space="preserve"> </w:t>
      </w:r>
      <w:r>
        <w:t xml:space="preserve">quantization</w:t>
      </w:r>
      <w:r>
        <w:t xml:space="preserve"> </w:t>
      </w:r>
      <w:r>
        <w:t xml:space="preserve">(VQ)</w:t>
      </w:r>
      <w:r>
        <w:t xml:space="preserve"> </w:t>
      </w:r>
      <w:r>
        <w:t xml:space="preserve">of</w:t>
      </w:r>
      <w:r>
        <w:t xml:space="preserve"> </w:t>
      </w:r>
      <w:r>
        <w:t xml:space="preserve">the</w:t>
      </w:r>
      <w:r>
        <w:t xml:space="preserve"> </w:t>
      </w:r>
      <w:r>
        <w:t xml:space="preserve">key-value</w:t>
      </w:r>
      <w:r>
        <w:t xml:space="preserve"> </w:t>
      </w:r>
      <w:r>
        <w:t xml:space="preserve">(KV)</w:t>
      </w:r>
      <w:r>
        <w:t xml:space="preserve"> </w:t>
      </w:r>
      <w:r>
        <w:t xml:space="preserve">cache,</w:t>
      </w:r>
      <w:r>
        <w:t xml:space="preserve"> </w:t>
      </w:r>
      <w:r>
        <w:t xml:space="preserve">exemplified</w:t>
      </w:r>
      <w:r>
        <w:t xml:space="preserve"> </w:t>
      </w:r>
      <w:r>
        <w:t xml:space="preserve">by</w:t>
      </w:r>
      <w:r>
        <w:t xml:space="preserve"> </w:t>
      </w:r>
      <w:r>
        <w:t xml:space="preserve">TurboQuant,</w:t>
      </w:r>
      <w:r>
        <w:t xml:space="preserve"> </w:t>
      </w:r>
      <w:r>
        <w:t xml:space="preserve">has</w:t>
      </w:r>
      <w:r>
        <w:t xml:space="preserve"> </w:t>
      </w:r>
      <w:r>
        <w:t xml:space="preserve">recently</w:t>
      </w:r>
      <w:r>
        <w:t xml:space="preserve"> </w:t>
      </w:r>
      <w:r>
        <w:t xml:space="preserve">been</w:t>
      </w:r>
      <w:r>
        <w:t xml:space="preserve"> </w:t>
      </w:r>
      <w:r>
        <w:t xml:space="preserve">reported</w:t>
      </w:r>
      <w:r>
        <w:t xml:space="preserve"> </w:t>
      </w:r>
      <w:r>
        <w:t xml:space="preserve">as</w:t>
      </w:r>
      <w:r>
        <w:t xml:space="preserve"> </w:t>
      </w:r>
      <w:r>
        <w:t xml:space="preserve">near-lossless</w:t>
      </w:r>
      <w:r>
        <w:t xml:space="preserve"> </w:t>
      </w:r>
      <w:r>
        <w:t xml:space="preserve">at</w:t>
      </w:r>
      <w:r>
        <w:t xml:space="preserve"> </w:t>
      </w:r>
      <w:r>
        <w:t xml:space="preserve">4</w:t>
      </w:r>
      <w:r>
        <w:t xml:space="preserve"> </w:t>
      </w:r>
      <w:r>
        <w:t xml:space="preserve">bits</w:t>
      </w:r>
      <w:r>
        <w:t xml:space="preserve"> </w:t>
      </w:r>
      <w:r>
        <w:t xml:space="preserve">on</w:t>
      </w:r>
      <w:r>
        <w:t xml:space="preserve"> </w:t>
      </w:r>
      <w:r>
        <w:t xml:space="preserve">Llama-</w:t>
      </w:r>
      <w:r>
        <w:t xml:space="preserve"> </w:t>
      </w:r>
      <w:r>
        <w:t xml:space="preserve">and</w:t>
      </w:r>
      <w:r>
        <w:t xml:space="preserve"> </w:t>
      </w:r>
      <w:r>
        <w:t xml:space="preserve">Mistral-class</w:t>
      </w:r>
      <w:r>
        <w:t xml:space="preserve"> </w:t>
      </w:r>
      <w:r>
        <w:t xml:space="preserve">models.</w:t>
      </w:r>
      <w:r>
        <w:t xml:space="preserve"> </w:t>
      </w:r>
      <w:r>
        <w:t xml:space="preserve">We</w:t>
      </w:r>
      <w:r>
        <w:t xml:space="preserve"> </w:t>
      </w:r>
      <w:r>
        <w:t xml:space="preserve">systematically</w:t>
      </w:r>
      <w:r>
        <w:t xml:space="preserve"> </w:t>
      </w:r>
      <w:r>
        <w:t xml:space="preserve">evaluate</w:t>
      </w:r>
      <w:r>
        <w:t xml:space="preserve"> </w:t>
      </w:r>
      <w:r>
        <w:t xml:space="preserve">TurboQuant</w:t>
      </w:r>
      <w:r>
        <w:t xml:space="preserve"> </w:t>
      </w:r>
      <w:r>
        <w:t xml:space="preserve">across</w:t>
      </w:r>
      <w:r>
        <w:t xml:space="preserve"> </w:t>
      </w:r>
      <w:r>
        <w:t xml:space="preserve">five</w:t>
      </w:r>
      <w:r>
        <w:t xml:space="preserve"> </w:t>
      </w:r>
      <w:r>
        <w:t xml:space="preserve">modern</w:t>
      </w:r>
      <w:r>
        <w:t xml:space="preserve"> </w:t>
      </w:r>
      <w:r>
        <w:t xml:space="preserve">LLMs</w:t>
      </w:r>
      <w:r>
        <w:t xml:space="preserve"> </w:t>
      </w:r>
      <w:r>
        <w:t xml:space="preserve">spanning</w:t>
      </w:r>
      <w:r>
        <w:t xml:space="preserve"> </w:t>
      </w:r>
      <w:r>
        <w:t xml:space="preserve">four</w:t>
      </w:r>
      <w:r>
        <w:t xml:space="preserve"> </w:t>
      </w:r>
      <w:r>
        <w:t xml:space="preserve">grouped</w:t>
      </w:r>
      <w:r>
        <w:t xml:space="preserve"> </w:t>
      </w:r>
      <w:r>
        <w:t xml:space="preserve">query</w:t>
      </w:r>
      <w:r>
        <w:t xml:space="preserve"> </w:t>
      </w:r>
      <w:r>
        <w:t xml:space="preserve">attention</w:t>
      </w:r>
      <w:r>
        <w:t xml:space="preserve"> </w:t>
      </w:r>
      <w:r>
        <w:t xml:space="preserve">(GQA)</w:t>
      </w:r>
      <w:r>
        <w:t xml:space="preserve"> </w:t>
      </w:r>
      <w:r>
        <w:t xml:space="preserve">ratios,</w:t>
      </w:r>
      <w:r>
        <w:t xml:space="preserve"> </w:t>
      </w:r>
      <w:r>
        <w:t xml:space="preserve">and</w:t>
      </w:r>
      <w:r>
        <w:t xml:space="preserve"> </w:t>
      </w:r>
      <w:r>
        <w:t xml:space="preserve">surface</w:t>
      </w:r>
      <w:r>
        <w:t xml:space="preserve"> </w:t>
      </w:r>
      <w:r>
        <w:t xml:space="preserve">a</w:t>
      </w:r>
      <w:r>
        <w:t xml:space="preserve"> </w:t>
      </w:r>
      <w:r>
        <w:t xml:space="preserve">structural</w:t>
      </w:r>
      <w:r>
        <w:t xml:space="preserve"> </w:t>
      </w:r>
      <w:r>
        <w:t xml:space="preserve">failure</w:t>
      </w:r>
      <w:r>
        <w:t xml:space="preserve"> </w:t>
      </w:r>
      <w:r>
        <w:t xml:space="preserve">mode</w:t>
      </w:r>
      <w:r>
        <w:t xml:space="preserve"> </w:t>
      </w:r>
      <w:r>
        <w:t xml:space="preserve">we</w:t>
      </w:r>
      <w:r>
        <w:t xml:space="preserve"> </w:t>
      </w:r>
      <w:r>
        <w:t xml:space="preserve">term</w:t>
      </w:r>
      <w:r>
        <w:t xml:space="preserve"> </w:t>
      </w:r>
      <w:r>
        <w:rPr>
          <w:i/>
        </w:rPr>
        <w:t xml:space="preserve">GQA</w:t>
      </w:r>
      <w:r>
        <w:rPr>
          <w:i/>
        </w:rPr>
        <w:t xml:space="preserve"> </w:t>
      </w:r>
      <w:r>
        <w:rPr>
          <w:i/>
        </w:rPr>
        <w:t xml:space="preserve">amplification</w:t>
      </w:r>
      <w:r>
        <w:t xml:space="preserve">:</w:t>
      </w:r>
      <w:r>
        <w:t xml:space="preserve"> </w:t>
      </w:r>
      <w:r>
        <w:t xml:space="preserve">because</w:t>
      </w:r>
      <w:r>
        <w:t xml:space="preserve"> </w:t>
      </w:r>
      <w:r>
        <w:t xml:space="preserve">a</w:t>
      </w:r>
      <w:r>
        <w:t xml:space="preserve"> </w:t>
      </w:r>
      <w:r>
        <w:t xml:space="preserve">shared</w:t>
      </w:r>
      <w:r>
        <w:t xml:space="preserve"> </w:t>
      </w:r>
      <w:r>
        <w:t xml:space="preserve">KV</w:t>
      </w:r>
      <w:r>
        <w:t xml:space="preserve"> </w:t>
      </w:r>
      <w:r>
        <w:t xml:space="preserve">head</w:t>
      </w:r>
      <w:r>
        <w:t xml:space="preserve"> </w:t>
      </w:r>
      <w:r>
        <w:t xml:space="preserve">is</w:t>
      </w:r>
      <w:r>
        <w:t xml:space="preserve"> </w:t>
      </w:r>
      <w:r>
        <w:t xml:space="preserve">consumed</w:t>
      </w:r>
      <w:r>
        <w:t xml:space="preserve"> </w:t>
      </w:r>
      <w:r>
        <w:t xml:space="preserve">by</w:t>
      </w:r>
      <w:r>
        <w:t xml:space="preserve"> </w:t>
      </w:r>
      <w:r>
        <w:t xml:space="preserve">all</w:t>
      </w:r>
      <w:r>
        <w:t xml:space="preserve"> </w:t>
      </w:r>
      <w:r>
        <w:t xml:space="preserve">query</w:t>
      </w:r>
      <w:r>
        <w:t xml:space="preserve"> </w:t>
      </w:r>
      <w:r>
        <w:t xml:space="preserve">heads</w:t>
      </w:r>
      <w:r>
        <w:t xml:space="preserve"> </w:t>
      </w:r>
      <w:r>
        <w:t xml:space="preserve">in</w:t>
      </w:r>
      <w:r>
        <w:t xml:space="preserve"> </w:t>
      </w:r>
      <w:r>
        <w:t xml:space="preserve">its</w:t>
      </w:r>
      <w:r>
        <w:t xml:space="preserve"> </w:t>
      </w:r>
      <w:r>
        <w:t xml:space="preserve">group,</w:t>
      </w:r>
      <w:r>
        <w:t xml:space="preserve"> </w:t>
      </w:r>
      <w:r>
        <w:t xml:space="preserve">a</w:t>
      </w:r>
      <w:r>
        <w:t xml:space="preserve"> </w:t>
      </w:r>
      <w:r>
        <w:t xml:space="preserve">vector-valued</w:t>
      </w:r>
      <w:r>
        <w:t xml:space="preserve"> </w:t>
      </w:r>
      <w:r>
        <w:t xml:space="preserve">quantization</w:t>
      </w:r>
      <w:r>
        <w:t xml:space="preserve"> </w:t>
      </w:r>
      <w:r>
        <w:t xml:space="preserve">residual</w:t>
      </w:r>
      <w:r>
        <w:t xml:space="preserve"> </w:t>
      </w:r>
      <w:r>
        <w:t xml:space="preserve">contributes</w:t>
      </w:r>
      <w:r>
        <w:t xml:space="preserve"> </w:t>
      </w:r>
      <w:r>
        <w:t xml:space="preserve">linearly</w:t>
      </w:r>
      <w:r>
        <w:t xml:space="preserve"> </w:t>
      </w:r>
      <w:r>
        <w:t xml:space="preserve">in</w:t>
      </w:r>
      <w:r>
        <w:t xml:space="preserve"> </w:t>
      </w:r>
      <w:r>
        <w:t xml:space="preserve">the</w:t>
      </w:r>
      <w:r>
        <w:t xml:space="preserve"> </w:t>
      </w:r>
      <w:r>
        <w:t xml:space="preserve">group</w:t>
      </w:r>
      <w:r>
        <w:t xml:space="preserve"> </w:t>
      </w:r>
      <w:r>
        <w:t xml:space="preserve">size</w:t>
      </w:r>
      <w:r>
        <w:t xml:space="preserve"> </w:t>
      </w:r>
      <m:oMath>
        <m:r>
          <m:t>g</m:t>
        </m:r>
      </m:oMath>
      <w:r>
        <w:t xml:space="preserve"> </w:t>
      </w:r>
      <w:r>
        <w:t xml:space="preserve">to</w:t>
      </w:r>
      <w:r>
        <w:t xml:space="preserve"> </w:t>
      </w:r>
      <w:r>
        <w:t xml:space="preserve">the</w:t>
      </w:r>
      <w:r>
        <w:t xml:space="preserve"> </w:t>
      </w:r>
      <w:r>
        <w:t xml:space="preserve">attention</w:t>
      </w:r>
      <w:r>
        <w:t xml:space="preserve"> </w:t>
      </w:r>
      <w:r>
        <w:t xml:space="preserve">output</w:t>
      </w:r>
      <w:r>
        <w:t xml:space="preserve"> </w:t>
      </w:r>
      <w:r>
        <w:t xml:space="preserve">error,</w:t>
      </w:r>
      <w:r>
        <w:t xml:space="preserve"> </w:t>
      </w:r>
      <w:r>
        <w:t xml:space="preserve">while</w:t>
      </w:r>
      <w:r>
        <w:t xml:space="preserve"> </w:t>
      </w:r>
      <w:r>
        <w:t xml:space="preserve">a</w:t>
      </w:r>
      <w:r>
        <w:t xml:space="preserve"> </w:t>
      </w:r>
      <w:r>
        <w:t xml:space="preserve">per-channel</w:t>
      </w:r>
      <w:r>
        <w:t xml:space="preserve"> </w:t>
      </w:r>
      <w:r>
        <w:t xml:space="preserve">scalar</w:t>
      </w:r>
      <w:r>
        <w:t xml:space="preserve"> </w:t>
      </w:r>
      <w:r>
        <w:t xml:space="preserve">residual</w:t>
      </w:r>
      <w:r>
        <w:t xml:space="preserve"> </w:t>
      </w:r>
      <w:r>
        <w:t xml:space="preserve">contributes</w:t>
      </w:r>
      <w:r>
        <w:t xml:space="preserve"> </w:t>
      </w:r>
      <w:r>
        <w:t xml:space="preserve">only</w:t>
      </w:r>
      <w:r>
        <w:t xml:space="preserve"> </w:t>
      </w:r>
      <m:oMath>
        <m:r>
          <m:t>O</m:t>
        </m:r>
        <m:r>
          <m:t>(</m:t>
        </m:r>
        <m:rad>
          <m:radPr>
            <m:degHide m:val="1"/>
          </m:radPr>
          <m:deg/>
          <m:e>
            <m:r>
              <m:t>g</m:t>
            </m:r>
          </m:e>
        </m:rad>
        <m:r>
          <m:t>)</m:t>
        </m:r>
      </m:oMath>
      <w:r>
        <w:t xml:space="preserve">.</w:t>
      </w:r>
      <w:r>
        <w:t xml:space="preserve"> </w:t>
      </w:r>
      <w:r>
        <w:t xml:space="preserve">We</w:t>
      </w:r>
      <w:r>
        <w:t xml:space="preserve"> </w:t>
      </w:r>
      <w:r>
        <w:t xml:space="preserve">derive</w:t>
      </w:r>
      <w:r>
        <w:t xml:space="preserve"> </w:t>
      </w:r>
      <w:r>
        <w:t xml:space="preserve">this</w:t>
      </w:r>
      <w:r>
        <w:t xml:space="preserve"> </w:t>
      </w:r>
      <w:r>
        <w:t xml:space="preserve">scaling</w:t>
      </w:r>
      <w:r>
        <w:t xml:space="preserve"> </w:t>
      </w:r>
      <w:r>
        <w:t xml:space="preserve">in</w:t>
      </w:r>
      <w:r>
        <w:t xml:space="preserve"> </w:t>
      </w:r>
      <w:r>
        <w:t xml:space="preserve">a</w:t>
      </w:r>
      <w:r>
        <w:t xml:space="preserve"> </w:t>
      </w:r>
      <w:r>
        <w:t xml:space="preserve">first-order</w:t>
      </w:r>
      <w:r>
        <w:t xml:space="preserve"> </w:t>
      </w:r>
      <w:r>
        <w:t xml:space="preserve">perturbation</w:t>
      </w:r>
      <w:r>
        <w:t xml:space="preserve"> </w:t>
      </w:r>
      <w:r>
        <w:t xml:space="preserve">bound</w:t>
      </w:r>
      <w:r>
        <w:t xml:space="preserve"> </w:t>
      </w:r>
      <w:r>
        <w:t xml:space="preserve">and</w:t>
      </w:r>
      <w:r>
        <w:t xml:space="preserve"> </w:t>
      </w:r>
      <w:r>
        <w:t xml:space="preserve">verify</w:t>
      </w:r>
      <w:r>
        <w:t xml:space="preserve"> </w:t>
      </w:r>
      <w:r>
        <w:t xml:space="preserve">it</w:t>
      </w:r>
      <w:r>
        <w:t xml:space="preserve"> </w:t>
      </w:r>
      <w:r>
        <w:t xml:space="preserve">empirically:</w:t>
      </w:r>
      <w:r>
        <w:t xml:space="preserve"> </w:t>
      </w:r>
      <w:r>
        <w:t xml:space="preserve">on</w:t>
      </w:r>
      <w:r>
        <w:t xml:space="preserve"> </w:t>
      </w:r>
      <w:r>
        <w:t xml:space="preserve">Gemma-3-27B</w:t>
      </w:r>
      <w:r>
        <w:t xml:space="preserve"> </w:t>
      </w:r>
      <w:r>
        <w:t xml:space="preserve">(GQA</w:t>
      </w:r>
      <w:r>
        <w:t xml:space="preserve"> </w:t>
      </w:r>
      <m:oMath>
        <m:r>
          <m:t>2</m:t>
        </m:r>
        <m:r>
          <m:t>:</m:t>
        </m:r>
        <m:r>
          <m:t>1</m:t>
        </m:r>
      </m:oMath>
      <w:r>
        <w:t xml:space="preserve">),</w:t>
      </w:r>
      <w:r>
        <w:t xml:space="preserve"> </w:t>
      </w:r>
      <w:r>
        <w:t xml:space="preserve">TurboQuant</w:t>
      </w:r>
      <w:r>
        <w:t xml:space="preserve"> </w:t>
      </w:r>
      <w:r>
        <w:t xml:space="preserve">is</w:t>
      </w:r>
      <w:r>
        <w:t xml:space="preserve"> </w:t>
      </w:r>
      <w:r>
        <w:t xml:space="preserve">nearly</w:t>
      </w:r>
      <w:r>
        <w:t xml:space="preserve"> </w:t>
      </w:r>
      <w:r>
        <w:t xml:space="preserve">lossless</w:t>
      </w:r>
      <w:r>
        <w:t xml:space="preserve"> </w:t>
      </w:r>
      <w:r>
        <w:t xml:space="preserve">at</w:t>
      </w:r>
      <w:r>
        <w:t xml:space="preserve"> </w:t>
      </w:r>
      <w:r>
        <w:t xml:space="preserve">4</w:t>
      </w:r>
      <w:r>
        <w:t xml:space="preserve"> </w:t>
      </w:r>
      <w:r>
        <w:t xml:space="preserve">bits</w:t>
      </w:r>
      <w:r>
        <w:t xml:space="preserve"> </w:t>
      </w:r>
      <w:r>
        <w:t xml:space="preserve">(</w:t>
      </w:r>
      <m:oMath>
        <m:r>
          <m:t>+</m:t>
        </m:r>
        <m:r>
          <m:t>0.7</m:t>
        </m:r>
        <m:r>
          <m:t>%</m:t>
        </m:r>
      </m:oMath>
      <w:r>
        <w:t xml:space="preserve"> </w:t>
      </w:r>
      <w:r>
        <w:t xml:space="preserve">WikiText-2</w:t>
      </w:r>
      <w:r>
        <w:t xml:space="preserve"> </w:t>
      </w:r>
      <w:r>
        <w:t xml:space="preserve">perplexity</w:t>
      </w:r>
      <w:r>
        <w:t xml:space="preserve"> </w:t>
      </w:r>
      <w:r>
        <w:t xml:space="preserve">vs. </w:t>
      </w:r>
      <m:oMath>
        <m:r>
          <m:t>+</m:t>
        </m:r>
        <m:r>
          <m:t>22.4</m:t>
        </m:r>
        <m:r>
          <m:t>%</m:t>
        </m:r>
      </m:oMath>
      <w:r>
        <w:t xml:space="preserve"> </w:t>
      </w:r>
      <w:r>
        <w:t xml:space="preserve">for</w:t>
      </w:r>
      <w:r>
        <w:t xml:space="preserve"> </w:t>
      </w:r>
      <w:r>
        <w:t xml:space="preserve">KIVI-4,</w:t>
      </w:r>
      <w:r>
        <w:t xml:space="preserve"> </w:t>
      </w:r>
      <w:r>
        <w:t xml:space="preserve">a</w:t>
      </w:r>
      <w:r>
        <w:t xml:space="preserve"> </w:t>
      </w:r>
      <m:oMath>
        <m:r>
          <m:t>30</m:t>
        </m:r>
        <m:r>
          <m:t>×</m:t>
        </m:r>
      </m:oMath>
      <w:r>
        <w:t xml:space="preserve"> </w:t>
      </w:r>
      <w:r>
        <w:t xml:space="preserve">relative</w:t>
      </w:r>
      <w:r>
        <w:t xml:space="preserve"> </w:t>
      </w:r>
      <w:r>
        <w:t xml:space="preserve">gap);</w:t>
      </w:r>
      <w:r>
        <w:t xml:space="preserve"> </w:t>
      </w:r>
      <w:r>
        <w:t xml:space="preserve">on</w:t>
      </w:r>
      <w:r>
        <w:t xml:space="preserve"> </w:t>
      </w:r>
      <w:r>
        <w:t xml:space="preserve">Mistral-7B,</w:t>
      </w:r>
      <w:r>
        <w:t xml:space="preserve"> </w:t>
      </w:r>
      <w:r>
        <w:t xml:space="preserve">Qwen2.5-32B,</w:t>
      </w:r>
      <w:r>
        <w:t xml:space="preserve"> </w:t>
      </w:r>
      <w:r>
        <w:t xml:space="preserve">and</w:t>
      </w:r>
      <w:r>
        <w:t xml:space="preserve"> </w:t>
      </w:r>
      <w:r>
        <w:t xml:space="preserve">Llama-3.1-8B</w:t>
      </w:r>
      <w:r>
        <w:t xml:space="preserve"> </w:t>
      </w:r>
      <w:r>
        <w:t xml:space="preserve">(GQA</w:t>
      </w:r>
      <w:r>
        <w:t xml:space="preserve"> </w:t>
      </w:r>
      <m:oMath>
        <m:r>
          <m:t>4</m:t>
        </m:r>
      </m:oMath>
      <w:r>
        <w:t xml:space="preserve">–</w:t>
      </w:r>
      <m:oMath>
        <m:r>
          <m:t>5</m:t>
        </m:r>
        <m:r>
          <m:t>:</m:t>
        </m:r>
        <m:r>
          <m:t>1</m:t>
        </m:r>
      </m:oMath>
      <w:r>
        <w:t xml:space="preserve">),</w:t>
      </w:r>
      <w:r>
        <w:t xml:space="preserve"> </w:t>
      </w:r>
      <w:r>
        <w:t xml:space="preserve">TurboQuant</w:t>
      </w:r>
      <w:r>
        <w:t xml:space="preserve"> </w:t>
      </w:r>
      <w:r>
        <w:t xml:space="preserve">retains</w:t>
      </w:r>
      <w:r>
        <w:t xml:space="preserve"> </w:t>
      </w:r>
      <w:r>
        <w:t xml:space="preserve">an</w:t>
      </w:r>
      <w:r>
        <w:t xml:space="preserve"> </w:t>
      </w:r>
      <m:oMath>
        <m:r>
          <m:t>8</m:t>
        </m:r>
      </m:oMath>
      <w:r>
        <w:t xml:space="preserve">–</w:t>
      </w:r>
      <m:oMath>
        <m:r>
          <m:t>9</m:t>
        </m:r>
        <m:r>
          <m:t>×</m:t>
        </m:r>
      </m:oMath>
      <w:r>
        <w:t xml:space="preserve"> </w:t>
      </w:r>
      <w:r>
        <w:t xml:space="preserve">advantage;</w:t>
      </w:r>
      <w:r>
        <w:t xml:space="preserve"> </w:t>
      </w:r>
      <w:r>
        <w:t xml:space="preserve">and</w:t>
      </w:r>
      <w:r>
        <w:t xml:space="preserve"> </w:t>
      </w:r>
      <w:r>
        <w:t xml:space="preserve">on</w:t>
      </w:r>
      <w:r>
        <w:t xml:space="preserve"> </w:t>
      </w:r>
      <w:r>
        <w:t xml:space="preserve">Qwen2.5-3B</w:t>
      </w:r>
      <w:r>
        <w:t xml:space="preserve"> </w:t>
      </w:r>
      <w:r>
        <w:t xml:space="preserve">(GQA</w:t>
      </w:r>
      <w:r>
        <w:t xml:space="preserve"> </w:t>
      </w:r>
      <m:oMath>
        <m:r>
          <m:t>8</m:t>
        </m:r>
        <m:r>
          <m:t>:</m:t>
        </m:r>
        <m:r>
          <m:t>1</m:t>
        </m:r>
      </m:oMath>
      <w:r>
        <w:t xml:space="preserve">),</w:t>
      </w:r>
      <w:r>
        <w:t xml:space="preserve"> </w:t>
      </w:r>
      <w:r>
        <w:t xml:space="preserve">uniform</w:t>
      </w:r>
      <w:r>
        <w:t xml:space="preserve"> </w:t>
      </w:r>
      <w:r>
        <w:t xml:space="preserve">4-bit</w:t>
      </w:r>
      <w:r>
        <w:t xml:space="preserve"> </w:t>
      </w:r>
      <w:r>
        <w:t xml:space="preserve">TurboQuant</w:t>
      </w:r>
      <w:r>
        <w:t xml:space="preserve"> </w:t>
      </w:r>
      <w:r>
        <w:t xml:space="preserve">degrades</w:t>
      </w:r>
      <w:r>
        <w:t xml:space="preserve"> </w:t>
      </w:r>
      <w:r>
        <w:t xml:space="preserve">sharply</w:t>
      </w:r>
      <w:r>
        <w:t xml:space="preserve"> </w:t>
      </w:r>
      <w:r>
        <w:t xml:space="preserve">from</w:t>
      </w:r>
      <w:r>
        <w:t xml:space="preserve"> </w:t>
      </w:r>
      <m:oMath>
        <m:r>
          <m:t>7.6</m:t>
        </m:r>
      </m:oMath>
      <w:r>
        <w:t xml:space="preserve"> </w:t>
      </w:r>
      <w:r>
        <w:t xml:space="preserve">to</w:t>
      </w:r>
      <w:r>
        <w:t xml:space="preserve"> </w:t>
      </w:r>
      <m:oMath>
        <m:r>
          <m:t>42.3</m:t>
        </m:r>
      </m:oMath>
      <w:r>
        <w:t xml:space="preserve"> </w:t>
      </w:r>
      <w:r>
        <w:t xml:space="preserve">perplexity.</w:t>
      </w:r>
      <w:r>
        <w:t xml:space="preserve"> </w:t>
      </w:r>
      <w:r>
        <w:t xml:space="preserve">To</w:t>
      </w:r>
      <w:r>
        <w:t xml:space="preserve"> </w:t>
      </w:r>
      <w:r>
        <w:t xml:space="preserve">recover</w:t>
      </w:r>
      <w:r>
        <w:t xml:space="preserve"> </w:t>
      </w:r>
      <w:r>
        <w:t xml:space="preserve">the</w:t>
      </w:r>
      <w:r>
        <w:t xml:space="preserve"> </w:t>
      </w:r>
      <w:r>
        <w:t xml:space="preserve">VQ</w:t>
      </w:r>
      <w:r>
        <w:t xml:space="preserve"> </w:t>
      </w:r>
      <w:r>
        <w:t xml:space="preserve">advantage</w:t>
      </w:r>
      <w:r>
        <w:t xml:space="preserve"> </w:t>
      </w:r>
      <w:r>
        <w:t xml:space="preserve">in</w:t>
      </w:r>
      <w:r>
        <w:t xml:space="preserve"> </w:t>
      </w:r>
      <w:r>
        <w:t xml:space="preserve">the</w:t>
      </w:r>
      <w:r>
        <w:t xml:space="preserve"> </w:t>
      </w:r>
      <w:r>
        <w:t xml:space="preserve">high-GQA</w:t>
      </w:r>
      <w:r>
        <w:t xml:space="preserve"> </w:t>
      </w:r>
      <w:r>
        <w:t xml:space="preserve">regime,</w:t>
      </w:r>
      <w:r>
        <w:t xml:space="preserve"> </w:t>
      </w:r>
      <w:r>
        <w:t xml:space="preserve">we</w:t>
      </w:r>
      <w:r>
        <w:t xml:space="preserve"> </w:t>
      </w:r>
      <w:r>
        <w:t xml:space="preserve">introduce</w:t>
      </w:r>
      <w:r>
        <w:t xml:space="preserve"> </w:t>
      </w:r>
      <w:r>
        <w:t xml:space="preserve">two</w:t>
      </w:r>
      <w:r>
        <w:t xml:space="preserve"> </w:t>
      </w:r>
      <w:r>
        <w:t xml:space="preserve">complementary</w:t>
      </w:r>
      <w:r>
        <w:t xml:space="preserve"> </w:t>
      </w:r>
      <w:r>
        <w:t xml:space="preserve">techniques</w:t>
      </w:r>
      <w:r>
        <w:t xml:space="preserve"> </w:t>
      </w:r>
      <w:r>
        <w:t xml:space="preserve">informed</w:t>
      </w:r>
      <w:r>
        <w:t xml:space="preserve"> </w:t>
      </w:r>
      <w:r>
        <w:t xml:space="preserve">by</w:t>
      </w:r>
      <w:r>
        <w:t xml:space="preserve"> </w:t>
      </w:r>
      <w:r>
        <w:t xml:space="preserve">a</w:t>
      </w:r>
      <w:r>
        <w:t xml:space="preserve"> </w:t>
      </w:r>
      <w:r>
        <w:t xml:space="preserve">one-minute</w:t>
      </w:r>
      <w:r>
        <w:t xml:space="preserve"> </w:t>
      </w:r>
      <w:r>
        <w:t xml:space="preserve">offline</w:t>
      </w:r>
      <w:r>
        <w:t xml:space="preserve"> </w:t>
      </w:r>
      <w:r>
        <w:t xml:space="preserve">calibration:</w:t>
      </w:r>
      <w:r>
        <w:t xml:space="preserve"> </w:t>
      </w:r>
      <w:r>
        <w:rPr>
          <w:i/>
        </w:rPr>
        <w:t xml:space="preserve">(i)</w:t>
      </w:r>
      <w:r>
        <w:rPr>
          <w:i/>
        </w:rPr>
        <w:t xml:space="preserve"> </w:t>
      </w:r>
      <w:r>
        <w:rPr>
          <w:i/>
        </w:rPr>
        <w:t xml:space="preserve">sensitivity-adaptive</w:t>
      </w:r>
      <w:r>
        <w:rPr>
          <w:i/>
        </w:rPr>
        <w:t xml:space="preserve"> </w:t>
      </w:r>
      <w:r>
        <w:rPr>
          <w:i/>
        </w:rPr>
        <w:t xml:space="preserve">per-layer</w:t>
      </w:r>
      <w:r>
        <w:rPr>
          <w:i/>
        </w:rPr>
        <w:t xml:space="preserve"> </w:t>
      </w:r>
      <w:r>
        <w:rPr>
          <w:i/>
        </w:rPr>
        <w:t xml:space="preserve">bit</w:t>
      </w:r>
      <w:r>
        <w:rPr>
          <w:i/>
        </w:rPr>
        <w:t xml:space="preserve"> </w:t>
      </w:r>
      <w:r>
        <w:rPr>
          <w:i/>
        </w:rPr>
        <w:t xml:space="preserve">allocation</w:t>
      </w:r>
      <w:r>
        <w:t xml:space="preserve"> </w:t>
      </w:r>
      <w:r>
        <w:t xml:space="preserve">via</w:t>
      </w:r>
      <w:r>
        <w:t xml:space="preserve"> </w:t>
      </w:r>
      <w:r>
        <w:t xml:space="preserve">a</w:t>
      </w:r>
      <w:r>
        <w:t xml:space="preserve"> </w:t>
      </w:r>
      <w:r>
        <w:t xml:space="preserve">dynamic</w:t>
      </w:r>
      <w:r>
        <w:t xml:space="preserve"> </w:t>
      </w:r>
      <w:r>
        <w:t xml:space="preserve">program</w:t>
      </w:r>
      <w:r>
        <w:t xml:space="preserve"> </w:t>
      </w:r>
      <w:r>
        <w:t xml:space="preserve">that</w:t>
      </w:r>
      <w:r>
        <w:t xml:space="preserve"> </w:t>
      </w:r>
      <w:r>
        <w:t xml:space="preserve">minimizes</w:t>
      </w:r>
      <w:r>
        <w:t xml:space="preserve"> </w:t>
      </w:r>
      <w:r>
        <w:t xml:space="preserve">total</w:t>
      </w:r>
      <w:r>
        <w:t xml:space="preserve"> </w:t>
      </w:r>
      <w:r>
        <w:t xml:space="preserve">distortion</w:t>
      </w:r>
      <w:r>
        <w:t xml:space="preserve"> </w:t>
      </w:r>
      <w:r>
        <w:t xml:space="preserve">under</w:t>
      </w:r>
      <w:r>
        <w:t xml:space="preserve"> </w:t>
      </w:r>
      <w:r>
        <w:t xml:space="preserve">an</w:t>
      </w:r>
      <w:r>
        <w:t xml:space="preserve"> </w:t>
      </w:r>
      <w:r>
        <w:t xml:space="preserve">average-bit</w:t>
      </w:r>
      <w:r>
        <w:t xml:space="preserve"> </w:t>
      </w:r>
      <w:r>
        <w:t xml:space="preserve">budget,</w:t>
      </w:r>
      <w:r>
        <w:t xml:space="preserve"> </w:t>
      </w:r>
      <w:r>
        <w:t xml:space="preserve">and</w:t>
      </w:r>
      <w:r>
        <w:t xml:space="preserve"> </w:t>
      </w:r>
      <w:r>
        <w:rPr>
          <w:i/>
        </w:rPr>
        <w:t xml:space="preserve">(ii)</w:t>
      </w:r>
      <w:r>
        <w:rPr>
          <w:i/>
        </w:rPr>
        <w:t xml:space="preserve"> </w:t>
      </w:r>
      <w:r>
        <w:rPr>
          <w:i/>
        </w:rPr>
        <w:t xml:space="preserve">outlier-aware</w:t>
      </w:r>
      <w:r>
        <w:rPr>
          <w:i/>
        </w:rPr>
        <w:t xml:space="preserve"> </w:t>
      </w:r>
      <w:r>
        <w:rPr>
          <w:i/>
        </w:rPr>
        <w:t xml:space="preserve">channel</w:t>
      </w:r>
      <w:r>
        <w:rPr>
          <w:i/>
        </w:rPr>
        <w:t xml:space="preserve"> </w:t>
      </w:r>
      <w:r>
        <w:rPr>
          <w:i/>
        </w:rPr>
        <w:t xml:space="preserve">grouping</w:t>
      </w:r>
      <w:r>
        <w:t xml:space="preserve"> </w:t>
      </w:r>
      <w:r>
        <w:t xml:space="preserve">that</w:t>
      </w:r>
      <w:r>
        <w:t xml:space="preserve"> </w:t>
      </w:r>
      <w:r>
        <w:t xml:space="preserve">isolates</w:t>
      </w:r>
      <w:r>
        <w:t xml:space="preserve"> </w:t>
      </w:r>
      <w:r>
        <w:t xml:space="preserve">a</w:t>
      </w:r>
      <w:r>
        <w:t xml:space="preserve"> </w:t>
      </w:r>
      <w:r>
        <w:t xml:space="preserve">small</w:t>
      </w:r>
      <w:r>
        <w:t xml:space="preserve"> </w:t>
      </w:r>
      <w:r>
        <w:t xml:space="preserve">set</w:t>
      </w:r>
      <w:r>
        <w:t xml:space="preserve"> </w:t>
      </w:r>
      <w:r>
        <w:t xml:space="preserve">of</w:t>
      </w:r>
      <w:r>
        <w:t xml:space="preserve"> </w:t>
      </w:r>
      <w:r>
        <w:t xml:space="preserve">high-magnitude</w:t>
      </w:r>
      <w:r>
        <w:t xml:space="preserve"> </w:t>
      </w:r>
      <w:r>
        <w:t xml:space="preserve">channels</w:t>
      </w:r>
      <w:r>
        <w:t xml:space="preserve"> </w:t>
      </w:r>
      <w:r>
        <w:t xml:space="preserve">in</w:t>
      </w:r>
      <w:r>
        <w:t xml:space="preserve"> </w:t>
      </w:r>
      <w:r>
        <w:t xml:space="preserve">FP16.</w:t>
      </w:r>
      <w:r>
        <w:t xml:space="preserve"> </w:t>
      </w:r>
      <w:r>
        <w:t xml:space="preserve">On</w:t>
      </w:r>
      <w:r>
        <w:t xml:space="preserve"> </w:t>
      </w:r>
      <w:r>
        <w:t xml:space="preserve">Qwen2.5-3B,</w:t>
      </w:r>
      <w:r>
        <w:t xml:space="preserve"> </w:t>
      </w:r>
      <w:r>
        <w:t xml:space="preserve">outlier-aware</w:t>
      </w:r>
      <w:r>
        <w:t xml:space="preserve"> </w:t>
      </w:r>
      <w:r>
        <w:t xml:space="preserve">compression</w:t>
      </w:r>
      <w:r>
        <w:t xml:space="preserve"> </w:t>
      </w:r>
      <w:r>
        <w:t xml:space="preserve">achieves</w:t>
      </w:r>
      <w:r>
        <w:t xml:space="preserve"> </w:t>
      </w:r>
      <m:oMath>
        <m:r>
          <m:t>7.74</m:t>
        </m:r>
      </m:oMath>
      <w:r>
        <w:t xml:space="preserve"> </w:t>
      </w:r>
      <w:r>
        <w:t xml:space="preserve">perplexity</w:t>
      </w:r>
      <w:r>
        <w:t xml:space="preserve"> </w:t>
      </w:r>
      <w:r>
        <w:t xml:space="preserve">at</w:t>
      </w:r>
      <w:r>
        <w:t xml:space="preserve"> </w:t>
      </w:r>
      <w:r>
        <w:t xml:space="preserve">an</w:t>
      </w:r>
      <w:r>
        <w:t xml:space="preserve"> </w:t>
      </w:r>
      <w:r>
        <w:t xml:space="preserve">effective</w:t>
      </w:r>
      <w:r>
        <w:t xml:space="preserve"> </w:t>
      </w:r>
      <w:r>
        <w:t xml:space="preserve">4.3-bit</w:t>
      </w:r>
      <w:r>
        <w:t xml:space="preserve"> </w:t>
      </w:r>
      <w:r>
        <w:t xml:space="preserve">budget</w:t>
      </w:r>
      <w:r>
        <w:t xml:space="preserve"> </w:t>
      </w:r>
      <w:r>
        <w:t xml:space="preserve">(within</w:t>
      </w:r>
      <w:r>
        <w:t xml:space="preserve"> </w:t>
      </w:r>
      <m:oMath>
        <m:r>
          <m:t>1.5</m:t>
        </m:r>
        <m:r>
          <m:t>%</m:t>
        </m:r>
      </m:oMath>
      <w:r>
        <w:t xml:space="preserve"> </w:t>
      </w:r>
      <w:r>
        <w:t xml:space="preserve">of</w:t>
      </w:r>
      <w:r>
        <w:t xml:space="preserve"> </w:t>
      </w:r>
      <w:r>
        <w:t xml:space="preserve">FP16),</w:t>
      </w:r>
      <w:r>
        <w:t xml:space="preserve"> </w:t>
      </w:r>
      <w:r>
        <w:t xml:space="preserve">while</w:t>
      </w:r>
      <w:r>
        <w:t xml:space="preserve"> </w:t>
      </w:r>
      <w:r>
        <w:t xml:space="preserve">adaptive</w:t>
      </w:r>
      <w:r>
        <w:t xml:space="preserve"> </w:t>
      </w:r>
      <w:r>
        <w:t xml:space="preserve">allocation</w:t>
      </w:r>
      <w:r>
        <w:t xml:space="preserve"> </w:t>
      </w:r>
      <w:r>
        <w:t xml:space="preserve">extends</w:t>
      </w:r>
      <w:r>
        <w:t xml:space="preserve"> </w:t>
      </w:r>
      <w:r>
        <w:t xml:space="preserve">usable</w:t>
      </w:r>
      <w:r>
        <w:t xml:space="preserve"> </w:t>
      </w:r>
      <w:r>
        <w:t xml:space="preserve">compression</w:t>
      </w:r>
      <w:r>
        <w:t xml:space="preserve"> </w:t>
      </w:r>
      <w:r>
        <w:t xml:space="preserve">to</w:t>
      </w:r>
      <w:r>
        <w:t xml:space="preserve"> </w:t>
      </w:r>
      <w:r>
        <w:t xml:space="preserve">an</w:t>
      </w:r>
      <w:r>
        <w:t xml:space="preserve"> </w:t>
      </w:r>
      <w:r>
        <w:t xml:space="preserve">average</w:t>
      </w:r>
      <w:r>
        <w:t xml:space="preserve"> </w:t>
      </w:r>
      <w:r>
        <w:t xml:space="preserve">of</w:t>
      </w:r>
      <w:r>
        <w:t xml:space="preserve"> </w:t>
      </w:r>
      <m:oMath>
        <m:r>
          <m:t>2.5</m:t>
        </m:r>
      </m:oMath>
      <w:r>
        <w:t xml:space="preserve"> </w:t>
      </w:r>
      <w:r>
        <w:t xml:space="preserve">bits.</w:t>
      </w:r>
      <w:r>
        <w:t xml:space="preserve"> </w:t>
      </w:r>
      <w:r>
        <w:t xml:space="preserve">Our</w:t>
      </w:r>
      <w:r>
        <w:t xml:space="preserve"> </w:t>
      </w:r>
      <w:r>
        <w:t xml:space="preserve">calibration</w:t>
      </w:r>
      <w:r>
        <w:t xml:space="preserve"> </w:t>
      </w:r>
      <w:r>
        <w:t xml:space="preserve">surfaces</w:t>
      </w:r>
      <w:r>
        <w:t xml:space="preserve"> </w:t>
      </w:r>
      <w:r>
        <w:t xml:space="preserve">a</w:t>
      </w:r>
      <w:r>
        <w:t xml:space="preserve"> </w:t>
      </w:r>
      <w:r>
        <w:t xml:space="preserve">general</w:t>
      </w:r>
      <w:r>
        <w:t xml:space="preserve"> </w:t>
      </w:r>
      <w:r>
        <w:t xml:space="preserve">property</w:t>
      </w:r>
      <w:r>
        <w:t xml:space="preserve"> </w:t>
      </w:r>
      <w:r>
        <w:t xml:space="preserve">of</w:t>
      </w:r>
      <w:r>
        <w:t xml:space="preserve"> </w:t>
      </w:r>
      <w:r>
        <w:t xml:space="preserve">KV</w:t>
      </w:r>
      <w:r>
        <w:t xml:space="preserve"> </w:t>
      </w:r>
      <w:r>
        <w:t xml:space="preserve">caches:</w:t>
      </w:r>
      <w:r>
        <w:t xml:space="preserve"> </w:t>
      </w:r>
      <w:r>
        <w:t xml:space="preserve">keys</w:t>
      </w:r>
      <w:r>
        <w:t xml:space="preserve"> </w:t>
      </w:r>
      <w:r>
        <w:t xml:space="preserve">are</w:t>
      </w:r>
      <w:r>
        <w:t xml:space="preserve"> </w:t>
      </w:r>
      <m:oMath>
        <m:r>
          <m:t>10</m:t>
        </m:r>
      </m:oMath>
      <w:r>
        <w:t xml:space="preserve">–</w:t>
      </w:r>
      <m:oMath>
        <m:r>
          <m:t>100</m:t>
        </m:r>
        <m:r>
          <m:t>×</m:t>
        </m:r>
      </m:oMath>
      <w:r>
        <w:t xml:space="preserve"> </w:t>
      </w:r>
      <w:r>
        <w:t xml:space="preserve">more</w:t>
      </w:r>
      <w:r>
        <w:t xml:space="preserve"> </w:t>
      </w:r>
      <w:r>
        <w:t xml:space="preserve">sensitive</w:t>
      </w:r>
      <w:r>
        <w:t xml:space="preserve"> </w:t>
      </w:r>
      <w:r>
        <w:t xml:space="preserve">to</w:t>
      </w:r>
      <w:r>
        <w:t xml:space="preserve"> </w:t>
      </w:r>
      <w:r>
        <w:t xml:space="preserve">quantization</w:t>
      </w:r>
      <w:r>
        <w:t xml:space="preserve"> </w:t>
      </w:r>
      <w:r>
        <w:t xml:space="preserve">than</w:t>
      </w:r>
      <w:r>
        <w:t xml:space="preserve"> </w:t>
      </w:r>
      <w:r>
        <w:t xml:space="preserve">values,</w:t>
      </w:r>
      <w:r>
        <w:t xml:space="preserve"> </w:t>
      </w:r>
      <w:r>
        <w:t xml:space="preserve">and</w:t>
      </w:r>
      <w:r>
        <w:t xml:space="preserve"> </w:t>
      </w:r>
      <w:r>
        <w:t xml:space="preserve">layer-0</w:t>
      </w:r>
      <w:r>
        <w:t xml:space="preserve"> </w:t>
      </w:r>
      <w:r>
        <w:t xml:space="preserve">keys</w:t>
      </w:r>
      <w:r>
        <w:t xml:space="preserve"> </w:t>
      </w:r>
      <w:r>
        <w:t xml:space="preserve">are</w:t>
      </w:r>
      <w:r>
        <w:t xml:space="preserve"> </w:t>
      </w:r>
      <w:r>
        <w:t xml:space="preserve">the</w:t>
      </w:r>
      <w:r>
        <w:t xml:space="preserve"> </w:t>
      </w:r>
      <w:r>
        <w:t xml:space="preserve">single</w:t>
      </w:r>
      <w:r>
        <w:t xml:space="preserve"> </w:t>
      </w:r>
      <w:r>
        <w:t xml:space="preserve">most</w:t>
      </w:r>
      <w:r>
        <w:t xml:space="preserve"> </w:t>
      </w:r>
      <w:r>
        <w:t xml:space="preserve">sensitive</w:t>
      </w:r>
      <w:r>
        <w:t xml:space="preserve"> </w:t>
      </w:r>
      <w:r>
        <w:t xml:space="preserve">tensor</w:t>
      </w:r>
      <w:r>
        <w:t xml:space="preserve"> </w:t>
      </w:r>
      <w:r>
        <w:t xml:space="preserve">in</w:t>
      </w:r>
      <w:r>
        <w:t xml:space="preserve"> </w:t>
      </w:r>
      <w:r>
        <w:t xml:space="preserve">every</w:t>
      </w:r>
      <w:r>
        <w:t xml:space="preserve"> </w:t>
      </w:r>
      <w:r>
        <w:t xml:space="preserve">model</w:t>
      </w:r>
      <w:r>
        <w:t xml:space="preserve"> </w:t>
      </w:r>
      <w:r>
        <w:t xml:space="preserve">we</w:t>
      </w:r>
      <w:r>
        <w:t xml:space="preserve"> </w:t>
      </w:r>
      <w:r>
        <w:t xml:space="preserve">profile.</w:t>
      </w:r>
    </w:p>
    <w:p>
      <w:pPr>
        <w:pStyle w:val="FirstParagraph"/>
      </w:pPr>
      <w:r>
        <w:rPr>
          <w:rStyle w:val="FootnoteReference"/>
        </w:rPr>
        <w:footnoteReference w:id="20"/>
      </w:r>
    </w:p>
    <w:p>
      <w:pPr>
        <w:pStyle w:val="Heading1"/>
      </w:pPr>
      <w:bookmarkStart w:id="22" w:name="sec:intro"/>
      <w:r>
        <w:t xml:space="preserve">Introduction</w:t>
      </w:r>
      <w:bookmarkEnd w:id="22"/>
    </w:p>
    <w:p>
      <w:pPr>
        <w:pStyle w:val="FirstParagraph"/>
      </w:pPr>
      <w:r>
        <w:t xml:space="preserve">Serving modern large language models (LLMs) at long context lengths is bottlenecked by the size of the key-value (KV) cache, which grows linearly with the sequence length, number of layers, and number of KV heads. For a 70B-parameter model at an 8K context, the KV cache alone occupies roughly</w:t>
      </w:r>
      <w:r>
        <w:t xml:space="preserve"> </w:t>
      </w:r>
      <m:oMath>
        <m:r>
          <m:t>40</m:t>
        </m:r>
      </m:oMath>
      <w:r>
        <w:t xml:space="preserve"> </w:t>
      </w:r>
      <w:r>
        <w:t xml:space="preserve">GB in FP16—comparable to the model weights themselves. This memory pressure has motivated a wave of work on KV cache compression via quantization</w:t>
      </w:r>
      <w:r>
        <w:t xml:space="preserve"> </w:t>
      </w:r>
      <w:r>
        <w:t xml:space="preserve">.</w:t>
      </w:r>
    </w:p>
    <w:p>
      <w:pPr>
        <w:pStyle w:val="BodyText"/>
      </w:pPr>
      <w:r>
        <w:t xml:space="preserve">Existing approaches fall into two broad families.</w:t>
      </w:r>
      <w:r>
        <w:t xml:space="preserve"> </w:t>
      </w:r>
      <w:r>
        <w:rPr>
          <w:i/>
        </w:rPr>
        <w:t xml:space="preserve">Per-channel scalar quantization</w:t>
      </w:r>
      <w:r>
        <w:t xml:space="preserve">, represented by KIVI</w:t>
      </w:r>
      <w:r>
        <w:t xml:space="preserve"> </w:t>
      </w:r>
      <w:r>
        <w:t xml:space="preserve">, stores a per-channel scale and zero-point alongside low-bit indices. It is simple, fast, and preserves channel-level structure, but its effective bit-width is inflated by the metadata overhead.</w:t>
      </w:r>
      <w:r>
        <w:t xml:space="preserve"> </w:t>
      </w:r>
      <w:r>
        <w:rPr>
          <w:i/>
        </w:rPr>
        <w:t xml:space="preserve">Vector quantization (VQ)</w:t>
      </w:r>
      <w:r>
        <w:t xml:space="preserve">, represented most recently by TurboQuant</w:t>
      </w:r>
      <w:r>
        <w:t xml:space="preserve"> </w:t>
      </w:r>
      <w:r>
        <w:t xml:space="preserve">, first normalizes each head vector to unit norm, applies a random rotation to regularize the distribution, and then encodes each element with an optimal Lloyd-Max codebook for the induced Beta distribution. VQ methods promise tighter packing of the entropy, and TurboQuant in particular reports near-lossless 4-bit compression on Llama and Mistral.</w:t>
      </w:r>
    </w:p>
    <w:p>
      <w:pPr>
        <w:pStyle w:val="BodyText"/>
      </w:pPr>
      <w:r>
        <w:t xml:space="preserve">Systematic replication across five modern architectures shows that this picture does not generalize uniformly. On the high-GQA model Qwen2.5-3B, which shares</w:t>
      </w:r>
      <w:r>
        <w:t xml:space="preserve"> </w:t>
      </w:r>
      <m:oMath>
        <m:r>
          <m:t>2</m:t>
        </m:r>
      </m:oMath>
      <w:r>
        <w:t xml:space="preserve"> </w:t>
      </w:r>
      <w:r>
        <w:t xml:space="preserve">KV heads among</w:t>
      </w:r>
      <w:r>
        <w:t xml:space="preserve"> </w:t>
      </w:r>
      <m:oMath>
        <m:r>
          <m:t>16</m:t>
        </m:r>
      </m:oMath>
      <w:r>
        <w:t xml:space="preserve"> </w:t>
      </w:r>
      <w:r>
        <w:t xml:space="preserve">query heads, uniform 4-bit TurboQuant degrades from</w:t>
      </w:r>
      <w:r>
        <w:t xml:space="preserve"> </w:t>
      </w:r>
      <m:oMath>
        <m:r>
          <m:t>7.6</m:t>
        </m:r>
      </m:oMath>
      <w:r>
        <w:t xml:space="preserve"> </w:t>
      </w:r>
      <w:r>
        <w:t xml:space="preserve">to</w:t>
      </w:r>
      <w:r>
        <w:t xml:space="preserve"> </w:t>
      </w:r>
      <m:oMath>
        <m:r>
          <m:t>42.3</m:t>
        </m:r>
      </m:oMath>
      <w:r>
        <w:t xml:space="preserve"> </w:t>
      </w:r>
      <w:r>
        <w:t xml:space="preserve">PPL—a</w:t>
      </w:r>
      <w:r>
        <w:t xml:space="preserve"> </w:t>
      </w:r>
      <m:oMath>
        <m:r>
          <m:t>5.5</m:t>
        </m:r>
        <m:r>
          <m:t>×</m:t>
        </m:r>
      </m:oMath>
      <w:r>
        <w:t xml:space="preserve"> </w:t>
      </w:r>
      <w:r>
        <w:t xml:space="preserve">increase. KIVI, a per-channel scalar quantizer, retains usable quality on the same model (</w:t>
      </w:r>
      <m:oMath>
        <m:r>
          <m:t>7.9</m:t>
        </m:r>
      </m:oMath>
      <w:r>
        <w:t xml:space="preserve"> </w:t>
      </w:r>
      <w:r>
        <w:t xml:space="preserve">PPL at 4 bits). The two methods have converged. We identify the underlying cause by perturbation analysis: with grouped query attention, each compressed KV head is consumed by</w:t>
      </w:r>
      <w:r>
        <w:t xml:space="preserve"> </w:t>
      </w:r>
      <m:oMath>
        <m:r>
          <m:t>g</m:t>
        </m:r>
      </m:oMath>
      <w:r>
        <w:t xml:space="preserve"> </w:t>
      </w:r>
      <w:r>
        <w:t xml:space="preserve">query heads in parallel, and a vector-valued codebook residual contributes linearly in</w:t>
      </w:r>
      <w:r>
        <w:t xml:space="preserve"> </w:t>
      </w:r>
      <m:oMath>
        <m:r>
          <m:t>g</m:t>
        </m:r>
      </m:oMath>
      <w:r>
        <w:t xml:space="preserve"> </w:t>
      </w:r>
      <w:r>
        <w:t xml:space="preserve">to the layer output error, while a per-channel scalar residual contributes only</w:t>
      </w:r>
      <w:r>
        <w:t xml:space="preserve"> </w:t>
      </w:r>
      <m:oMath>
        <m:r>
          <m:t>O</m:t>
        </m:r>
        <m:r>
          <m:t>(</m:t>
        </m:r>
        <m:rad>
          <m:radPr>
            <m:degHide m:val="1"/>
          </m:radPr>
          <m:deg/>
          <m:e>
            <m:r>
              <m:t>g</m:t>
            </m:r>
          </m:e>
        </m:rad>
        <m:r>
          <m:t>)</m:t>
        </m:r>
      </m:oMath>
      <w:r>
        <w:t xml:space="preserve">. We term this effect</w:t>
      </w:r>
      <w:r>
        <w:t xml:space="preserve"> </w:t>
      </w:r>
      <w:r>
        <w:rPr>
          <w:i/>
        </w:rPr>
        <w:t xml:space="preserve">GQA amplification</w:t>
      </w:r>
      <w:r>
        <w:t xml:space="preserve">, formalize it in Section </w:t>
      </w:r>
      <w:hyperlink w:anchor="sec:theory">
        <w:r>
          <w:rPr>
            <w:rStyle w:val="Hyperlink"/>
          </w:rPr>
          <w:t xml:space="preserve">5</w:t>
        </w:r>
      </w:hyperlink>
      <w:r>
        <w:t xml:space="preserve">, and verify it empirically across the full GQA-ratio sweep.</w:t>
      </w:r>
    </w:p>
    <w:p>
      <w:pPr>
        <w:pStyle w:val="BodyText"/>
      </w:pPr>
      <w:r>
        <w:t xml:space="preserve">This paper makes the following contributions:</w:t>
      </w:r>
    </w:p>
    <w:p>
      <w:pPr>
        <w:numPr>
          <w:ilvl w:val="0"/>
          <w:numId w:val="1001"/>
        </w:numPr>
      </w:pPr>
      <w:r>
        <w:rPr>
          <w:b/>
        </w:rPr>
        <w:t xml:space="preserve">Characterization of GQA amplification.</w:t>
      </w:r>
      <w:r>
        <w:t xml:space="preserve"> </w:t>
      </w:r>
      <w:r>
        <w:t xml:space="preserve">We identify a</w:t>
      </w:r>
      <w:r>
        <w:t xml:space="preserve"> </w:t>
      </w:r>
      <w:r>
        <w:t xml:space="preserve">previously undocumented failure mode of vector-quantization-based KV cache</w:t>
      </w:r>
      <w:r>
        <w:t xml:space="preserve"> </w:t>
      </w:r>
      <w:r>
        <w:t xml:space="preserve">compressors on high-GQA models, supported by a first-order theoretical</w:t>
      </w:r>
      <w:r>
        <w:t xml:space="preserve"> </w:t>
      </w:r>
      <w:r>
        <w:t xml:space="preserve">bound and by a cross-architecture empirical sweep on five modern LLMs</w:t>
      </w:r>
      <w:r>
        <w:t xml:space="preserve"> </w:t>
      </w:r>
      <w:r>
        <w:t xml:space="preserve">(Gemma-3-27B, Mistral-7B, Llama-3.1-8B, Qwen2.5-32B, Qwen2.5-3B). Our</w:t>
      </w:r>
      <w:r>
        <w:t xml:space="preserve"> </w:t>
      </w:r>
      <w:r>
        <w:t xml:space="preserve">theory predicts and the data confirm that the relative advantage of VQ</w:t>
      </w:r>
      <w:r>
        <w:t xml:space="preserve"> </w:t>
      </w:r>
      <w:r>
        <w:t xml:space="preserve">over per-channel scalar quantization shrinks with GQA ratio.</w:t>
      </w:r>
    </w:p>
    <w:p>
      <w:pPr>
        <w:numPr>
          <w:ilvl w:val="0"/>
          <w:numId w:val="1001"/>
        </w:numPr>
      </w:pPr>
      <w:r>
        <w:rPr>
          <w:b/>
        </w:rPr>
        <w:t xml:space="preserve">Sensitivity-adaptive per-layer bit allocation.</w:t>
      </w:r>
      <w:r>
        <w:t xml:space="preserve"> </w:t>
      </w:r>
      <w:r>
        <w:t xml:space="preserve">We profile</w:t>
      </w:r>
      <w:r>
        <w:t xml:space="preserve"> </w:t>
      </w:r>
      <w:r>
        <w:t xml:space="preserve">per-layer, per-component compression sensitivity via a 16-sample offline</w:t>
      </w:r>
      <w:r>
        <w:t xml:space="preserve"> </w:t>
      </w:r>
      <w:r>
        <w:t xml:space="preserve">calibration, then solve a two-dimensional discrete knapsack via dynamic</w:t>
      </w:r>
      <w:r>
        <w:t xml:space="preserve"> </w:t>
      </w:r>
      <w:r>
        <w:t xml:space="preserve">programming for the optimal (key-bit, value-bit) pair per layer. Our</w:t>
      </w:r>
      <w:r>
        <w:t xml:space="preserve"> </w:t>
      </w:r>
      <w:r>
        <w:t xml:space="preserve">measurements reveal a general property: keys are</w:t>
      </w:r>
      <w:r>
        <w:t xml:space="preserve"> </w:t>
      </w:r>
      <m:oMath>
        <m:r>
          <m:t>10</m:t>
        </m:r>
      </m:oMath>
      <w:r>
        <w:t xml:space="preserve">–</w:t>
      </w:r>
      <m:oMath>
        <m:r>
          <m:t>100</m:t>
        </m:r>
        <m:r>
          <m:t>×</m:t>
        </m:r>
      </m:oMath>
      <w:r>
        <w:t xml:space="preserve"> </w:t>
      </w:r>
      <w:r>
        <w:t xml:space="preserve">more</w:t>
      </w:r>
      <w:r>
        <w:t xml:space="preserve"> </w:t>
      </w:r>
      <w:r>
        <w:t xml:space="preserve">sensitive to quantization than values at every layer of every model we</w:t>
      </w:r>
      <w:r>
        <w:t xml:space="preserve"> </w:t>
      </w:r>
      <w:r>
        <w:t xml:space="preserve">tested, and layer-0 keys are consistently the single most sensitive</w:t>
      </w:r>
      <w:r>
        <w:t xml:space="preserve"> </w:t>
      </w:r>
      <w:r>
        <w:t xml:space="preserve">tensor.</w:t>
      </w:r>
    </w:p>
    <w:p>
      <w:pPr>
        <w:numPr>
          <w:ilvl w:val="0"/>
          <w:numId w:val="1001"/>
        </w:numPr>
      </w:pPr>
      <w:r>
        <w:rPr>
          <w:b/>
        </w:rPr>
        <w:t xml:space="preserve">Outlier-aware channel grouping.</w:t>
      </w:r>
      <w:r>
        <w:t xml:space="preserve"> </w:t>
      </w:r>
      <w:r>
        <w:t xml:space="preserve">We isolate high-magnitude</w:t>
      </w:r>
      <w:r>
        <w:t xml:space="preserve"> </w:t>
      </w:r>
      <w:r>
        <w:t xml:space="preserve">KV channels identified during calibration, store them in FP16, and</w:t>
      </w:r>
      <w:r>
        <w:t xml:space="preserve"> </w:t>
      </w:r>
      <w:r>
        <w:t xml:space="preserve">quantize the remainder. Outlier channels exist primarily in the high-GQA</w:t>
      </w:r>
      <w:r>
        <w:t xml:space="preserve"> </w:t>
      </w:r>
      <w:r>
        <w:t xml:space="preserve">regime (we observe up to</w:t>
      </w:r>
      <w:r>
        <w:t xml:space="preserve"> </w:t>
      </w:r>
      <m:oMath>
        <m:r>
          <m:t>26</m:t>
        </m:r>
      </m:oMath>
      <w:r>
        <w:t xml:space="preserve"> </w:t>
      </w:r>
      <w:r>
        <w:t xml:space="preserve">outliers on Qwen2.5-3B layer 0, compared to</w:t>
      </w:r>
      <w:r>
        <w:t xml:space="preserve"> </w:t>
      </w:r>
      <w:r>
        <w:t xml:space="preserve">zero on Mistral-7B or Llama-3.1-8B), making the technique a targeted</w:t>
      </w:r>
      <w:r>
        <w:t xml:space="preserve"> </w:t>
      </w:r>
      <w:r>
        <w:t xml:space="preserve">intervention precisely where vanilla TurboQuant struggles.</w:t>
      </w:r>
    </w:p>
    <w:p>
      <w:pPr>
        <w:numPr>
          <w:ilvl w:val="0"/>
          <w:numId w:val="1001"/>
        </w:numPr>
      </w:pPr>
      <w:r>
        <w:rPr>
          <w:b/>
        </w:rPr>
        <w:t xml:space="preserve">Empirical rescue.</w:t>
      </w:r>
      <w:r>
        <w:t xml:space="preserve"> </w:t>
      </w:r>
      <w:r>
        <w:t xml:space="preserve">On Qwen2.5-3B, outlier-aware</w:t>
      </w:r>
      <w:r>
        <w:t xml:space="preserve"> </w:t>
      </w:r>
      <w:r>
        <w:t xml:space="preserve">compression reduces 4-bit PPL from</w:t>
      </w:r>
      <w:r>
        <w:t xml:space="preserve"> </w:t>
      </w:r>
      <m:oMath>
        <m:r>
          <m:t>42.3</m:t>
        </m:r>
      </m:oMath>
      <w:r>
        <w:t xml:space="preserve"> </w:t>
      </w:r>
      <w:r>
        <w:t xml:space="preserve">to</w:t>
      </w:r>
      <w:r>
        <w:t xml:space="preserve"> </w:t>
      </w:r>
      <m:oMath>
        <m:r>
          <m:t>7.74</m:t>
        </m:r>
      </m:oMath>
      <w:r>
        <w:t xml:space="preserve"> </w:t>
      </w:r>
      <w:r>
        <w:t xml:space="preserve">(within</w:t>
      </w:r>
      <w:r>
        <w:t xml:space="preserve"> </w:t>
      </w:r>
      <m:oMath>
        <m:r>
          <m:t>1.5</m:t>
        </m:r>
        <m:r>
          <m:t>%</m:t>
        </m:r>
      </m:oMath>
      <w:r>
        <w:t xml:space="preserve"> </w:t>
      </w:r>
      <w:r>
        <w:t xml:space="preserve">of</w:t>
      </w:r>
      <w:r>
        <w:t xml:space="preserve"> </w:t>
      </w:r>
      <w:r>
        <w:t xml:space="preserve">FP16), and adaptive allocation extends usable compression to an average</w:t>
      </w:r>
      <w:r>
        <w:t xml:space="preserve"> </w:t>
      </w:r>
      <w:r>
        <w:t xml:space="preserve">of</w:t>
      </w:r>
      <w:r>
        <w:t xml:space="preserve"> </w:t>
      </w:r>
      <m:oMath>
        <m:r>
          <m:t>2.5</m:t>
        </m:r>
      </m:oMath>
      <w:r>
        <w:t xml:space="preserve"> </w:t>
      </w:r>
      <w:r>
        <w:t xml:space="preserve">bits. On Mistral-7B and Llama-3.1-8B, uniform TurboQuant-V3 K4V4</w:t>
      </w:r>
      <w:r>
        <w:t xml:space="preserve"> </w:t>
      </w:r>
      <w:r>
        <w:t xml:space="preserve">already matches FP16 within</w:t>
      </w:r>
      <w:r>
        <w:t xml:space="preserve"> </w:t>
      </w:r>
      <m:oMath>
        <m:r>
          <m:t>1.6</m:t>
        </m:r>
        <m:r>
          <m:t>%</m:t>
        </m:r>
      </m:oMath>
      <w:r>
        <w:t xml:space="preserve">, and neither rescue technique is</w:t>
      </w:r>
      <w:r>
        <w:t xml:space="preserve"> </w:t>
      </w:r>
      <w:r>
        <w:t xml:space="preserve">needed.</w:t>
      </w:r>
    </w:p>
    <w:p>
      <w:pPr>
        <w:numPr>
          <w:ilvl w:val="0"/>
          <w:numId w:val="1001"/>
        </w:numPr>
      </w:pPr>
      <w:r>
        <w:rPr>
          <w:b/>
        </w:rPr>
        <w:t xml:space="preserve">Extended evaluation.</w:t>
      </w:r>
      <w:r>
        <w:t xml:space="preserve"> </w:t>
      </w:r>
      <w:r>
        <w:t xml:space="preserve">Beyond WikiText-2 perplexity, we</w:t>
      </w:r>
      <w:r>
        <w:t xml:space="preserve"> </w:t>
      </w:r>
      <w:r>
        <w:t xml:space="preserve">report multi-seed statistics, needle-in-a-haystack retrieval across</w:t>
      </w:r>
      <w:r>
        <w:t xml:space="preserve"> </w:t>
      </w:r>
      <w:r>
        <w:t xml:space="preserve">contexts up to</w:t>
      </w:r>
      <w:r>
        <w:t xml:space="preserve"> </w:t>
      </w:r>
      <m:oMath>
        <m:r>
          <m:t>16</m:t>
        </m:r>
      </m:oMath>
      <w:r>
        <w:t xml:space="preserve">K tokens on Mistral-7B, downstream task accuracy</w:t>
      </w:r>
      <w:r>
        <w:t xml:space="preserve"> </w:t>
      </w:r>
      <w:r>
        <w:t xml:space="preserve">(MMLU, ARC-Challenge, HellaSwag, WinoGrande) under compressed KV cache,</w:t>
      </w:r>
      <w:r>
        <w:t xml:space="preserve"> </w:t>
      </w:r>
      <w:r>
        <w:t xml:space="preserve">LongBench-E long-context QA and summarization, and calibration sample-</w:t>
      </w:r>
      <w:r>
        <w:t xml:space="preserve"> </w:t>
      </w:r>
      <w:r>
        <w:t xml:space="preserve">count / domain / outlier-threshold ablations.</w:t>
      </w:r>
    </w:p>
    <w:p>
      <w:pPr>
        <w:pStyle w:val="FirstParagraph"/>
      </w:pPr>
      <w:r>
        <w:t xml:space="preserve">Our code, calibration profiles, synthetic controlled-GQA experiments, and</w:t>
      </w:r>
      <w:r>
        <w:t xml:space="preserve"> </w:t>
      </w:r>
      <w:r>
        <w:t xml:space="preserve">all experimental configurations are released at</w:t>
      </w:r>
      <w:r>
        <w:t xml:space="preserve"> </w:t>
      </w:r>
      <w:hyperlink r:id="rId21">
        <w:r>
          <w:rPr>
            <w:rStyle w:val="Hyperlink"/>
          </w:rPr>
          <w:t xml:space="preserve">https://github.com/azamkhan555622848/Sensitivity-Adaptive-KV-Cache-Compression-TurboQuant</w:t>
        </w:r>
      </w:hyperlink>
      <w:r>
        <w:t xml:space="preserve">.</w:t>
      </w:r>
      <w:r>
        <w:t xml:space="preserve"> </w:t>
      </w:r>
      <w:r>
        <w:t xml:space="preserve">We build on the reference PyTorch implementation of TurboQuant by</w:t>
      </w:r>
      <w:r>
        <w:t xml:space="preserve"> </w:t>
      </w:r>
      <w:r>
        <w:t xml:space="preserve"> </w:t>
      </w:r>
      <w:r>
        <w:t xml:space="preserve">and list our modifications explicitly</w:t>
      </w:r>
      <w:r>
        <w:t xml:space="preserve"> </w:t>
      </w:r>
      <w:r>
        <w:t xml:space="preserve">in the supplement.</w:t>
      </w:r>
    </w:p>
    <w:p>
      <w:pPr>
        <w:pStyle w:val="CaptionedFigure"/>
      </w:pPr>
      <w:bookmarkStart w:id="24" w:name="fig:killer"/>
      <w:r>
        <w:drawing>
          <wp:inline>
            <wp:extent cx="5334000" cy="3517556"/>
            <wp:effectExtent b="0" l="0" r="0" t="0"/>
            <wp:docPr descr="GQA amplification in action. Relative WikiText-2 perplexity degradation (log scale) for TurboQuant K4V4, KIVI-4, TurboQuant-Adaptive, and TurboQuant-Outlier across five models at four GQA ratios. TurboQuant’s advantage over KIVI decreases monotonically with GQA ratio, crossing over between 5{:}1 and 8{:}1. On Qwen2.5-3B (GQA 8{:}1), uniform TurboQuant collapses while our outlier-aware variant recovers near-FP16 quality." title="" id="1" name="Picture"/>
            <a:graphic>
              <a:graphicData uri="http://schemas.openxmlformats.org/drawingml/2006/picture">
                <pic:pic>
                  <pic:nvPicPr>
                    <pic:cNvPr descr="figures/killer.png" id="0" name="Picture"/>
                    <pic:cNvPicPr>
                      <a:picLocks noChangeArrowheads="1" noChangeAspect="1"/>
                    </pic:cNvPicPr>
                  </pic:nvPicPr>
                  <pic:blipFill>
                    <a:blip r:embed="rId23"/>
                    <a:stretch>
                      <a:fillRect/>
                    </a:stretch>
                  </pic:blipFill>
                  <pic:spPr bwMode="auto">
                    <a:xfrm>
                      <a:off x="0" y="0"/>
                      <a:ext cx="5334000" cy="3517556"/>
                    </a:xfrm>
                    <a:prstGeom prst="rect">
                      <a:avLst/>
                    </a:prstGeom>
                    <a:noFill/>
                    <a:ln w="9525">
                      <a:noFill/>
                      <a:headEnd/>
                      <a:tailEnd/>
                    </a:ln>
                  </pic:spPr>
                </pic:pic>
              </a:graphicData>
            </a:graphic>
          </wp:inline>
        </w:drawing>
      </w:r>
      <w:bookmarkEnd w:id="24"/>
    </w:p>
    <w:p>
      <w:pPr>
        <w:pStyle w:val="ImageCaption"/>
      </w:pPr>
      <w:r>
        <w:rPr>
          <w:b/>
        </w:rPr>
        <w:t xml:space="preserve">GQA amplification in action.</w:t>
      </w:r>
      <w:r>
        <w:t xml:space="preserve"> </w:t>
      </w:r>
      <w:r>
        <w:t xml:space="preserve">Relative WikiText-2 perplexity degradation (log scale) for TurboQuant K4V4, KIVI-4, TurboQuant-Adaptive, and TurboQuant-Outlier across five models at four GQA ratios. TurboQuant’s advantage over KIVI decreases monotonically with GQA ratio, crossing over between</w:t>
      </w:r>
      <w:r>
        <w:t xml:space="preserve"> </w:t>
      </w:r>
      <m:oMath>
        <m:r>
          <m:t>5</m:t>
        </m:r>
        <m:r>
          <m:t>:</m:t>
        </m:r>
        <m:r>
          <m:t>1</m:t>
        </m:r>
      </m:oMath>
      <w:r>
        <w:t xml:space="preserve"> </w:t>
      </w:r>
      <w:r>
        <w:t xml:space="preserve">and</w:t>
      </w:r>
      <w:r>
        <w:t xml:space="preserve"> </w:t>
      </w:r>
      <m:oMath>
        <m:r>
          <m:t>8</m:t>
        </m:r>
        <m:r>
          <m:t>:</m:t>
        </m:r>
        <m:r>
          <m:t>1</m:t>
        </m:r>
      </m:oMath>
      <w:r>
        <w:t xml:space="preserve">. On Qwen2.5-3B (GQA</w:t>
      </w:r>
      <w:r>
        <w:t xml:space="preserve"> </w:t>
      </w:r>
      <m:oMath>
        <m:r>
          <m:t>8</m:t>
        </m:r>
        <m:r>
          <m:t>:</m:t>
        </m:r>
        <m:r>
          <m:t>1</m:t>
        </m:r>
      </m:oMath>
      <w:r>
        <w:t xml:space="preserve">), uniform TurboQuant collapses while our outlier-aware variant recovers near-FP16 quality.</w:t>
      </w:r>
    </w:p>
    <w:p>
      <w:pPr>
        <w:pStyle w:val="Heading1"/>
      </w:pPr>
      <w:bookmarkStart w:id="25" w:name="sec:related"/>
      <w:r>
        <w:t xml:space="preserve">Background and Related Work</w:t>
      </w:r>
      <w:bookmarkEnd w:id="25"/>
    </w:p>
    <w:p>
      <w:pPr>
        <w:pStyle w:val="Heading4"/>
      </w:pPr>
      <w:bookmarkStart w:id="26" w:name="kv-cache-quantization."/>
      <w:r>
        <w:t xml:space="preserve">KV cache quantization.</w:t>
      </w:r>
      <w:bookmarkEnd w:id="26"/>
    </w:p>
    <w:p>
      <w:pPr>
        <w:pStyle w:val="FirstParagraph"/>
      </w:pPr>
      <w:r>
        <w:t xml:space="preserve">Work on KV cache compression targets inference-time memory pressure without retraining. Early methods</w:t>
      </w:r>
      <w:r>
        <w:t xml:space="preserve"> </w:t>
      </w:r>
      <w:r>
        <w:t xml:space="preserve"> </w:t>
      </w:r>
      <w:r>
        <w:t xml:space="preserve">combined weight and KV quantization with CPU/GPU offload. KIVI</w:t>
      </w:r>
      <w:r>
        <w:t xml:space="preserve"> </w:t>
      </w:r>
      <w:r>
        <w:t xml:space="preserve"> </w:t>
      </w:r>
      <w:r>
        <w:t xml:space="preserve">introduced mixed per-channel (key) and per-token (value) asymmetric quantization, observing that keys have more stable per-channel structure while values are more token-local. KVQuant</w:t>
      </w:r>
      <w:r>
        <w:t xml:space="preserve"> </w:t>
      </w:r>
      <w:r>
        <w:t xml:space="preserve"> </w:t>
      </w:r>
      <w:r>
        <w:t xml:space="preserve">added outlier isolation and non-uniform quantization grids. PolarQuant</w:t>
      </w:r>
      <w:r>
        <w:t xml:space="preserve"> </w:t>
      </w:r>
      <w:r>
        <w:t xml:space="preserve"> </w:t>
      </w:r>
      <w:r>
        <w:t xml:space="preserve">applied a polar decomposition of the projection matrices instead of random rotation. TurboQuant</w:t>
      </w:r>
      <w:r>
        <w:t xml:space="preserve"> </w:t>
      </w:r>
      <w:r>
        <w:t xml:space="preserve"> </w:t>
      </w:r>
      <w:r>
        <w:t xml:space="preserve">returned to random rotation but coupled it with an optimal Lloyd-Max codebook for the induced Beta distribution and proposed a two-stage pipeline with an additional QJL sketch. Our starting point is the MSE-only variant of TurboQuant (TurboQuant-V3), which discards the QJL stage that subsequent community analyses found to hurt downstream quality.</w:t>
      </w:r>
    </w:p>
    <w:p>
      <w:pPr>
        <w:pStyle w:val="Heading4"/>
      </w:pPr>
      <w:bookmarkStart w:id="27" w:name="sensitivity-aware-quantization."/>
      <w:r>
        <w:t xml:space="preserve">Sensitivity-aware quantization.</w:t>
      </w:r>
      <w:bookmarkEnd w:id="27"/>
    </w:p>
    <w:p>
      <w:pPr>
        <w:pStyle w:val="FirstParagraph"/>
      </w:pPr>
      <w:r>
        <w:t xml:space="preserve">Per-layer sensitivity has been studied extensively for weight quantization. GPTQ</w:t>
      </w:r>
      <w:r>
        <w:t xml:space="preserve"> </w:t>
      </w:r>
      <w:r>
        <w:t xml:space="preserve"> </w:t>
      </w:r>
      <w:r>
        <w:t xml:space="preserve">and AWQ</w:t>
      </w:r>
      <w:r>
        <w:t xml:space="preserve"> </w:t>
      </w:r>
      <w:r>
        <w:t xml:space="preserve"> </w:t>
      </w:r>
      <w:r>
        <w:t xml:space="preserve">use Hessian- or activation-based importance scores to prioritize bit allocation, and OWQ</w:t>
      </w:r>
      <w:r>
        <w:t xml:space="preserve"> </w:t>
      </w:r>
      <w:r>
        <w:t xml:space="preserve"> </w:t>
      </w:r>
      <w:r>
        <w:t xml:space="preserve">introduces explicit per-layer bit budgets. For the KV cache, sensitivity analysis is under-explored; our adaptive allocator adapts the spirit of these methods to the streaming cache setting, where the quantity of interest is not Hessian diagonal but MSE distortion on captured calibration activations.</w:t>
      </w:r>
    </w:p>
    <w:p>
      <w:pPr>
        <w:pStyle w:val="Heading4"/>
      </w:pPr>
      <w:bookmarkStart w:id="28" w:name="outlier-handling."/>
      <w:r>
        <w:t xml:space="preserve">Outlier handling.</w:t>
      </w:r>
      <w:bookmarkEnd w:id="28"/>
    </w:p>
    <w:p>
      <w:pPr>
        <w:pStyle w:val="FirstParagraph"/>
      </w:pPr>
      <w:r>
        <w:t xml:space="preserve">Activation outliers are well documented in LLM inference</w:t>
      </w:r>
      <w:r>
        <w:t xml:space="preserve"> </w:t>
      </w:r>
      <w:r>
        <w:t xml:space="preserve">. In the weight-quantization literature, outlier channels are typically handled by migrating magnitude from activations to weights (SmoothQuant) or by storing a small FP16 residual (AWQ). KIVI handles outliers implicitly via per-channel scales. In the VQ regime, outliers are particularly damaging because a single high-magnitude channel inflates the norm and distorts the unit-sphere distribution that Lloyd-Max assumes. Our outlier-aware channel grouping is the first explicit treatment of outliers inside a VQ-based KV compressor.</w:t>
      </w:r>
    </w:p>
    <w:p>
      <w:pPr>
        <w:pStyle w:val="Heading4"/>
      </w:pPr>
      <w:bookmarkStart w:id="29" w:name="grouped-query-attention."/>
      <w:r>
        <w:t xml:space="preserve">Grouped Query Attention.</w:t>
      </w:r>
      <w:bookmarkEnd w:id="29"/>
    </w:p>
    <w:p>
      <w:pPr>
        <w:pStyle w:val="FirstParagraph"/>
      </w:pPr>
      <w:r>
        <w:t xml:space="preserve">GQA</w:t>
      </w:r>
      <w:r>
        <w:t xml:space="preserve"> </w:t>
      </w:r>
      <w:r>
        <w:t xml:space="preserve"> </w:t>
      </w:r>
      <w:r>
        <w:t xml:space="preserve">reduces KV cache size by sharing each KV head among several query heads. Modern models adopt aggressive ratios: Llama-3.1-70B uses GQA 8:1, Qwen2.5-3B uses GQA 8:1, and Llama-3.1-8B and Mistral-7B use GQA 4:1. The recent Gemma-3-27B uses a mild GQA 2:1. To our knowledge, no prior work has analyzed the interaction between GQA ratio and KV cache quantization error, despite the clear theoretical motivation: reducing the number of independent KV heads increases the per-head importance and thus the per-head tolerable error.</w:t>
      </w:r>
    </w:p>
    <w:p>
      <w:pPr>
        <w:pStyle w:val="Heading1"/>
      </w:pPr>
      <w:bookmarkStart w:id="30" w:name="sec:background"/>
      <w:r>
        <w:t xml:space="preserve">TurboQuant Background</w:t>
      </w:r>
      <w:bookmarkEnd w:id="30"/>
    </w:p>
    <w:p>
      <w:pPr>
        <w:pStyle w:val="FirstParagraph"/>
      </w:pPr>
      <w:r>
        <w:t xml:space="preserve">We briefly review the MSE-only TurboQuant compressor that our work builds upon. Given a batch of head vectors</w:t>
      </w:r>
      <w:r>
        <w:t xml:space="preserve"> </w:t>
      </w:r>
      <m:oMath>
        <m:r>
          <m:t>x</m:t>
        </m:r>
        <m:r>
          <m:t>∈</m:t>
        </m:r>
        <m:sSup>
          <m:e>
            <m:r>
              <m:rPr>
                <m:sty m:val="p"/>
                <m:scr m:val="double-struck"/>
              </m:rPr>
              <m:t>R</m:t>
            </m:r>
          </m:e>
          <m:sup>
            <m:r>
              <m:t>B</m:t>
            </m:r>
            <m:r>
              <m:t>×</m:t>
            </m:r>
            <m:r>
              <m:t>H</m:t>
            </m:r>
            <m:r>
              <m:t>×</m:t>
            </m:r>
            <m:r>
              <m:t>S</m:t>
            </m:r>
            <m:r>
              <m:t>×</m:t>
            </m:r>
            <m:r>
              <m:t>D</m:t>
            </m:r>
          </m:sup>
        </m:sSup>
      </m:oMath>
      <w:r>
        <w:t xml:space="preserve"> </w:t>
      </w:r>
      <w:r>
        <w:t xml:space="preserve">where</w:t>
      </w:r>
      <w:r>
        <w:t xml:space="preserve"> </w:t>
      </w:r>
      <m:oMath>
        <m:r>
          <m:t>D</m:t>
        </m:r>
      </m:oMath>
      <w:r>
        <w:t xml:space="preserve"> </w:t>
      </w:r>
      <w:r>
        <w:t xml:space="preserve">is the head dimension, compression proceeds as follows:</w:t>
      </w:r>
    </w:p>
    <w:p>
      <w:pPr>
        <w:numPr>
          <w:ilvl w:val="0"/>
          <w:numId w:val="1002"/>
        </w:numPr>
      </w:pPr>
      <w:r>
        <w:rPr>
          <w:b/>
        </w:rPr>
        <w:t xml:space="preserve">Normalization.</w:t>
      </w:r>
      <w:r>
        <w:t xml:space="preserve"> </w:t>
      </w:r>
      <w:r>
        <w:t xml:space="preserve">Each vector is normalized to the unit sphere:</w:t>
      </w:r>
      <w:r>
        <w:t xml:space="preserve"> </w:t>
      </w:r>
      <m:oMath>
        <m:acc>
          <m:accPr>
            <m:chr m:val="̂"/>
          </m:accPr>
          <m:e>
            <m:r>
              <m:t>x</m:t>
            </m:r>
          </m:e>
        </m:acc>
        <m:r>
          <m:t>=</m:t>
        </m:r>
        <m:r>
          <m:t>x</m:t>
        </m:r>
        <m:r>
          <m:t>/</m:t>
        </m:r>
        <m:r>
          <m:t>∥</m:t>
        </m:r>
        <m:r>
          <m:t>x</m:t>
        </m:r>
        <m:r>
          <m:t>∥</m:t>
        </m:r>
      </m:oMath>
      <w:r>
        <w:t xml:space="preserve">, with the per-vector norm stored in FP16.</w:t>
      </w:r>
    </w:p>
    <w:p>
      <w:pPr>
        <w:numPr>
          <w:ilvl w:val="0"/>
          <w:numId w:val="1002"/>
        </w:numPr>
      </w:pPr>
      <w:r>
        <w:rPr>
          <w:b/>
        </w:rPr>
        <w:t xml:space="preserve">Random rotation.</w:t>
      </w:r>
      <w:r>
        <w:t xml:space="preserve"> </w:t>
      </w:r>
      <w:r>
        <w:t xml:space="preserve">A fixed random orthogonal matrix</w:t>
      </w:r>
      <w:r>
        <w:t xml:space="preserve"> </w:t>
      </w:r>
      <m:oMath>
        <m:r>
          <m:t>Π</m:t>
        </m:r>
        <m:r>
          <m:t>∈</m:t>
        </m:r>
        <m:sSup>
          <m:e>
            <m:r>
              <m:rPr>
                <m:sty m:val="p"/>
                <m:scr m:val="double-struck"/>
              </m:rPr>
              <m:t>R</m:t>
            </m:r>
          </m:e>
          <m:sup>
            <m:r>
              <m:t>D</m:t>
            </m:r>
            <m:r>
              <m:t>×</m:t>
            </m:r>
            <m:r>
              <m:t>D</m:t>
            </m:r>
          </m:sup>
        </m:sSup>
      </m:oMath>
      <w:r>
        <w:t xml:space="preserve">, sampled once via QR decomposition of a Gaussian, is applied:</w:t>
      </w:r>
      <w:r>
        <w:t xml:space="preserve"> </w:t>
      </w:r>
      <m:oMath>
        <m:acc>
          <m:accPr>
            <m:chr m:val="̃"/>
          </m:accPr>
          <m:e>
            <m:r>
              <m:t>x</m:t>
            </m:r>
          </m:e>
        </m:acc>
        <m:r>
          <m:t>=</m:t>
        </m:r>
        <m:r>
          <m:t>Π</m:t>
        </m:r>
        <m:acc>
          <m:accPr>
            <m:chr m:val="̂"/>
          </m:accPr>
          <m:e>
            <m:r>
              <m:t>x</m:t>
            </m:r>
          </m:e>
        </m:acc>
      </m:oMath>
      <w:r>
        <w:t xml:space="preserve">. This regularizes the input distribution: each coordinate of</w:t>
      </w:r>
      <w:r>
        <w:t xml:space="preserve"> </w:t>
      </w:r>
      <m:oMath>
        <m:acc>
          <m:accPr>
            <m:chr m:val="̃"/>
          </m:accPr>
          <m:e>
            <m:r>
              <m:t>x</m:t>
            </m:r>
          </m:e>
        </m:acc>
      </m:oMath>
      <w:r>
        <w:t xml:space="preserve"> </w:t>
      </w:r>
      <w:r>
        <w:t xml:space="preserve">is approximately distributed as</w:t>
      </w:r>
      <w:r>
        <w:t xml:space="preserve"> </w:t>
      </w:r>
      <m:oMath>
        <m:r>
          <m:t>±</m:t>
        </m:r>
        <m:r>
          <m:t>B</m:t>
        </m:r>
        <m:r>
          <m:t>(</m:t>
        </m:r>
        <m:r>
          <m:t>D</m:t>
        </m:r>
        <m:r>
          <m:t>/</m:t>
        </m:r>
        <m:r>
          <m:t>2</m:t>
        </m:r>
        <m:r>
          <m:t>,</m:t>
        </m:r>
        <m:r>
          <m:t>D</m:t>
        </m:r>
        <m:r>
          <m:t>/</m:t>
        </m:r>
        <m:r>
          <m:t>2</m:t>
        </m:r>
        <m:r>
          <m:t>)</m:t>
        </m:r>
      </m:oMath>
      <w:r>
        <w:t xml:space="preserve"> </w:t>
      </w:r>
      <w:r>
        <w:t xml:space="preserve">on</w:t>
      </w:r>
      <w:r>
        <w:t xml:space="preserve"> </w:t>
      </w:r>
      <m:oMath>
        <m:r>
          <m:t>[</m:t>
        </m:r>
        <m:r>
          <m:t>−</m:t>
        </m:r>
        <m:r>
          <m:t>1</m:t>
        </m:r>
        <m:r>
          <m:t>,</m:t>
        </m:r>
        <m:r>
          <m:t>1</m:t>
        </m:r>
        <m:r>
          <m:t>]</m:t>
        </m:r>
      </m:oMath>
      <w:r>
        <w:t xml:space="preserve">.</w:t>
      </w:r>
    </w:p>
    <w:p>
      <w:pPr>
        <w:numPr>
          <w:ilvl w:val="0"/>
          <w:numId w:val="1002"/>
        </w:numPr>
      </w:pPr>
      <w:r>
        <w:rPr>
          <w:b/>
        </w:rPr>
        <w:t xml:space="preserve">Scalar Lloyd-Max quantization.</w:t>
      </w:r>
      <w:r>
        <w:t xml:space="preserve"> </w:t>
      </w:r>
      <w:r>
        <w:t xml:space="preserve">Each coordinate of</w:t>
      </w:r>
      <w:r>
        <w:t xml:space="preserve"> </w:t>
      </w:r>
      <m:oMath>
        <m:acc>
          <m:accPr>
            <m:chr m:val="̃"/>
          </m:accPr>
          <m:e>
            <m:r>
              <m:t>x</m:t>
            </m:r>
          </m:e>
        </m:acc>
      </m:oMath>
      <w:r>
        <w:t xml:space="preserve"> </w:t>
      </w:r>
      <w:r>
        <w:t xml:space="preserve">is quantized independently with</w:t>
      </w:r>
      <w:r>
        <w:t xml:space="preserve"> </w:t>
      </w:r>
      <m:oMath>
        <m:r>
          <m:t>b</m:t>
        </m:r>
      </m:oMath>
      <w:r>
        <w:t xml:space="preserve"> </w:t>
      </w:r>
      <w:r>
        <w:t xml:space="preserve">bits using the optimal Lloyd-Max codebook for the Beta distribution. The codebook is precomputed numerically and cached on disk.</w:t>
      </w:r>
    </w:p>
    <w:p>
      <w:pPr>
        <w:numPr>
          <w:ilvl w:val="0"/>
          <w:numId w:val="1002"/>
        </w:numPr>
      </w:pPr>
      <w:r>
        <w:rPr>
          <w:b/>
        </w:rPr>
        <w:t xml:space="preserve">Bit packing.</w:t>
      </w:r>
      <w:r>
        <w:t xml:space="preserve"> </w:t>
      </w:r>
      <w:r>
        <w:t xml:space="preserve">Quantization indices are packed into</w:t>
      </w:r>
      <w:r>
        <w:t xml:space="preserve"> </w:t>
      </w:r>
      <m:oMath>
        <m:r>
          <m:t>⌈</m:t>
        </m:r>
        <m:r>
          <m:t>D</m:t>
        </m:r>
        <m:r>
          <m:t>/</m:t>
        </m:r>
        <m:r>
          <m:t>(</m:t>
        </m:r>
        <m:r>
          <m:t>8</m:t>
        </m:r>
        <m:r>
          <m:t>/</m:t>
        </m:r>
        <m:r>
          <m:t>b</m:t>
        </m:r>
        <m:r>
          <m:t>)</m:t>
        </m:r>
        <m:r>
          <m:t>⌉</m:t>
        </m:r>
      </m:oMath>
      <w:r>
        <w:t xml:space="preserve"> </w:t>
      </w:r>
      <w:r>
        <w:t xml:space="preserve">bytes per vector.</w:t>
      </w:r>
    </w:p>
    <w:p>
      <w:pPr>
        <w:pStyle w:val="FirstParagraph"/>
      </w:pPr>
      <w:r>
        <w:t xml:space="preserve">Decompression reverses these steps: unpack, look up centroids, apply</w:t>
      </w:r>
      <w:r>
        <w:t xml:space="preserve"> </w:t>
      </w:r>
      <m:oMath>
        <m:sSup>
          <m:e>
            <m:r>
              <m:t>Π</m:t>
            </m:r>
          </m:e>
          <m:sup>
            <m:r>
              <m:t>⊤</m:t>
            </m:r>
          </m:sup>
        </m:sSup>
      </m:oMath>
      <w:r>
        <w:t xml:space="preserve">, and multiply by the stored norm. The dominant storage cost at</w:t>
      </w:r>
      <w:r>
        <w:t xml:space="preserve"> </w:t>
      </w:r>
      <m:oMath>
        <m:r>
          <m:t>b</m:t>
        </m:r>
      </m:oMath>
      <w:r>
        <w:t xml:space="preserve"> </w:t>
      </w:r>
      <w:r>
        <w:t xml:space="preserve">bits is</w:t>
      </w:r>
      <w:r>
        <w:t xml:space="preserve"> </w:t>
      </w:r>
      <m:oMath>
        <m:r>
          <m:t>b</m:t>
        </m:r>
        <m:r>
          <m:t>D</m:t>
        </m:r>
        <m:r>
          <m:t>/</m:t>
        </m:r>
        <m:r>
          <m:t>8</m:t>
        </m:r>
      </m:oMath>
      <w:r>
        <w:t xml:space="preserve"> </w:t>
      </w:r>
      <w:r>
        <w:t xml:space="preserve">bytes per vector for the indices, plus</w:t>
      </w:r>
      <w:r>
        <w:t xml:space="preserve"> </w:t>
      </w:r>
      <m:oMath>
        <m:r>
          <m:t>2</m:t>
        </m:r>
      </m:oMath>
      <w:r>
        <w:t xml:space="preserve"> </w:t>
      </w:r>
      <w:r>
        <w:t xml:space="preserve">bytes for the FP16 norm; for</w:t>
      </w:r>
      <w:r>
        <w:t xml:space="preserve"> </w:t>
      </w:r>
      <m:oMath>
        <m:r>
          <m:t>D</m:t>
        </m:r>
        <m:r>
          <m:t>=</m:t>
        </m:r>
        <m:r>
          <m:t>128</m:t>
        </m:r>
        <m:r>
          <m:t>,</m:t>
        </m:r>
        <m:r>
          <m:t>b</m:t>
        </m:r>
        <m:r>
          <m:t>=</m:t>
        </m:r>
        <m:r>
          <m:t>4</m:t>
        </m:r>
      </m:oMath>
      <w:r>
        <w:t xml:space="preserve"> </w:t>
      </w:r>
      <w:r>
        <w:t xml:space="preserve">this yields</w:t>
      </w:r>
      <w:r>
        <w:t xml:space="preserve"> </w:t>
      </w:r>
      <m:oMath>
        <m:r>
          <m:t>66</m:t>
        </m:r>
      </m:oMath>
      <w:r>
        <w:t xml:space="preserve"> </w:t>
      </w:r>
      <w:r>
        <w:t xml:space="preserve">bytes per KV vector versus</w:t>
      </w:r>
      <w:r>
        <w:t xml:space="preserve"> </w:t>
      </w:r>
      <m:oMath>
        <m:r>
          <m:t>256</m:t>
        </m:r>
      </m:oMath>
      <w:r>
        <w:t xml:space="preserve"> </w:t>
      </w:r>
      <w:r>
        <w:t xml:space="preserve">bytes for FP16, a</w:t>
      </w:r>
      <w:r>
        <w:t xml:space="preserve"> </w:t>
      </w:r>
      <m:oMath>
        <m:r>
          <m:t>3.9</m:t>
        </m:r>
        <m:r>
          <m:t>×</m:t>
        </m:r>
      </m:oMath>
      <w:r>
        <w:t xml:space="preserve"> </w:t>
      </w:r>
      <w:r>
        <w:t xml:space="preserve">memory reduction asymptotically.</w:t>
      </w:r>
    </w:p>
    <w:p>
      <w:pPr>
        <w:pStyle w:val="Heading4"/>
      </w:pPr>
      <w:bookmarkStart w:id="31" w:name="why-random-rotation"/>
      <w:r>
        <w:t xml:space="preserve">Why random rotation?</w:t>
      </w:r>
      <w:bookmarkEnd w:id="31"/>
    </w:p>
    <w:p>
      <w:pPr>
        <w:pStyle w:val="FirstParagraph"/>
      </w:pPr>
      <w:r>
        <w:t xml:space="preserve">Random rotation is a form of the Johnson-Lindenstrauss transform and has the effect of making the quantization error distribution approximately uniform across coordinates. Without rotation, natural KV vectors often concentrate mass along a small set of channels; the Lloyd-Max codebook, which targets a single Beta distribution, would then be grossly misspecified for those channels.</w:t>
      </w:r>
    </w:p>
    <w:p>
      <w:pPr>
        <w:pStyle w:val="Heading4"/>
      </w:pPr>
      <w:bookmarkStart w:id="32" w:name="why-not-qjl"/>
      <w:r>
        <w:t xml:space="preserve">Why not QJL?</w:t>
      </w:r>
      <w:bookmarkEnd w:id="32"/>
    </w:p>
    <w:p>
      <w:pPr>
        <w:pStyle w:val="FirstParagraph"/>
      </w:pPr>
      <w:r>
        <w:t xml:space="preserve">The original TurboQuant paper proposes a second stage that replaces the Lloyd-Max indices with a Quantized Johnson-Lindenstrauss (QJL) sketch for additional compression. Community replication (and our own preliminary experiments) confirmed that this second stage damages downstream quality, because softmax attention amplifies any low-rank noise introduced by the sketch. We therefore work exclusively with MSE-only TurboQuant as our baseline, which we refer to as TurboQuant-V3.</w:t>
      </w:r>
    </w:p>
    <w:p>
      <w:pPr>
        <w:pStyle w:val="Heading1"/>
      </w:pPr>
      <w:bookmarkStart w:id="33" w:name="sec:method"/>
      <w:r>
        <w:t xml:space="preserve">Method</w:t>
      </w:r>
      <w:bookmarkEnd w:id="33"/>
    </w:p>
    <w:p>
      <w:pPr>
        <w:pStyle w:val="FirstParagraph"/>
      </w:pPr>
      <w:r>
        <w:t xml:space="preserve">Our contributions are two pre-deployment analyses over a short calibration run (16 samples of 512 tokens) and two corresponding modifications to the TurboQuant compressor.</w:t>
      </w:r>
    </w:p>
    <w:p>
      <w:pPr>
        <w:pStyle w:val="Heading2"/>
      </w:pPr>
      <w:bookmarkStart w:id="34" w:name="sec:sensitivity"/>
      <w:r>
        <w:t xml:space="preserve">Sensitivity Profiling</w:t>
      </w:r>
      <w:bookmarkEnd w:id="34"/>
    </w:p>
    <w:p>
      <w:pPr>
        <w:pStyle w:val="FirstParagraph"/>
      </w:pPr>
      <w:r>
        <w:t xml:space="preserve">Let</w:t>
      </w:r>
      <w:r>
        <w:t xml:space="preserve"> </w:t>
      </w:r>
      <m:oMath>
        <m:r>
          <m:rPr>
            <m:sty m:val="p"/>
            <m:scr m:val="script"/>
          </m:rPr>
          <m:t>C</m:t>
        </m:r>
        <m:r>
          <m:t>=</m:t>
        </m:r>
        <m:r>
          <m:t>{</m:t>
        </m:r>
        <m:sSub>
          <m:e>
            <m:r>
              <m:t>c</m:t>
            </m:r>
          </m:e>
          <m:sub>
            <m:r>
              <m:t>1</m:t>
            </m:r>
          </m:sub>
        </m:sSub>
        <m:r>
          <m:t>,</m:t>
        </m:r>
        <m:r>
          <m:t>…</m:t>
        </m:r>
        <m:r>
          <m:t>,</m:t>
        </m:r>
        <m:sSub>
          <m:e>
            <m:r>
              <m:t>c</m:t>
            </m:r>
          </m:e>
          <m:sub>
            <m:r>
              <m:t>N</m:t>
            </m:r>
          </m:sub>
        </m:sSub>
        <m:r>
          <m:t>}</m:t>
        </m:r>
      </m:oMath>
      <w:r>
        <w:t xml:space="preserve"> </w:t>
      </w:r>
      <w:r>
        <w:t xml:space="preserve">be a small calibration set drawn from C4 or WikiText. For each layer</w:t>
      </w:r>
      <w:r>
        <w:t xml:space="preserve"> </w:t>
      </w:r>
      <m:oMath>
        <m:r>
          <m:t>ℓ</m:t>
        </m:r>
      </m:oMath>
      <w:r>
        <w:t xml:space="preserve">, we run the target model forward with a standard</w:t>
      </w:r>
      <w:r>
        <w:t xml:space="preserve"> </w:t>
      </w:r>
      <w:r>
        <w:rPr>
          <w:rStyle w:val="VerbatimChar"/>
        </w:rPr>
        <w:t xml:space="preserve">DynamicCache</w:t>
      </w:r>
      <w:r>
        <w:t xml:space="preserve"> </w:t>
      </w:r>
      <w:r>
        <w:t xml:space="preserve">and extract the post-RoPE key tensor</w:t>
      </w:r>
      <w:r>
        <w:t xml:space="preserve"> </w:t>
      </w:r>
      <m:oMath>
        <m:sSup>
          <m:e>
            <m:r>
              <m:t>K</m:t>
            </m:r>
          </m:e>
          <m:sup>
            <m:r>
              <m:t>(</m:t>
            </m:r>
            <m:r>
              <m:t>ℓ</m:t>
            </m:r>
            <m:r>
              <m:t>)</m:t>
            </m:r>
          </m:sup>
        </m:sSup>
      </m:oMath>
      <w:r>
        <w:t xml:space="preserve"> </w:t>
      </w:r>
      <w:r>
        <w:t xml:space="preserve">and value tensor</w:t>
      </w:r>
      <w:r>
        <w:t xml:space="preserve"> </w:t>
      </w:r>
      <m:oMath>
        <m:sSup>
          <m:e>
            <m:r>
              <m:t>V</m:t>
            </m:r>
          </m:e>
          <m:sup>
            <m:r>
              <m:t>(</m:t>
            </m:r>
            <m:r>
              <m:t>ℓ</m:t>
            </m:r>
            <m:r>
              <m:t>)</m:t>
            </m:r>
          </m:sup>
        </m:sSup>
      </m:oMath>
      <w:r>
        <w:t xml:space="preserve">. For each candidate bit-width</w:t>
      </w:r>
      <w:r>
        <w:t xml:space="preserve"> </w:t>
      </w:r>
      <m:oMath>
        <m:r>
          <m:t>b</m:t>
        </m:r>
        <m:r>
          <m:t>∈</m:t>
        </m:r>
        <m:r>
          <m:t>{</m:t>
        </m:r>
        <m:r>
          <m:t>2</m:t>
        </m:r>
        <m:r>
          <m:t>,</m:t>
        </m:r>
        <m:r>
          <m:t>3</m:t>
        </m:r>
        <m:r>
          <m:t>,</m:t>
        </m:r>
        <m:r>
          <m:t>4</m:t>
        </m:r>
        <m:r>
          <m:t>,</m:t>
        </m:r>
        <m:r>
          <m:t>6</m:t>
        </m:r>
        <m:r>
          <m:t>,</m:t>
        </m:r>
        <m:r>
          <m:t>8</m:t>
        </m:r>
        <m:r>
          <m:t>}</m:t>
        </m:r>
      </m:oMath>
      <w:r>
        <w:t xml:space="preserve">, we independently compress and decompress these tensors with an MSE TurboQuant compressor and measure</w:t>
      </w:r>
    </w:p>
    <w:p>
      <w:pPr>
        <w:pStyle w:val="BodyText"/>
      </w:pPr>
      <m:oMathPara>
        <m:oMathParaPr>
          <m:jc m:val="center"/>
        </m:oMathParaPr>
        <m:oMath>
          <m:sSubSup>
            <m:e>
              <m:r>
                <m:t>σ</m:t>
              </m:r>
            </m:e>
            <m:sub>
              <m:r>
                <m:t>K</m:t>
              </m:r>
            </m:sub>
            <m:sup>
              <m:r>
                <m:t>(</m:t>
              </m:r>
              <m:r>
                <m:t>ℓ</m:t>
              </m:r>
              <m:r>
                <m:t>)</m:t>
              </m:r>
            </m:sup>
          </m:sSubSup>
          <m:r>
            <m:t>(</m:t>
          </m:r>
          <m:r>
            <m:t>b</m:t>
          </m:r>
          <m:r>
            <m:t>)</m:t>
          </m:r>
          <m:r>
            <m:t>=</m:t>
          </m:r>
          <m:sSub>
            <m:e>
              <m:r>
                <m:rPr>
                  <m:sty m:val="p"/>
                  <m:scr m:val="double-struck"/>
                </m:rPr>
                <m:t>E</m:t>
              </m:r>
            </m:e>
            <m:sub>
              <m:r>
                <m:rPr>
                  <m:sty m:val="p"/>
                  <m:scr m:val="script"/>
                </m:rPr>
                <m:t>C</m:t>
              </m:r>
            </m:sub>
          </m:sSub>
          <m:r>
            <m:t>​</m:t>
          </m:r>
          <m:d>
            <m:dPr>
              <m:begChr m:val="["/>
              <m:endChr m:val="]"/>
              <m:grow/>
            </m:dPr>
            <m:e>
              <m:r>
                <m:t>∥</m:t>
              </m:r>
              <m:sSup>
                <m:e>
                  <m:r>
                    <m:t>K</m:t>
                  </m:r>
                </m:e>
                <m:sup>
                  <m:r>
                    <m:t>(</m:t>
                  </m:r>
                  <m:r>
                    <m:t>ℓ</m:t>
                  </m:r>
                  <m:r>
                    <m:t>)</m:t>
                  </m:r>
                </m:sup>
              </m:sSup>
              <m:r>
                <m:t>−</m:t>
              </m:r>
              <m:r>
                <m:rPr>
                  <m:sty m:val="p"/>
                </m:rPr>
                <m:t>d</m:t>
              </m:r>
              <m:r>
                <m:rPr>
                  <m:sty m:val="p"/>
                </m:rPr>
                <m:t>e</m:t>
              </m:r>
              <m:r>
                <m:rPr>
                  <m:sty m:val="p"/>
                </m:rPr>
                <m:t>c</m:t>
              </m:r>
              <m:r>
                <m:t>(</m:t>
              </m:r>
              <m:r>
                <m:rPr>
                  <m:sty m:val="p"/>
                </m:rPr>
                <m:t>e</m:t>
              </m:r>
              <m:r>
                <m:rPr>
                  <m:sty m:val="p"/>
                </m:rPr>
                <m:t>n</m:t>
              </m:r>
              <m:r>
                <m:rPr>
                  <m:sty m:val="p"/>
                </m:rPr>
                <m:t>c</m:t>
              </m:r>
              <m:r>
                <m:t>(</m:t>
              </m:r>
              <m:sSup>
                <m:e>
                  <m:r>
                    <m:t>K</m:t>
                  </m:r>
                </m:e>
                <m:sup>
                  <m:r>
                    <m:t>(</m:t>
                  </m:r>
                  <m:r>
                    <m:t>ℓ</m:t>
                  </m:r>
                  <m:r>
                    <m:t>)</m:t>
                  </m:r>
                </m:sup>
              </m:sSup>
              <m:r>
                <m:t>;</m:t>
              </m:r>
              <m:r>
                <m:t>b</m:t>
              </m:r>
              <m:r>
                <m:t>)</m:t>
              </m:r>
              <m:r>
                <m:t>)</m:t>
              </m:r>
              <m:sSubSup>
                <m:e>
                  <m:r>
                    <m:t>∥</m:t>
                  </m:r>
                </m:e>
                <m:sub>
                  <m:r>
                    <m:t>2</m:t>
                  </m:r>
                </m:sub>
                <m:sup>
                  <m:r>
                    <m:t>2</m:t>
                  </m:r>
                </m:sup>
              </m:sSubSup>
              <m:r>
                <m:t>/</m:t>
              </m:r>
              <m:r>
                <m:t>N</m:t>
              </m:r>
            </m:e>
          </m:d>
          <m:r>
            <m:t>,</m:t>
          </m:r>
        </m:oMath>
      </m:oMathPara>
    </w:p>
    <w:p>
      <w:pPr>
        <w:pStyle w:val="FirstParagraph"/>
      </w:pPr>
      <w:r>
        <w:t xml:space="preserve">and analogously</w:t>
      </w:r>
      <w:r>
        <w:t xml:space="preserve"> </w:t>
      </w:r>
      <m:oMath>
        <m:sSubSup>
          <m:e>
            <m:r>
              <m:t>σ</m:t>
            </m:r>
          </m:e>
          <m:sub>
            <m:r>
              <m:t>V</m:t>
            </m:r>
          </m:sub>
          <m:sup>
            <m:r>
              <m:t>(</m:t>
            </m:r>
            <m:r>
              <m:t>ℓ</m:t>
            </m:r>
            <m:r>
              <m:t>)</m:t>
            </m:r>
          </m:sup>
        </m:sSubSup>
        <m:r>
          <m:t>(</m:t>
        </m:r>
        <m:r>
          <m:t>b</m:t>
        </m:r>
        <m:r>
          <m:t>)</m:t>
        </m:r>
      </m:oMath>
      <w:r>
        <w:t xml:space="preserve"> </w:t>
      </w:r>
      <w:r>
        <w:t xml:space="preserve">for values. The key observation from this profiling (Section </w:t>
      </w:r>
      <w:hyperlink w:anchor="sec:sensitivity-analysis">
        <w:r>
          <w:rPr>
            <w:rStyle w:val="Hyperlink"/>
          </w:rPr>
          <w:t xml:space="preserve">6.4</w:t>
        </w:r>
      </w:hyperlink>
      <w:r>
        <w:t xml:space="preserve">) is that</w:t>
      </w:r>
      <w:r>
        <w:t xml:space="preserve"> </w:t>
      </w:r>
      <m:oMath>
        <m:sSubSup>
          <m:e>
            <m:r>
              <m:t>σ</m:t>
            </m:r>
          </m:e>
          <m:sub>
            <m:r>
              <m:t>K</m:t>
            </m:r>
          </m:sub>
          <m:sup>
            <m:r>
              <m:t>(</m:t>
            </m:r>
            <m:r>
              <m:t>ℓ</m:t>
            </m:r>
            <m:r>
              <m:t>)</m:t>
            </m:r>
          </m:sup>
        </m:sSubSup>
        <m:r>
          <m:t>(</m:t>
        </m:r>
        <m:r>
          <m:t>b</m:t>
        </m:r>
        <m:r>
          <m:t>)</m:t>
        </m:r>
      </m:oMath>
      <w:r>
        <w:t xml:space="preserve"> </w:t>
      </w:r>
      <w:r>
        <w:t xml:space="preserve">is typically one to two orders of magnitude larger than</w:t>
      </w:r>
      <w:r>
        <w:t xml:space="preserve"> </w:t>
      </w:r>
      <m:oMath>
        <m:sSubSup>
          <m:e>
            <m:r>
              <m:t>σ</m:t>
            </m:r>
          </m:e>
          <m:sub>
            <m:r>
              <m:t>V</m:t>
            </m:r>
          </m:sub>
          <m:sup>
            <m:r>
              <m:t>(</m:t>
            </m:r>
            <m:r>
              <m:t>ℓ</m:t>
            </m:r>
            <m:r>
              <m:t>)</m:t>
            </m:r>
          </m:sup>
        </m:sSubSup>
        <m:r>
          <m:t>(</m:t>
        </m:r>
        <m:r>
          <m:t>b</m:t>
        </m:r>
        <m:r>
          <m:t>)</m:t>
        </m:r>
      </m:oMath>
      <w:r>
        <w:t xml:space="preserve">, motivating asymmetric allocation. A secondary observation is that</w:t>
      </w:r>
      <w:r>
        <w:t xml:space="preserve"> </w:t>
      </w:r>
      <m:oMath>
        <m:sSubSup>
          <m:e>
            <m:r>
              <m:t>σ</m:t>
            </m:r>
          </m:e>
          <m:sub>
            <m:r>
              <m:t>K</m:t>
            </m:r>
          </m:sub>
          <m:sup>
            <m:r>
              <m:t>(</m:t>
            </m:r>
            <m:r>
              <m:t>0</m:t>
            </m:r>
            <m:r>
              <m:t>)</m:t>
            </m:r>
          </m:sup>
        </m:sSubSup>
        <m:r>
          <m:t>(</m:t>
        </m:r>
        <m:r>
          <m:t>b</m:t>
        </m:r>
        <m:r>
          <m:t>)</m:t>
        </m:r>
      </m:oMath>
      <w:r>
        <w:t xml:space="preserve"> </w:t>
      </w:r>
      <w:r>
        <w:t xml:space="preserve">(layer</w:t>
      </w:r>
      <w:r>
        <w:t xml:space="preserve"> </w:t>
      </w:r>
      <m:oMath>
        <m:r>
          <m:t>0</m:t>
        </m:r>
      </m:oMath>
      <w:r>
        <w:t xml:space="preserve">, keys) is frequently an outlier, being</w:t>
      </w:r>
      <w:r>
        <w:t xml:space="preserve"> </w:t>
      </w:r>
      <m:oMath>
        <m:r>
          <m:t>10</m:t>
        </m:r>
        <m:r>
          <m:t>×</m:t>
        </m:r>
      </m:oMath>
      <w:r>
        <w:t xml:space="preserve"> </w:t>
      </w:r>
      <w:r>
        <w:t xml:space="preserve">larger than the median layer.</w:t>
      </w:r>
    </w:p>
    <w:p>
      <w:pPr>
        <w:pStyle w:val="Heading2"/>
      </w:pPr>
      <w:bookmarkStart w:id="35" w:name="sec:adaptive"/>
      <w:r>
        <w:t xml:space="preserve">Sensitivity-Adaptive Bit Allocation</w:t>
      </w:r>
      <w:bookmarkEnd w:id="35"/>
    </w:p>
    <w:p>
      <w:pPr>
        <w:pStyle w:val="FirstParagraph"/>
      </w:pPr>
      <w:r>
        <w:t xml:space="preserve">Given the profile</w:t>
      </w:r>
      <w:r>
        <w:t xml:space="preserve"> </w:t>
      </w:r>
      <m:oMath>
        <m:r>
          <m:t>{</m:t>
        </m:r>
        <m:sSubSup>
          <m:e>
            <m:r>
              <m:t>σ</m:t>
            </m:r>
          </m:e>
          <m:sub>
            <m:r>
              <m:t>K</m:t>
            </m:r>
          </m:sub>
          <m:sup>
            <m:r>
              <m:t>(</m:t>
            </m:r>
            <m:r>
              <m:t>ℓ</m:t>
            </m:r>
            <m:r>
              <m:t>)</m:t>
            </m:r>
          </m:sup>
        </m:sSubSup>
        <m:r>
          <m:t>,</m:t>
        </m:r>
        <m:sSubSup>
          <m:e>
            <m:r>
              <m:t>σ</m:t>
            </m:r>
          </m:e>
          <m:sub>
            <m:r>
              <m:t>V</m:t>
            </m:r>
          </m:sub>
          <m:sup>
            <m:r>
              <m:t>(</m:t>
            </m:r>
            <m:r>
              <m:t>ℓ</m:t>
            </m:r>
            <m:r>
              <m:t>)</m:t>
            </m:r>
          </m:sup>
        </m:sSubSup>
        <m:r>
          <m:t>}</m:t>
        </m:r>
      </m:oMath>
      <w:r>
        <w:t xml:space="preserve"> </w:t>
      </w:r>
      <w:r>
        <w:t xml:space="preserve">and a target average budget</w:t>
      </w:r>
      <w:r>
        <w:t xml:space="preserve"> </w:t>
      </w:r>
      <m:oMath>
        <m:acc>
          <m:accPr>
            <m:chr m:val="‾"/>
          </m:accPr>
          <m:e>
            <m:r>
              <m:t>b</m:t>
            </m:r>
          </m:e>
        </m:acc>
      </m:oMath>
      <w:r>
        <w:t xml:space="preserve"> </w:t>
      </w:r>
      <w:r>
        <w:t xml:space="preserve">bits per K/V component, we seek a per-layer assignment</w:t>
      </w:r>
      <w:r>
        <w:t xml:space="preserve"> </w:t>
      </w:r>
      <m:oMath>
        <m:r>
          <m:t>{</m:t>
        </m:r>
        <m:r>
          <m:t>(</m:t>
        </m:r>
        <m:sSubSup>
          <m:e>
            <m:r>
              <m:t>b</m:t>
            </m:r>
          </m:e>
          <m:sub>
            <m:r>
              <m:t>K</m:t>
            </m:r>
          </m:sub>
          <m:sup>
            <m:r>
              <m:t>(</m:t>
            </m:r>
            <m:r>
              <m:t>ℓ</m:t>
            </m:r>
            <m:r>
              <m:t>)</m:t>
            </m:r>
          </m:sup>
        </m:sSubSup>
        <m:r>
          <m:t>,</m:t>
        </m:r>
        <m:sSubSup>
          <m:e>
            <m:r>
              <m:t>b</m:t>
            </m:r>
          </m:e>
          <m:sub>
            <m:r>
              <m:t>V</m:t>
            </m:r>
          </m:sub>
          <m:sup>
            <m:r>
              <m:t>(</m:t>
            </m:r>
            <m:r>
              <m:t>ℓ</m:t>
            </m:r>
            <m:r>
              <m:t>)</m:t>
            </m:r>
          </m:sup>
        </m:sSubSup>
        <m:r>
          <m:t>)</m:t>
        </m:r>
        <m:sSubSup>
          <m:e>
            <m:r>
              <m:t>}</m:t>
            </m:r>
          </m:e>
          <m:sub>
            <m:r>
              <m:t>ℓ</m:t>
            </m:r>
            <m:r>
              <m:t>=</m:t>
            </m:r>
            <m:r>
              <m:t>1</m:t>
            </m:r>
          </m:sub>
          <m:sup>
            <m:r>
              <m:t>L</m:t>
            </m:r>
          </m:sup>
        </m:sSubSup>
      </m:oMath>
      <w:r>
        <w:t xml:space="preserve"> </w:t>
      </w:r>
      <w:r>
        <w:t xml:space="preserve">minimizing total distortion under the total-bit budget</w:t>
      </w:r>
      <w:r>
        <w:t xml:space="preserve"> </w:t>
      </w:r>
      <m:oMath>
        <m:r>
          <m:t>2</m:t>
        </m:r>
        <m:r>
          <m:t>L</m:t>
        </m:r>
        <m:acc>
          <m:accPr>
            <m:chr m:val="‾"/>
          </m:accPr>
          <m:e>
            <m:r>
              <m:t>b</m:t>
            </m:r>
          </m:e>
        </m:acc>
      </m:oMath>
      <w:r>
        <w:t xml:space="preserve">:</w:t>
      </w:r>
    </w:p>
    <w:p>
      <w:pPr>
        <w:pStyle w:val="BodyText"/>
      </w:pPr>
      <m:oMathPara>
        <m:oMathParaPr>
          <m:jc m:val="center"/>
        </m:oMathParaPr>
        <m:oMath>
          <m:m>
            <m:mPr>
              <m:baseJc m:val="center"/>
              <m:plcHide m:val="1"/>
              <m:mcs>
                <m:mc>
                  <m:mcPr>
                    <m:mcJc m:val="right"/>
                    <m:count m:val="1"/>
                  </m:mcPr>
                </m:mc>
                <m:mc>
                  <m:mcPr>
                    <m:mcJc m:val="left"/>
                    <m:count m:val="1"/>
                  </m:mcPr>
                </m:mc>
              </m:mcs>
            </m:mPr>
            <m:mr>
              <m:e>
                <m:limLow>
                  <m:e>
                    <m:r>
                      <m:rPr>
                        <m:nor/>
                        <m:sty m:val="p"/>
                      </m:rPr>
                      <m:t>min</m:t>
                    </m:r>
                  </m:e>
                  <m:lim>
                    <m:r>
                      <m:t>{</m:t>
                    </m:r>
                    <m:r>
                      <m:t>(</m:t>
                    </m:r>
                    <m:sSubSup>
                      <m:e>
                        <m:r>
                          <m:t>b</m:t>
                        </m:r>
                      </m:e>
                      <m:sub>
                        <m:r>
                          <m:t>K</m:t>
                        </m:r>
                      </m:sub>
                      <m:sup>
                        <m:r>
                          <m:t>(</m:t>
                        </m:r>
                        <m:r>
                          <m:t>ℓ</m:t>
                        </m:r>
                        <m:r>
                          <m:t>)</m:t>
                        </m:r>
                      </m:sup>
                    </m:sSubSup>
                    <m:r>
                      <m:t>,</m:t>
                    </m:r>
                    <m:sSubSup>
                      <m:e>
                        <m:r>
                          <m:t>b</m:t>
                        </m:r>
                      </m:e>
                      <m:sub>
                        <m:r>
                          <m:t>V</m:t>
                        </m:r>
                      </m:sub>
                      <m:sup>
                        <m:r>
                          <m:t>(</m:t>
                        </m:r>
                        <m:r>
                          <m:t>ℓ</m:t>
                        </m:r>
                        <m:r>
                          <m:t>)</m:t>
                        </m:r>
                      </m:sup>
                    </m:sSubSup>
                    <m:r>
                      <m:t>)</m:t>
                    </m:r>
                    <m:r>
                      <m:t>}</m:t>
                    </m:r>
                  </m:lim>
                </m:limLow>
                <m:r>
                  <m:t> </m:t>
                </m:r>
              </m:e>
              <m:e>
                <m:nary>
                  <m:naryPr>
                    <m:chr m:val="∑"/>
                    <m:limLoc m:val="undOvr"/>
                    <m:subHide m:val="0"/>
                    <m:supHide m:val="0"/>
                  </m:naryPr>
                  <m:sub>
                    <m:r>
                      <m:t>ℓ</m:t>
                    </m:r>
                    <m:r>
                      <m:t>=</m:t>
                    </m:r>
                    <m:r>
                      <m:t>1</m:t>
                    </m:r>
                  </m:sub>
                  <m:sup>
                    <m:r>
                      <m:t>L</m:t>
                    </m:r>
                  </m:sup>
                  <m:e>
                    <m:sSubSup>
                      <m:e>
                        <m:r>
                          <m:t>σ</m:t>
                        </m:r>
                      </m:e>
                      <m:sub>
                        <m:r>
                          <m:t>K</m:t>
                        </m:r>
                      </m:sub>
                      <m:sup>
                        <m:r>
                          <m:t>(</m:t>
                        </m:r>
                        <m:r>
                          <m:t>ℓ</m:t>
                        </m:r>
                        <m:r>
                          <m:t>)</m:t>
                        </m:r>
                      </m:sup>
                    </m:sSubSup>
                  </m:e>
                </m:nary>
                <m:r>
                  <m:t>(</m:t>
                </m:r>
                <m:sSubSup>
                  <m:e>
                    <m:r>
                      <m:t>b</m:t>
                    </m:r>
                  </m:e>
                  <m:sub>
                    <m:r>
                      <m:t>K</m:t>
                    </m:r>
                  </m:sub>
                  <m:sup>
                    <m:r>
                      <m:t>(</m:t>
                    </m:r>
                    <m:r>
                      <m:t>ℓ</m:t>
                    </m:r>
                    <m:r>
                      <m:t>)</m:t>
                    </m:r>
                  </m:sup>
                </m:sSubSup>
                <m:r>
                  <m:t>)</m:t>
                </m:r>
                <m:r>
                  <m:t>+</m:t>
                </m:r>
                <m:sSubSup>
                  <m:e>
                    <m:r>
                      <m:t>σ</m:t>
                    </m:r>
                  </m:e>
                  <m:sub>
                    <m:r>
                      <m:t>V</m:t>
                    </m:r>
                  </m:sub>
                  <m:sup>
                    <m:r>
                      <m:t>(</m:t>
                    </m:r>
                    <m:r>
                      <m:t>ℓ</m:t>
                    </m:r>
                    <m:r>
                      <m:t>)</m:t>
                    </m:r>
                  </m:sup>
                </m:sSubSup>
                <m:r>
                  <m:t>(</m:t>
                </m:r>
                <m:sSubSup>
                  <m:e>
                    <m:r>
                      <m:t>b</m:t>
                    </m:r>
                  </m:e>
                  <m:sub>
                    <m:r>
                      <m:t>V</m:t>
                    </m:r>
                  </m:sub>
                  <m:sup>
                    <m:r>
                      <m:t>(</m:t>
                    </m:r>
                    <m:r>
                      <m:t>ℓ</m:t>
                    </m:r>
                    <m:r>
                      <m:t>)</m:t>
                    </m:r>
                  </m:sup>
                </m:sSubSup>
                <m:r>
                  <m:t>)</m:t>
                </m:r>
              </m:e>
            </m:mr>
            <m:mr>
              <m:e>
                <m:r>
                  <m:rPr>
                    <m:sty m:val="p"/>
                  </m:rPr>
                  <m:t>s</m:t>
                </m:r>
                <m:r>
                  <m:rPr>
                    <m:sty m:val="p"/>
                  </m:rPr>
                  <m:t>.</m:t>
                </m:r>
                <m:r>
                  <m:rPr>
                    <m:sty m:val="p"/>
                  </m:rPr>
                  <m:t>t</m:t>
                </m:r>
                <m:r>
                  <m:rPr>
                    <m:sty m:val="p"/>
                  </m:rPr>
                  <m:t>.</m:t>
                </m:r>
                <m:r>
                  <m:t> </m:t>
                </m:r>
              </m:e>
              <m:e>
                <m:nary>
                  <m:naryPr>
                    <m:chr m:val="∑"/>
                    <m:limLoc m:val="undOvr"/>
                    <m:subHide m:val="0"/>
                    <m:supHide m:val="0"/>
                  </m:naryPr>
                  <m:sub>
                    <m:r>
                      <m:t>ℓ</m:t>
                    </m:r>
                    <m:r>
                      <m:t>=</m:t>
                    </m:r>
                    <m:r>
                      <m:t>1</m:t>
                    </m:r>
                  </m:sub>
                  <m:sup>
                    <m:r>
                      <m:t>L</m:t>
                    </m:r>
                  </m:sup>
                  <m:e>
                    <m:sSubSup>
                      <m:e>
                        <m:r>
                          <m:t>b</m:t>
                        </m:r>
                      </m:e>
                      <m:sub>
                        <m:r>
                          <m:t>K</m:t>
                        </m:r>
                      </m:sub>
                      <m:sup>
                        <m:r>
                          <m:t>(</m:t>
                        </m:r>
                        <m:r>
                          <m:t>ℓ</m:t>
                        </m:r>
                        <m:r>
                          <m:t>)</m:t>
                        </m:r>
                      </m:sup>
                    </m:sSubSup>
                  </m:e>
                </m:nary>
                <m:r>
                  <m:t>+</m:t>
                </m:r>
                <m:sSubSup>
                  <m:e>
                    <m:r>
                      <m:t>b</m:t>
                    </m:r>
                  </m:e>
                  <m:sub>
                    <m:r>
                      <m:t>V</m:t>
                    </m:r>
                  </m:sub>
                  <m:sup>
                    <m:r>
                      <m:t>(</m:t>
                    </m:r>
                    <m:r>
                      <m:t>ℓ</m:t>
                    </m:r>
                    <m:r>
                      <m:t>)</m:t>
                    </m:r>
                  </m:sup>
                </m:sSubSup>
                <m:r>
                  <m:t>≤</m:t>
                </m:r>
                <m:r>
                  <m:t>2</m:t>
                </m:r>
                <m:r>
                  <m:t>L</m:t>
                </m:r>
                <m:acc>
                  <m:accPr>
                    <m:chr m:val="‾"/>
                  </m:accPr>
                  <m:e>
                    <m:r>
                      <m:t>b</m:t>
                    </m:r>
                  </m:e>
                </m:acc>
              </m:e>
            </m:mr>
            <m:mr>
              <m:e/>
              <m:e>
                <m:sSubSup>
                  <m:e>
                    <m:r>
                      <m:t>b</m:t>
                    </m:r>
                  </m:e>
                  <m:sub>
                    <m:r>
                      <m:t>K</m:t>
                    </m:r>
                  </m:sub>
                  <m:sup>
                    <m:r>
                      <m:t>(</m:t>
                    </m:r>
                    <m:r>
                      <m:t>ℓ</m:t>
                    </m:r>
                    <m:r>
                      <m:t>)</m:t>
                    </m:r>
                  </m:sup>
                </m:sSubSup>
                <m:r>
                  <m:t>,</m:t>
                </m:r>
                <m:sSubSup>
                  <m:e>
                    <m:r>
                      <m:t>b</m:t>
                    </m:r>
                  </m:e>
                  <m:sub>
                    <m:r>
                      <m:t>V</m:t>
                    </m:r>
                  </m:sub>
                  <m:sup>
                    <m:r>
                      <m:t>(</m:t>
                    </m:r>
                    <m:r>
                      <m:t>ℓ</m:t>
                    </m:r>
                    <m:r>
                      <m:t>)</m:t>
                    </m:r>
                  </m:sup>
                </m:sSubSup>
                <m:r>
                  <m:t>∈</m:t>
                </m:r>
                <m:r>
                  <m:t>{</m:t>
                </m:r>
                <m:r>
                  <m:t>2</m:t>
                </m:r>
                <m:r>
                  <m:t>,</m:t>
                </m:r>
                <m:r>
                  <m:t>3</m:t>
                </m:r>
                <m:r>
                  <m:t>,</m:t>
                </m:r>
                <m:r>
                  <m:t>4</m:t>
                </m:r>
                <m:r>
                  <m:t>,</m:t>
                </m:r>
                <m:r>
                  <m:t>6</m:t>
                </m:r>
                <m:r>
                  <m:t>,</m:t>
                </m:r>
                <m:r>
                  <m:t>8</m:t>
                </m:r>
                <m:r>
                  <m:t>}</m:t>
                </m:r>
                <m:r>
                  <m:t>.</m:t>
                </m:r>
              </m:e>
            </m:mr>
          </m:m>
        </m:oMath>
      </m:oMathPara>
    </w:p>
    <w:p>
      <w:pPr>
        <w:pStyle w:val="FirstParagraph"/>
      </w:pPr>
      <w:r>
        <w:t xml:space="preserve">This is a two-dimensional discrete knapsack that admits a natural</w:t>
      </w:r>
      <w:r>
        <w:t xml:space="preserve"> </w:t>
      </w:r>
      <m:oMath>
        <m:r>
          <m:t>O</m:t>
        </m:r>
        <m:r>
          <m:t>(</m:t>
        </m:r>
        <m:r>
          <m:t>L</m:t>
        </m:r>
        <m:r>
          <m:t>⋅</m:t>
        </m:r>
        <m:sSub>
          <m:e>
            <m:r>
              <m:t>B</m:t>
            </m:r>
          </m:e>
          <m:sub>
            <m:r>
              <m:rPr>
                <m:nor/>
                <m:sty m:val="p"/>
              </m:rPr>
              <m:t>max</m:t>
            </m:r>
          </m:sub>
        </m:sSub>
        <m:r>
          <m:t>)</m:t>
        </m:r>
      </m:oMath>
      <w:r>
        <w:t xml:space="preserve"> </w:t>
      </w:r>
      <w:r>
        <w:t xml:space="preserve">dynamic program, where</w:t>
      </w:r>
      <w:r>
        <w:t xml:space="preserve"> </w:t>
      </w:r>
      <m:oMath>
        <m:sSub>
          <m:e>
            <m:r>
              <m:t>B</m:t>
            </m:r>
          </m:e>
          <m:sub>
            <m:r>
              <m:rPr>
                <m:nor/>
                <m:sty m:val="p"/>
              </m:rPr>
              <m:t>max</m:t>
            </m:r>
          </m:sub>
        </m:sSub>
        <m:r>
          <m:t>=</m:t>
        </m:r>
        <m:r>
          <m:t>2</m:t>
        </m:r>
        <m:r>
          <m:t>L</m:t>
        </m:r>
        <m:r>
          <m:t>⋅</m:t>
        </m:r>
        <m:r>
          <m:t>8</m:t>
        </m:r>
      </m:oMath>
      <w:r>
        <w:t xml:space="preserve"> </w:t>
      </w:r>
      <w:r>
        <w:t xml:space="preserve">is the largest possible total bit count. We implement it with a</w:t>
      </w:r>
      <w:r>
        <w:t xml:space="preserve"> </w:t>
      </w:r>
      <m:oMath>
        <m:r>
          <m:t>(</m:t>
        </m:r>
        <m:r>
          <m:t>L</m:t>
        </m:r>
        <m:r>
          <m:t>+</m:t>
        </m:r>
        <m:r>
          <m:t>1</m:t>
        </m:r>
        <m:r>
          <m:t>)</m:t>
        </m:r>
        <m:r>
          <m:t>×</m:t>
        </m:r>
        <m:r>
          <m:t>(</m:t>
        </m:r>
        <m:sSub>
          <m:e>
            <m:r>
              <m:t>B</m:t>
            </m:r>
          </m:e>
          <m:sub>
            <m:r>
              <m:rPr>
                <m:nor/>
                <m:sty m:val="p"/>
              </m:rPr>
              <m:t>max</m:t>
            </m:r>
          </m:sub>
        </m:sSub>
        <m:r>
          <m:t>+</m:t>
        </m:r>
        <m:r>
          <m:t>1</m:t>
        </m:r>
        <m:r>
          <m:t>)</m:t>
        </m:r>
      </m:oMath>
      <w:r>
        <w:t xml:space="preserve"> </w:t>
      </w:r>
      <w:r>
        <w:t xml:space="preserve">table</w:t>
      </w:r>
      <w:r>
        <w:t xml:space="preserve"> </w:t>
      </w:r>
      <m:oMath>
        <m:r>
          <m:rPr>
            <m:sty m:val="p"/>
          </m:rPr>
          <m:t>d</m:t>
        </m:r>
        <m:r>
          <m:rPr>
            <m:sty m:val="p"/>
          </m:rPr>
          <m:t>p</m:t>
        </m:r>
        <m:r>
          <m:t>[</m:t>
        </m:r>
        <m:r>
          <m:t>l</m:t>
        </m:r>
        <m:r>
          <m:t>]</m:t>
        </m:r>
        <m:r>
          <m:t>[</m:t>
        </m:r>
        <m:r>
          <m:t>b</m:t>
        </m:r>
        <m:r>
          <m:t>]</m:t>
        </m:r>
      </m:oMath>
      <w:r>
        <w:t xml:space="preserve"> </w:t>
      </w:r>
      <w:r>
        <w:t xml:space="preserve">holding the minimum achievable distortion after processing</w:t>
      </w:r>
      <w:r>
        <w:t xml:space="preserve"> </w:t>
      </w:r>
      <m:oMath>
        <m:r>
          <m:t>l</m:t>
        </m:r>
      </m:oMath>
      <w:r>
        <w:t xml:space="preserve"> </w:t>
      </w:r>
      <w:r>
        <w:t xml:space="preserve">layers with</w:t>
      </w:r>
      <w:r>
        <w:t xml:space="preserve"> </w:t>
      </w:r>
      <m:oMath>
        <m:r>
          <m:t>b</m:t>
        </m:r>
      </m:oMath>
      <w:r>
        <w:t xml:space="preserve"> </w:t>
      </w:r>
      <w:r>
        <w:t xml:space="preserve">total bits consumed, and backtrack to recover the optimal assignment. The allocator runs in under one second for</w:t>
      </w:r>
      <w:r>
        <w:t xml:space="preserve"> </w:t>
      </w:r>
      <m:oMath>
        <m:r>
          <m:t>L</m:t>
        </m:r>
        <m:r>
          <m:t>=</m:t>
        </m:r>
        <m:r>
          <m:t>62</m:t>
        </m:r>
      </m:oMath>
      <w:r>
        <w:t xml:space="preserve"> </w:t>
      </w:r>
      <w:r>
        <w:t xml:space="preserve">(our largest model, Gemma-3-27B).</w:t>
      </w:r>
    </w:p>
    <w:p>
      <w:pPr>
        <w:pStyle w:val="BodyText"/>
      </w:pPr>
      <w:r>
        <w:t xml:space="preserve">The optimal allocation has interesting structure (Section </w:t>
      </w:r>
      <w:hyperlink w:anchor="sec:qwen-rescue">
        <w:r>
          <w:rPr>
            <w:rStyle w:val="Hyperlink"/>
          </w:rPr>
          <w:t xml:space="preserve">6.3</w:t>
        </w:r>
      </w:hyperlink>
      <w:r>
        <w:t xml:space="preserve">): on Qwen2.5-3B with</w:t>
      </w:r>
      <w:r>
        <w:t xml:space="preserve"> </w:t>
      </w:r>
      <m:oMath>
        <m:acc>
          <m:accPr>
            <m:chr m:val="‾"/>
          </m:accPr>
          <m:e>
            <m:r>
              <m:t>b</m:t>
            </m:r>
          </m:e>
        </m:acc>
        <m:r>
          <m:t>=</m:t>
        </m:r>
        <m:r>
          <m:t>4</m:t>
        </m:r>
      </m:oMath>
      <w:r>
        <w:t xml:space="preserve">, the allocator places</w:t>
      </w:r>
      <w:r>
        <w:t xml:space="preserve"> </w:t>
      </w:r>
      <m:oMath>
        <m:r>
          <m:t>8</m:t>
        </m:r>
      </m:oMath>
      <w:r>
        <w:t xml:space="preserve"> </w:t>
      </w:r>
      <w:r>
        <w:t xml:space="preserve">bits on layer</w:t>
      </w:r>
      <w:r>
        <w:t xml:space="preserve"> </w:t>
      </w:r>
      <m:oMath>
        <m:r>
          <m:t>0</m:t>
        </m:r>
      </m:oMath>
      <w:r>
        <w:t xml:space="preserve"> </w:t>
      </w:r>
      <w:r>
        <w:t xml:space="preserve">keys (the most sensitive layer),</w:t>
      </w:r>
      <w:r>
        <w:t xml:space="preserve"> </w:t>
      </w:r>
      <m:oMath>
        <m:r>
          <m:t>6</m:t>
        </m:r>
      </m:oMath>
      <w:r>
        <w:t xml:space="preserve"> </w:t>
      </w:r>
      <w:r>
        <w:t xml:space="preserve">bits on</w:t>
      </w:r>
      <w:r>
        <w:t xml:space="preserve"> </w:t>
      </w:r>
      <m:oMath>
        <m:r>
          <m:t>10</m:t>
        </m:r>
      </m:oMath>
      <w:r>
        <w:t xml:space="preserve"> </w:t>
      </w:r>
      <w:r>
        <w:t xml:space="preserve">additional sensitive layers, and</w:t>
      </w:r>
      <w:r>
        <w:t xml:space="preserve"> </w:t>
      </w:r>
      <m:oMath>
        <m:r>
          <m:t>2</m:t>
        </m:r>
      </m:oMath>
      <w:r>
        <w:t xml:space="preserve"> </w:t>
      </w:r>
      <w:r>
        <w:t xml:space="preserve">bits on most values, averaging</w:t>
      </w:r>
      <w:r>
        <w:t xml:space="preserve"> </w:t>
      </w:r>
      <m:oMath>
        <m:r>
          <m:t>4.56</m:t>
        </m:r>
      </m:oMath>
      <w:r>
        <w:t xml:space="preserve"> </w:t>
      </w:r>
      <w:r>
        <w:t xml:space="preserve">key bits and</w:t>
      </w:r>
      <w:r>
        <w:t xml:space="preserve"> </w:t>
      </w:r>
      <m:oMath>
        <m:r>
          <m:t>3.44</m:t>
        </m:r>
      </m:oMath>
      <w:r>
        <w:t xml:space="preserve"> </w:t>
      </w:r>
      <w:r>
        <w:t xml:space="preserve">value bits. On Mistral-7B and Llama-3.1-8B, the allocator converges on</w:t>
      </w:r>
      <w:r>
        <w:t xml:space="preserve"> </w:t>
      </w:r>
      <m:oMath>
        <m:r>
          <m:t>K</m:t>
        </m:r>
        <m:r>
          <m:t>=</m:t>
        </m:r>
        <m:r>
          <m:t>6</m:t>
        </m:r>
      </m:oMath>
      <w:r>
        <w:t xml:space="preserve">,</w:t>
      </w:r>
      <w:r>
        <w:t xml:space="preserve"> </w:t>
      </w:r>
      <m:oMath>
        <m:r>
          <m:t>V</m:t>
        </m:r>
        <m:r>
          <m:t>=</m:t>
        </m:r>
        <m:r>
          <m:t>2</m:t>
        </m:r>
      </m:oMath>
      <w:r>
        <w:t xml:space="preserve"> </w:t>
      </w:r>
      <w:r>
        <w:t xml:space="preserve">for most layers, reflecting the near-uniform sensitivity structure of these lower-GQA models.</w:t>
      </w:r>
    </w:p>
    <w:p>
      <w:pPr>
        <w:pStyle w:val="Heading2"/>
      </w:pPr>
      <w:bookmarkStart w:id="36" w:name="sec:outlier"/>
      <w:r>
        <w:t xml:space="preserve">Outlier-Aware Channel Grouping</w:t>
      </w:r>
      <w:bookmarkEnd w:id="36"/>
    </w:p>
    <w:p>
      <w:pPr>
        <w:pStyle w:val="FirstParagraph"/>
      </w:pPr>
      <w:r>
        <w:t xml:space="preserve">Per-channel outliers in KV activations are well known, but VQ methods treat a head vector as an atomic unit and therefore cannot isolate individual channels cheaply. We take the following approach.</w:t>
      </w:r>
    </w:p>
    <w:p>
      <w:pPr>
        <w:pStyle w:val="BodyText"/>
      </w:pPr>
      <w:r>
        <w:t xml:space="preserve">For each layer</w:t>
      </w:r>
      <w:r>
        <w:t xml:space="preserve"> </w:t>
      </w:r>
      <m:oMath>
        <m:r>
          <m:t>ℓ</m:t>
        </m:r>
      </m:oMath>
      <w:r>
        <w:t xml:space="preserve">, we compute from the calibration data per-channel magnitude statistics:</w:t>
      </w:r>
      <w:r>
        <w:t xml:space="preserve"> </w:t>
      </w:r>
      <m:oMath>
        <m:sSub>
          <m:e>
            <m:r>
              <m:t>μ</m:t>
            </m:r>
          </m:e>
          <m:sub>
            <m:r>
              <m:t>d</m:t>
            </m:r>
          </m:sub>
        </m:sSub>
        <m:r>
          <m:t>=</m:t>
        </m:r>
        <m:sSub>
          <m:e>
            <m:r>
              <m:rPr>
                <m:sty m:val="p"/>
              </m:rPr>
              <m:t>m</m:t>
            </m:r>
            <m:r>
              <m:rPr>
                <m:sty m:val="p"/>
              </m:rPr>
              <m:t>e</m:t>
            </m:r>
            <m:r>
              <m:rPr>
                <m:sty m:val="p"/>
              </m:rPr>
              <m:t>a</m:t>
            </m:r>
            <m:r>
              <m:rPr>
                <m:sty m:val="p"/>
              </m:rPr>
              <m:t>n</m:t>
            </m:r>
          </m:e>
          <m:sub>
            <m:r>
              <m:rPr>
                <m:sty m:val="p"/>
                <m:scr m:val="script"/>
              </m:rPr>
              <m:t>C</m:t>
            </m:r>
          </m:sub>
        </m:sSub>
        <m:r>
          <m:t>|</m:t>
        </m:r>
        <m:sSubSup>
          <m:e>
            <m:r>
              <m:t>K</m:t>
            </m:r>
          </m:e>
          <m:sub>
            <m:r>
              <m:t>⋅</m:t>
            </m:r>
            <m:r>
              <m:t>,</m:t>
            </m:r>
            <m:r>
              <m:t>d</m:t>
            </m:r>
          </m:sub>
          <m:sup>
            <m:r>
              <m:t>(</m:t>
            </m:r>
            <m:r>
              <m:t>ℓ</m:t>
            </m:r>
            <m:r>
              <m:t>)</m:t>
            </m:r>
          </m:sup>
        </m:sSubSup>
        <m:r>
          <m:t>|</m:t>
        </m:r>
      </m:oMath>
      <w:r>
        <w:t xml:space="preserve"> </w:t>
      </w:r>
      <w:r>
        <w:t xml:space="preserve">and</w:t>
      </w:r>
      <w:r>
        <w:t xml:space="preserve"> </w:t>
      </w:r>
      <m:oMath>
        <m:sSub>
          <m:e>
            <m:r>
              <m:t>σ</m:t>
            </m:r>
          </m:e>
          <m:sub>
            <m:r>
              <m:t>d</m:t>
            </m:r>
          </m:sub>
        </m:sSub>
      </m:oMath>
      <w:r>
        <w:t xml:space="preserve">. A channel</w:t>
      </w:r>
      <w:r>
        <w:t xml:space="preserve"> </w:t>
      </w:r>
      <m:oMath>
        <m:r>
          <m:t>d</m:t>
        </m:r>
      </m:oMath>
      <w:r>
        <w:t xml:space="preserve"> </w:t>
      </w:r>
      <w:r>
        <w:t xml:space="preserve">is flagged as an outlier if</w:t>
      </w:r>
    </w:p>
    <w:p>
      <w:pPr>
        <w:pStyle w:val="BodyText"/>
      </w:pPr>
      <m:oMathPara>
        <m:oMathParaPr>
          <m:jc m:val="center"/>
        </m:oMathParaPr>
        <m:oMath>
          <m:sSub>
            <m:e>
              <m:r>
                <m:t>μ</m:t>
              </m:r>
            </m:e>
            <m:sub>
              <m:r>
                <m:t>d</m:t>
              </m:r>
            </m:sub>
          </m:sSub>
          <m:r>
            <m:t>+</m:t>
          </m:r>
          <m:r>
            <m:t>2</m:t>
          </m:r>
          <m:sSub>
            <m:e>
              <m:r>
                <m:t>σ</m:t>
              </m:r>
            </m:e>
            <m:sub>
              <m:r>
                <m:t>d</m:t>
              </m:r>
            </m:sub>
          </m:sSub>
          <m:r>
            <m:t>&gt;</m:t>
          </m:r>
          <m:r>
            <m:t>5</m:t>
          </m:r>
          <m:r>
            <m:t>⋅</m:t>
          </m:r>
          <m:sSub>
            <m:e>
              <m:r>
                <m:rPr>
                  <m:sty m:val="p"/>
                </m:rPr>
                <m:t>m</m:t>
              </m:r>
              <m:r>
                <m:rPr>
                  <m:sty m:val="p"/>
                </m:rPr>
                <m:t>e</m:t>
              </m:r>
              <m:r>
                <m:rPr>
                  <m:sty m:val="p"/>
                </m:rPr>
                <m:t>d</m:t>
              </m:r>
              <m:r>
                <m:rPr>
                  <m:sty m:val="p"/>
                </m:rPr>
                <m:t>i</m:t>
              </m:r>
              <m:r>
                <m:rPr>
                  <m:sty m:val="p"/>
                </m:rPr>
                <m:t>a</m:t>
              </m:r>
              <m:r>
                <m:rPr>
                  <m:sty m:val="p"/>
                </m:rPr>
                <m:t>n</m:t>
              </m:r>
            </m:e>
            <m:sub>
              <m:r>
                <m:t>d</m:t>
              </m:r>
              <m:r>
                <m:t>′</m:t>
              </m:r>
            </m:sub>
          </m:sSub>
          <m:r>
            <m:t>(</m:t>
          </m:r>
          <m:sSub>
            <m:e>
              <m:r>
                <m:t>μ</m:t>
              </m:r>
            </m:e>
            <m:sub>
              <m:r>
                <m:t>d</m:t>
              </m:r>
              <m:r>
                <m:t>′</m:t>
              </m:r>
            </m:sub>
          </m:sSub>
          <m:r>
            <m:t>+</m:t>
          </m:r>
          <m:r>
            <m:t>2</m:t>
          </m:r>
          <m:sSub>
            <m:e>
              <m:r>
                <m:t>σ</m:t>
              </m:r>
            </m:e>
            <m:sub>
              <m:r>
                <m:t>d</m:t>
              </m:r>
              <m:r>
                <m:t>′</m:t>
              </m:r>
            </m:sub>
          </m:sSub>
          <m:r>
            <m:t>)</m:t>
          </m:r>
          <m:r>
            <m:t>,</m:t>
          </m:r>
        </m:oMath>
      </m:oMathPara>
    </w:p>
    <w:p>
      <w:pPr>
        <w:pStyle w:val="FirstParagraph"/>
      </w:pPr>
      <w:r>
        <w:t xml:space="preserve">i.e., if its upper-tail magnitude exceeds five times the median of the same statistic across channels. This threshold was selected to match the typical outlier ratio observed in AWQ-style analyses.</w:t>
      </w:r>
    </w:p>
    <w:p>
      <w:pPr>
        <w:pStyle w:val="BodyText"/>
      </w:pPr>
      <w:r>
        <w:t xml:space="preserve">At compression time, outlier channels are stored directly in FP16, and the remaining channels are passed to a reduced-dimension TurboQuant compressor of dimension</w:t>
      </w:r>
      <w:r>
        <w:t xml:space="preserve"> </w:t>
      </w:r>
      <m:oMath>
        <m:r>
          <m:t>D</m:t>
        </m:r>
        <m:r>
          <m:t>−</m:t>
        </m:r>
        <m:r>
          <m:t>k</m:t>
        </m:r>
      </m:oMath>
      <w:r>
        <w:t xml:space="preserve">, where</w:t>
      </w:r>
      <w:r>
        <w:t xml:space="preserve"> </w:t>
      </w:r>
      <m:oMath>
        <m:r>
          <m:t>k</m:t>
        </m:r>
      </m:oMath>
      <w:r>
        <w:t xml:space="preserve"> </w:t>
      </w:r>
      <w:r>
        <w:t xml:space="preserve">is the number of outlier channels. The FP16 overhead is negligible in practice because</w:t>
      </w:r>
      <w:r>
        <w:t xml:space="preserve"> </w:t>
      </w:r>
      <m:oMath>
        <m:r>
          <m:t>k</m:t>
        </m:r>
      </m:oMath>
      <w:r>
        <w:t xml:space="preserve"> </w:t>
      </w:r>
      <w:r>
        <w:t xml:space="preserve">is small: on Qwen2.5-3B, the median layer has</w:t>
      </w:r>
      <w:r>
        <w:t xml:space="preserve"> </w:t>
      </w:r>
      <m:oMath>
        <m:r>
          <m:t>0</m:t>
        </m:r>
      </m:oMath>
      <w:r>
        <w:t xml:space="preserve">–</w:t>
      </w:r>
      <m:oMath>
        <m:r>
          <m:t>2</m:t>
        </m:r>
      </m:oMath>
      <w:r>
        <w:t xml:space="preserve"> </w:t>
      </w:r>
      <w:r>
        <w:t xml:space="preserve">outlier channels, and only layer</w:t>
      </w:r>
      <w:r>
        <w:t xml:space="preserve"> </w:t>
      </w:r>
      <m:oMath>
        <m:r>
          <m:t>0</m:t>
        </m:r>
      </m:oMath>
      <w:r>
        <w:t xml:space="preserve"> </w:t>
      </w:r>
      <w:r>
        <w:t xml:space="preserve">has</w:t>
      </w:r>
      <w:r>
        <w:t xml:space="preserve"> </w:t>
      </w:r>
      <m:oMath>
        <m:r>
          <m:t>26</m:t>
        </m:r>
      </m:oMath>
      <w:r>
        <w:t xml:space="preserve"> </w:t>
      </w:r>
      <w:r>
        <w:t xml:space="preserve">outliers (out of</w:t>
      </w:r>
      <w:r>
        <w:t xml:space="preserve"> </w:t>
      </w:r>
      <m:oMath>
        <m:r>
          <m:t>128</m:t>
        </m:r>
      </m:oMath>
      <w:r>
        <w:t xml:space="preserve">). Most importantly, on Gemma-3-27B, Mistral-7B, and Llama-3.1-8B—the low and mid-GQA models—outlier channels are essentially</w:t>
      </w:r>
      <w:r>
        <w:t xml:space="preserve"> </w:t>
      </w:r>
      <w:r>
        <w:rPr>
          <w:i/>
        </w:rPr>
        <w:t xml:space="preserve">absent</w:t>
      </w:r>
      <w:r>
        <w:t xml:space="preserve">, so outlier-aware compression reduces to standard TurboQuant. The technique is selectively activated exactly where it is needed.</w:t>
      </w:r>
    </w:p>
    <w:p>
      <w:pPr>
        <w:pStyle w:val="Heading1"/>
      </w:pPr>
      <w:bookmarkStart w:id="37" w:name="sec:theory"/>
      <w:r>
        <w:t xml:space="preserve">Theoretical Analysis of GQA Amplification</w:t>
      </w:r>
      <w:bookmarkEnd w:id="37"/>
    </w:p>
    <w:p>
      <w:pPr>
        <w:pStyle w:val="FirstParagraph"/>
      </w:pPr>
      <w:r>
        <w:t xml:space="preserve">In this section we formalize the empirical observation from</w:t>
      </w:r>
      <w:r>
        <w:t xml:space="preserve"> </w:t>
      </w:r>
      <w:r>
        <w:t xml:space="preserve">Section </w:t>
      </w:r>
      <w:hyperlink w:anchor="sec:intro">
        <w:r>
          <w:rPr>
            <w:rStyle w:val="Hyperlink"/>
          </w:rPr>
          <w:t xml:space="preserve">1</w:t>
        </w:r>
      </w:hyperlink>
      <w:r>
        <w:t xml:space="preserve">: vector quantization of the KV cache degrades faster</w:t>
      </w:r>
      <w:r>
        <w:t xml:space="preserve"> </w:t>
      </w:r>
      <w:r>
        <w:t xml:space="preserve">than per-channel scalar quantization as the grouped-query-attention ratio</w:t>
      </w:r>
      <w:r>
        <w:t xml:space="preserve"> </w:t>
      </w:r>
      <w:r>
        <w:t xml:space="preserve">increases. We derive a first-order upper bound on the attention output error</w:t>
      </w:r>
      <w:r>
        <w:t xml:space="preserve"> </w:t>
      </w:r>
      <w:r>
        <w:t xml:space="preserve">under KV compression, decompose it into a per-head error variance term and a</w:t>
      </w:r>
      <w:r>
        <w:t xml:space="preserve"> </w:t>
      </w:r>
      <w:r>
        <w:t xml:space="preserve">GQA aggregation term, and show that the aggregation term scales linearly in</w:t>
      </w:r>
      <w:r>
        <w:t xml:space="preserve"> </w:t>
      </w:r>
      <w:r>
        <w:t xml:space="preserve">the group size </w:t>
      </w:r>
      <m:oMath>
        <m:r>
          <m:t>g</m:t>
        </m:r>
      </m:oMath>
      <w:r>
        <w:t xml:space="preserve"> </w:t>
      </w:r>
      <w:r>
        <w:t xml:space="preserve">for VQ-style errors but only logarithmically (and at most</w:t>
      </w:r>
      <w:r>
        <w:t xml:space="preserve"> </w:t>
      </w:r>
      <w:r>
        <w:t xml:space="preserve">sublinearly) for per-channel scalar errors. The bound motivates the practical</w:t>
      </w:r>
      <w:r>
        <w:t xml:space="preserve"> </w:t>
      </w:r>
      <w:r>
        <w:t xml:space="preserve">recipe we adopt: use vector quantization at low GQA ratios, and switch to a</w:t>
      </w:r>
      <w:r>
        <w:t xml:space="preserve"> </w:t>
      </w:r>
      <w:r>
        <w:t xml:space="preserve">hybrid scheme (outlier protection or sensitivity-adaptive allocation) at high</w:t>
      </w:r>
      <w:r>
        <w:t xml:space="preserve"> </w:t>
      </w:r>
      <w:r>
        <w:t xml:space="preserve">ratios where the amplification term becomes the dominant source of error.</w:t>
      </w:r>
    </w:p>
    <w:p>
      <w:pPr>
        <w:pStyle w:val="Heading2"/>
      </w:pPr>
      <w:bookmarkStart w:id="38" w:name="sec:theory-setup"/>
      <w:r>
        <w:t xml:space="preserve">Setup</w:t>
      </w:r>
      <w:bookmarkEnd w:id="38"/>
    </w:p>
    <w:p>
      <w:pPr>
        <w:pStyle w:val="FirstParagraph"/>
      </w:pPr>
      <w:r>
        <w:t xml:space="preserve">Consider a single attention layer with</w:t>
      </w:r>
      <w:r>
        <w:t xml:space="preserve"> </w:t>
      </w:r>
      <m:oMath>
        <m:r>
          <m:t>H</m:t>
        </m:r>
      </m:oMath>
      <w:r>
        <w:t xml:space="preserve"> </w:t>
      </w:r>
      <w:r>
        <w:t xml:space="preserve">query heads and</w:t>
      </w:r>
      <w:r>
        <w:t xml:space="preserve"> </w:t>
      </w:r>
      <m:oMath>
        <m:sSub>
          <m:e>
            <m:r>
              <m:t>H</m:t>
            </m:r>
          </m:e>
          <m:sub>
            <m:r>
              <m:t>k</m:t>
            </m:r>
            <m:r>
              <m:t>v</m:t>
            </m:r>
          </m:sub>
        </m:sSub>
      </m:oMath>
      <w:r>
        <w:t xml:space="preserve"> </w:t>
      </w:r>
      <w:r>
        <w:t xml:space="preserve">key-value</w:t>
      </w:r>
      <w:r>
        <w:t xml:space="preserve"> </w:t>
      </w:r>
      <w:r>
        <w:t xml:space="preserve">heads, where</w:t>
      </w:r>
      <w:r>
        <w:t xml:space="preserve"> </w:t>
      </w:r>
      <m:oMath>
        <m:r>
          <m:t>g</m:t>
        </m:r>
        <m:r>
          <m:t>=</m:t>
        </m:r>
        <m:r>
          <m:t>H</m:t>
        </m:r>
        <m:r>
          <m:t>/</m:t>
        </m:r>
        <m:sSub>
          <m:e>
            <m:r>
              <m:t>H</m:t>
            </m:r>
          </m:e>
          <m:sub>
            <m:r>
              <m:t>k</m:t>
            </m:r>
            <m:r>
              <m:t>v</m:t>
            </m:r>
          </m:sub>
        </m:sSub>
      </m:oMath>
      <w:r>
        <w:t xml:space="preserve"> </w:t>
      </w:r>
      <w:r>
        <w:t xml:space="preserve">is the GQA group size. Each KV head</w:t>
      </w:r>
      <w:r>
        <w:t xml:space="preserve"> </w:t>
      </w:r>
      <m:oMath>
        <m:r>
          <m:t>j</m:t>
        </m:r>
        <m:r>
          <m:t>∈</m:t>
        </m:r>
        <m:r>
          <m:t>{</m:t>
        </m:r>
        <m:r>
          <m:t>1</m:t>
        </m:r>
        <m:r>
          <m:t>,</m:t>
        </m:r>
        <m:r>
          <m:t>…</m:t>
        </m:r>
        <m:r>
          <m:t>,</m:t>
        </m:r>
        <m:sSub>
          <m:e>
            <m:r>
              <m:t>H</m:t>
            </m:r>
          </m:e>
          <m:sub>
            <m:r>
              <m:t>k</m:t>
            </m:r>
            <m:r>
              <m:t>v</m:t>
            </m:r>
          </m:sub>
        </m:sSub>
        <m:r>
          <m:t>}</m:t>
        </m:r>
      </m:oMath>
      <w:r>
        <w:t xml:space="preserve"> </w:t>
      </w:r>
      <w:r>
        <w:t xml:space="preserve">is shared by exactly</w:t>
      </w:r>
      <w:r>
        <w:t xml:space="preserve"> </w:t>
      </w:r>
      <m:oMath>
        <m:r>
          <m:t>g</m:t>
        </m:r>
      </m:oMath>
      <w:r>
        <w:t xml:space="preserve"> </w:t>
      </w:r>
      <w:r>
        <w:t xml:space="preserve">query heads. Let</w:t>
      </w:r>
      <w:r>
        <w:t xml:space="preserve"> </w:t>
      </w:r>
      <m:oMath>
        <m:sSub>
          <m:e>
            <m:r>
              <m:t>q</m:t>
            </m:r>
          </m:e>
          <m:sub>
            <m:r>
              <m:t>h</m:t>
            </m:r>
          </m:sub>
        </m:sSub>
        <m:r>
          <m:t>∈</m:t>
        </m:r>
        <m:sSup>
          <m:e>
            <m:r>
              <m:rPr>
                <m:sty m:val="p"/>
                <m:scr m:val="double-struck"/>
              </m:rPr>
              <m:t>R</m:t>
            </m:r>
          </m:e>
          <m:sup>
            <m:sSub>
              <m:e>
                <m:r>
                  <m:t>d</m:t>
                </m:r>
              </m:e>
              <m:sub>
                <m:r>
                  <m:t>k</m:t>
                </m:r>
              </m:sub>
            </m:sSub>
          </m:sup>
        </m:sSup>
      </m:oMath>
      <w:r>
        <w:t xml:space="preserve"> </w:t>
      </w:r>
      <w:r>
        <w:t xml:space="preserve">denote a single query vector (any position, any</w:t>
      </w:r>
      <w:r>
        <w:t xml:space="preserve"> </w:t>
      </w:r>
      <w:r>
        <w:t xml:space="preserve">head), and let</w:t>
      </w:r>
      <w:r>
        <w:t xml:space="preserve"> </w:t>
      </w:r>
      <m:oMath>
        <m:sSub>
          <m:e>
            <m:r>
              <m:t>K</m:t>
            </m:r>
          </m:e>
          <m:sub>
            <m:r>
              <m:t>j</m:t>
            </m:r>
          </m:sub>
        </m:sSub>
        <m:r>
          <m:t>∈</m:t>
        </m:r>
        <m:sSup>
          <m:e>
            <m:r>
              <m:rPr>
                <m:sty m:val="p"/>
                <m:scr m:val="double-struck"/>
              </m:rPr>
              <m:t>R</m:t>
            </m:r>
          </m:e>
          <m:sup>
            <m:r>
              <m:t>N</m:t>
            </m:r>
            <m:r>
              <m:t>×</m:t>
            </m:r>
            <m:sSub>
              <m:e>
                <m:r>
                  <m:t>d</m:t>
                </m:r>
              </m:e>
              <m:sub>
                <m:r>
                  <m:t>k</m:t>
                </m:r>
              </m:sub>
            </m:sSub>
          </m:sup>
        </m:sSup>
      </m:oMath>
      <w:r>
        <w:t xml:space="preserve">,</w:t>
      </w:r>
      <w:r>
        <w:t xml:space="preserve"> </w:t>
      </w:r>
      <m:oMath>
        <m:sSub>
          <m:e>
            <m:r>
              <m:t>V</m:t>
            </m:r>
          </m:e>
          <m:sub>
            <m:r>
              <m:t>j</m:t>
            </m:r>
          </m:sub>
        </m:sSub>
        <m:r>
          <m:t>∈</m:t>
        </m:r>
        <m:sSup>
          <m:e>
            <m:r>
              <m:rPr>
                <m:sty m:val="p"/>
                <m:scr m:val="double-struck"/>
              </m:rPr>
              <m:t>R</m:t>
            </m:r>
          </m:e>
          <m:sup>
            <m:r>
              <m:t>N</m:t>
            </m:r>
            <m:r>
              <m:t>×</m:t>
            </m:r>
            <m:sSub>
              <m:e>
                <m:r>
                  <m:t>d</m:t>
                </m:r>
              </m:e>
              <m:sub>
                <m:r>
                  <m:t>v</m:t>
                </m:r>
              </m:sub>
            </m:sSub>
          </m:sup>
        </m:sSup>
      </m:oMath>
      <w:r>
        <w:t xml:space="preserve"> </w:t>
      </w:r>
      <w:r>
        <w:t xml:space="preserve">be the keys and values for KV head</w:t>
      </w:r>
      <w:r>
        <w:t xml:space="preserve"> </w:t>
      </w:r>
      <m:oMath>
        <m:r>
          <m:t>j</m:t>
        </m:r>
      </m:oMath>
      <w:r>
        <w:t xml:space="preserve"> </w:t>
      </w:r>
      <w:r>
        <w:t xml:space="preserve">over a context of length</w:t>
      </w:r>
      <w:r>
        <w:t xml:space="preserve"> </w:t>
      </w:r>
      <m:oMath>
        <m:r>
          <m:t>N</m:t>
        </m:r>
      </m:oMath>
      <w:r>
        <w:t xml:space="preserve">. In practice</w:t>
      </w:r>
      <w:r>
        <w:t xml:space="preserve"> </w:t>
      </w:r>
      <m:oMath>
        <m:sSub>
          <m:e>
            <m:r>
              <m:t>d</m:t>
            </m:r>
          </m:e>
          <m:sub>
            <m:r>
              <m:t>k</m:t>
            </m:r>
          </m:sub>
        </m:sSub>
        <m:r>
          <m:t>=</m:t>
        </m:r>
        <m:sSub>
          <m:e>
            <m:r>
              <m:t>d</m:t>
            </m:r>
          </m:e>
          <m:sub>
            <m:r>
              <m:t>v</m:t>
            </m:r>
          </m:sub>
        </m:sSub>
        <m:r>
          <m:t>=</m:t>
        </m:r>
        <m:r>
          <m:t>d</m:t>
        </m:r>
      </m:oMath>
      <w:r>
        <w:t xml:space="preserve">.</w:t>
      </w:r>
    </w:p>
    <w:p>
      <w:pPr>
        <w:pStyle w:val="BodyText"/>
      </w:pPr>
      <w:r>
        <w:t xml:space="preserve">The uncompressed attention output for query head</w:t>
      </w:r>
      <w:r>
        <w:t xml:space="preserve"> </w:t>
      </w:r>
      <m:oMath>
        <m:r>
          <m:t>h</m:t>
        </m:r>
      </m:oMath>
      <w:r>
        <w:t xml:space="preserve"> </w:t>
      </w:r>
      <w:r>
        <w:t xml:space="preserve">(assume it belongs to</w:t>
      </w:r>
      <w:r>
        <w:t xml:space="preserve"> </w:t>
      </w:r>
      <w:r>
        <w:t xml:space="preserve">group</w:t>
      </w:r>
      <w:r>
        <w:t xml:space="preserve"> </w:t>
      </w:r>
      <m:oMath>
        <m:r>
          <m:t>j</m:t>
        </m:r>
      </m:oMath>
      <w:r>
        <w:t xml:space="preserve">) is</w:t>
      </w:r>
    </w:p>
    <w:p>
      <w:pPr>
        <w:pStyle w:val="BodyText"/>
      </w:pPr>
      <m:oMathPara>
        <m:oMathParaPr>
          <m:jc m:val="center"/>
        </m:oMathParaPr>
        <m:oMath>
          <m:sSub>
            <m:e>
              <m:r>
                <m:t>o</m:t>
              </m:r>
            </m:e>
            <m:sub>
              <m:r>
                <m:t>h</m:t>
              </m:r>
            </m:sub>
          </m:sSub>
          <m:r>
            <m:t>=</m:t>
          </m:r>
          <m:r>
            <m:rPr>
              <m:sty m:val="p"/>
            </m:rPr>
            <m:t>s</m:t>
          </m:r>
          <m:r>
            <m:rPr>
              <m:sty m:val="p"/>
            </m:rPr>
            <m:t>o</m:t>
          </m:r>
          <m:r>
            <m:rPr>
              <m:sty m:val="p"/>
            </m:rPr>
            <m:t>f</m:t>
          </m:r>
          <m:r>
            <m:rPr>
              <m:sty m:val="p"/>
            </m:rPr>
            <m:t>t</m:t>
          </m:r>
          <m:r>
            <m:rPr>
              <m:sty m:val="p"/>
            </m:rPr>
            <m:t>m</m:t>
          </m:r>
          <m:r>
            <m:rPr>
              <m:sty m:val="p"/>
            </m:rPr>
            <m:t>a</m:t>
          </m:r>
          <m:r>
            <m:rPr>
              <m:sty m:val="p"/>
            </m:rPr>
            <m:t>x</m:t>
          </m:r>
          <m:r>
            <m:t>​</m:t>
          </m:r>
          <m:d>
            <m:dPr>
              <m:begChr m:val="("/>
              <m:endChr m:val=")"/>
              <m:grow/>
            </m:dPr>
            <m:e>
              <m:f>
                <m:fPr>
                  <m:type m:val="lin"/>
                </m:fPr>
                <m:num>
                  <m:r>
                    <m:t>1</m:t>
                  </m:r>
                </m:num>
                <m:den>
                  <m:rad>
                    <m:radPr>
                      <m:degHide m:val="1"/>
                    </m:radPr>
                    <m:deg/>
                    <m:e>
                      <m:r>
                        <m:t>d</m:t>
                      </m:r>
                    </m:e>
                  </m:rad>
                </m:den>
              </m:f>
              <m:sSub>
                <m:e>
                  <m:r>
                    <m:t>q</m:t>
                  </m:r>
                </m:e>
                <m:sub>
                  <m:r>
                    <m:t>h</m:t>
                  </m:r>
                </m:sub>
              </m:sSub>
              <m:sSubSup>
                <m:e>
                  <m:r>
                    <m:t>K</m:t>
                  </m:r>
                </m:e>
                <m:sub>
                  <m:r>
                    <m:t>j</m:t>
                  </m:r>
                </m:sub>
                <m:sup>
                  <m:r>
                    <m:t>⊤</m:t>
                  </m:r>
                </m:sup>
              </m:sSubSup>
            </m:e>
          </m:d>
          <m:sSub>
            <m:e>
              <m:r>
                <m:t>V</m:t>
              </m:r>
            </m:e>
            <m:sub>
              <m:r>
                <m:t>j</m:t>
              </m:r>
            </m:sub>
          </m:sSub>
          <m:r>
            <m:t>.</m:t>
          </m:r>
        </m:oMath>
      </m:oMathPara>
    </w:p>
    <w:p>
      <w:pPr>
        <w:pStyle w:val="FirstParagraph"/>
      </w:pPr>
      <w:r>
        <w:t xml:space="preserve">Under KV compression, the stored</w:t>
      </w:r>
      <w:r>
        <w:t xml:space="preserve"> </w:t>
      </w:r>
      <m:oMath>
        <m:sSub>
          <m:e>
            <m:r>
              <m:t>K</m:t>
            </m:r>
          </m:e>
          <m:sub>
            <m:r>
              <m:t>j</m:t>
            </m:r>
          </m:sub>
        </m:sSub>
        <m:r>
          <m:t>,</m:t>
        </m:r>
        <m:sSub>
          <m:e>
            <m:r>
              <m:t>V</m:t>
            </m:r>
          </m:e>
          <m:sub>
            <m:r>
              <m:t>j</m:t>
            </m:r>
          </m:sub>
        </m:sSub>
      </m:oMath>
      <w:r>
        <w:t xml:space="preserve"> </w:t>
      </w:r>
      <w:r>
        <w:t xml:space="preserve">are replaced by their</w:t>
      </w:r>
      <w:r>
        <w:t xml:space="preserve"> </w:t>
      </w:r>
      <w:r>
        <w:t xml:space="preserve">reconstructions</w:t>
      </w:r>
      <w:r>
        <w:t xml:space="preserve"> </w:t>
      </w:r>
      <m:oMath>
        <m:sSub>
          <m:e>
            <m:acc>
              <m:accPr>
                <m:chr m:val="̃"/>
              </m:accPr>
              <m:e>
                <m:r>
                  <m:t>K</m:t>
                </m:r>
              </m:e>
            </m:acc>
          </m:e>
          <m:sub>
            <m:r>
              <m:t>j</m:t>
            </m:r>
          </m:sub>
        </m:sSub>
        <m:r>
          <m:t>=</m:t>
        </m:r>
        <m:sSub>
          <m:e>
            <m:r>
              <m:t>K</m:t>
            </m:r>
          </m:e>
          <m:sub>
            <m:r>
              <m:t>j</m:t>
            </m:r>
          </m:sub>
        </m:sSub>
        <m:r>
          <m:t>+</m:t>
        </m:r>
        <m:sSubSup>
          <m:e>
            <m:r>
              <m:t>Δ</m:t>
            </m:r>
          </m:e>
          <m:sub>
            <m:r>
              <m:t>j</m:t>
            </m:r>
          </m:sub>
          <m:sup>
            <m:r>
              <m:t>K</m:t>
            </m:r>
          </m:sup>
        </m:sSubSup>
      </m:oMath>
      <w:r>
        <w:t xml:space="preserve"> </w:t>
      </w:r>
      <w:r>
        <w:t xml:space="preserve">and</w:t>
      </w:r>
      <w:r>
        <w:t xml:space="preserve"> </w:t>
      </w:r>
      <m:oMath>
        <m:sSub>
          <m:e>
            <m:acc>
              <m:accPr>
                <m:chr m:val="̃"/>
              </m:accPr>
              <m:e>
                <m:r>
                  <m:t>V</m:t>
                </m:r>
              </m:e>
            </m:acc>
          </m:e>
          <m:sub>
            <m:r>
              <m:t>j</m:t>
            </m:r>
          </m:sub>
        </m:sSub>
        <m:r>
          <m:t>=</m:t>
        </m:r>
        <m:sSub>
          <m:e>
            <m:r>
              <m:t>V</m:t>
            </m:r>
          </m:e>
          <m:sub>
            <m:r>
              <m:t>j</m:t>
            </m:r>
          </m:sub>
        </m:sSub>
        <m:r>
          <m:t>+</m:t>
        </m:r>
        <m:sSubSup>
          <m:e>
            <m:r>
              <m:t>Δ</m:t>
            </m:r>
          </m:e>
          <m:sub>
            <m:r>
              <m:t>j</m:t>
            </m:r>
          </m:sub>
          <m:sup>
            <m:r>
              <m:t>V</m:t>
            </m:r>
          </m:sup>
        </m:sSubSup>
      </m:oMath>
      <w:r>
        <w:t xml:space="preserve">, where</w:t>
      </w:r>
      <w:r>
        <w:t xml:space="preserve"> </w:t>
      </w:r>
      <m:oMath>
        <m:sSubSup>
          <m:e>
            <m:r>
              <m:t>Δ</m:t>
            </m:r>
          </m:e>
          <m:sub>
            <m:r>
              <m:t>j</m:t>
            </m:r>
          </m:sub>
          <m:sup>
            <m:r>
              <m:t>K</m:t>
            </m:r>
          </m:sup>
        </m:sSubSup>
      </m:oMath>
      <w:r>
        <w:t xml:space="preserve"> </w:t>
      </w:r>
      <w:r>
        <w:t xml:space="preserve">and</w:t>
      </w:r>
      <w:r>
        <w:t xml:space="preserve"> </w:t>
      </w:r>
      <m:oMath>
        <m:sSubSup>
          <m:e>
            <m:r>
              <m:t>Δ</m:t>
            </m:r>
          </m:e>
          <m:sub>
            <m:r>
              <m:t>j</m:t>
            </m:r>
          </m:sub>
          <m:sup>
            <m:r>
              <m:t>V</m:t>
            </m:r>
          </m:sup>
        </m:sSubSup>
      </m:oMath>
      <w:r>
        <w:t xml:space="preserve"> </w:t>
      </w:r>
      <w:r>
        <w:t xml:space="preserve">are the</w:t>
      </w:r>
      <w:r>
        <w:t xml:space="preserve"> </w:t>
      </w:r>
      <w:r>
        <w:t xml:space="preserve">compression residuals. The noisy attention output is</w:t>
      </w:r>
    </w:p>
    <w:p>
      <w:pPr>
        <w:pStyle w:val="BodyText"/>
      </w:pPr>
      <m:oMathPara>
        <m:oMathParaPr>
          <m:jc m:val="center"/>
        </m:oMathParaPr>
        <m:oMath>
          <m:sSub>
            <m:e>
              <m:acc>
                <m:accPr>
                  <m:chr m:val="̃"/>
                </m:accPr>
                <m:e>
                  <m:r>
                    <m:t>o</m:t>
                  </m:r>
                </m:e>
              </m:acc>
            </m:e>
            <m:sub>
              <m:r>
                <m:t>h</m:t>
              </m:r>
            </m:sub>
          </m:sSub>
          <m:r>
            <m:t>=</m:t>
          </m:r>
          <m:r>
            <m:rPr>
              <m:sty m:val="p"/>
            </m:rPr>
            <m:t>s</m:t>
          </m:r>
          <m:r>
            <m:rPr>
              <m:sty m:val="p"/>
            </m:rPr>
            <m:t>o</m:t>
          </m:r>
          <m:r>
            <m:rPr>
              <m:sty m:val="p"/>
            </m:rPr>
            <m:t>f</m:t>
          </m:r>
          <m:r>
            <m:rPr>
              <m:sty m:val="p"/>
            </m:rPr>
            <m:t>t</m:t>
          </m:r>
          <m:r>
            <m:rPr>
              <m:sty m:val="p"/>
            </m:rPr>
            <m:t>m</m:t>
          </m:r>
          <m:r>
            <m:rPr>
              <m:sty m:val="p"/>
            </m:rPr>
            <m:t>a</m:t>
          </m:r>
          <m:r>
            <m:rPr>
              <m:sty m:val="p"/>
            </m:rPr>
            <m:t>x</m:t>
          </m:r>
          <m:r>
            <m:t>​</m:t>
          </m:r>
          <m:d>
            <m:dPr>
              <m:begChr m:val="("/>
              <m:endChr m:val=")"/>
              <m:grow/>
            </m:dPr>
            <m:e>
              <m:f>
                <m:fPr>
                  <m:type m:val="lin"/>
                </m:fPr>
                <m:num>
                  <m:r>
                    <m:t>1</m:t>
                  </m:r>
                </m:num>
                <m:den>
                  <m:rad>
                    <m:radPr>
                      <m:degHide m:val="1"/>
                    </m:radPr>
                    <m:deg/>
                    <m:e>
                      <m:r>
                        <m:t>d</m:t>
                      </m:r>
                    </m:e>
                  </m:rad>
                </m:den>
              </m:f>
              <m:sSub>
                <m:e>
                  <m:r>
                    <m:t>q</m:t>
                  </m:r>
                </m:e>
                <m:sub>
                  <m:r>
                    <m:t>h</m:t>
                  </m:r>
                </m:sub>
              </m:sSub>
              <m:sSubSup>
                <m:e>
                  <m:acc>
                    <m:accPr>
                      <m:chr m:val="̃"/>
                    </m:accPr>
                    <m:e>
                      <m:r>
                        <m:t>K</m:t>
                      </m:r>
                    </m:e>
                  </m:acc>
                </m:e>
                <m:sub>
                  <m:r>
                    <m:t>j</m:t>
                  </m:r>
                </m:sub>
                <m:sup>
                  <m:r>
                    <m:t>⊤</m:t>
                  </m:r>
                </m:sup>
              </m:sSubSup>
            </m:e>
          </m:d>
          <m:sSub>
            <m:e>
              <m:acc>
                <m:accPr>
                  <m:chr m:val="̃"/>
                </m:accPr>
                <m:e>
                  <m:r>
                    <m:t>V</m:t>
                  </m:r>
                </m:e>
              </m:acc>
            </m:e>
            <m:sub>
              <m:r>
                <m:t>j</m:t>
              </m:r>
            </m:sub>
          </m:sSub>
          <m:r>
            <m:t>.</m:t>
          </m:r>
        </m:oMath>
      </m:oMathPara>
    </w:p>
    <w:p>
      <w:pPr>
        <w:pStyle w:val="FirstParagraph"/>
      </w:pPr>
      <w:r>
        <w:t xml:space="preserve">We are interested in bounding the per-layer output perturbation</w:t>
      </w:r>
      <w:r>
        <w:t xml:space="preserve"> </w:t>
      </w:r>
      <m:oMath>
        <m:r>
          <m:t>∥</m:t>
        </m:r>
        <m:sSub>
          <m:e>
            <m:acc>
              <m:accPr>
                <m:chr m:val="̃"/>
              </m:accPr>
              <m:e>
                <m:r>
                  <m:t>o</m:t>
                </m:r>
              </m:e>
            </m:acc>
          </m:e>
          <m:sub>
            <m:r>
              <m:t>h</m:t>
            </m:r>
          </m:sub>
        </m:sSub>
        <m:r>
          <m:t>−</m:t>
        </m:r>
        <m:sSub>
          <m:e>
            <m:r>
              <m:t>o</m:t>
            </m:r>
          </m:e>
          <m:sub>
            <m:r>
              <m:t>h</m:t>
            </m:r>
          </m:sub>
        </m:sSub>
        <m:sSub>
          <m:e>
            <m:r>
              <m:t>∥</m:t>
            </m:r>
          </m:e>
          <m:sub>
            <m:r>
              <m:t>2</m:t>
            </m:r>
          </m:sub>
        </m:sSub>
      </m:oMath>
      <w:r>
        <w:t xml:space="preserve"> </w:t>
      </w:r>
      <w:r>
        <w:t xml:space="preserve">and, in aggregate, the full layer output error</w:t>
      </w:r>
      <w:r>
        <w:t xml:space="preserve"> </w:t>
      </w:r>
      <w:r>
        <w:t xml:space="preserve">summed over all</w:t>
      </w:r>
      <w:r>
        <w:t xml:space="preserve"> </w:t>
      </w:r>
      <m:oMath>
        <m:r>
          <m:t>H</m:t>
        </m:r>
      </m:oMath>
      <w:r>
        <w:t xml:space="preserve"> </w:t>
      </w:r>
      <w:r>
        <w:t xml:space="preserve">query heads.</w:t>
      </w:r>
    </w:p>
    <w:p>
      <w:pPr>
        <w:pStyle w:val="Heading2"/>
      </w:pPr>
      <w:bookmarkStart w:id="39" w:name="sec:theory-perquery"/>
      <w:r>
        <w:t xml:space="preserve">Per-Query Perturbation Bound</w:t>
      </w:r>
      <w:bookmarkEnd w:id="39"/>
    </w:p>
    <w:p>
      <w:pPr>
        <w:pStyle w:val="FirstParagraph"/>
      </w:pPr>
      <w:r>
        <w:t xml:space="preserve">Define the attention logit vector</w:t>
      </w:r>
      <w:r>
        <w:t xml:space="preserve"> </w:t>
      </w:r>
      <m:oMath>
        <m:sSub>
          <m:e>
            <m:r>
              <m:t>ℓ</m:t>
            </m:r>
          </m:e>
          <m:sub>
            <m:r>
              <m:t>h</m:t>
            </m:r>
          </m:sub>
        </m:sSub>
        <m:r>
          <m:t>=</m:t>
        </m:r>
        <m:sSub>
          <m:e>
            <m:r>
              <m:t>q</m:t>
            </m:r>
          </m:e>
          <m:sub>
            <m:r>
              <m:t>h</m:t>
            </m:r>
          </m:sub>
        </m:sSub>
        <m:sSubSup>
          <m:e>
            <m:r>
              <m:t>K</m:t>
            </m:r>
          </m:e>
          <m:sub>
            <m:r>
              <m:t>j</m:t>
            </m:r>
          </m:sub>
          <m:sup>
            <m:r>
              <m:t>⊤</m:t>
            </m:r>
          </m:sup>
        </m:sSubSup>
        <m:r>
          <m:t>/</m:t>
        </m:r>
        <m:rad>
          <m:radPr>
            <m:degHide m:val="1"/>
          </m:radPr>
          <m:deg/>
          <m:e>
            <m:r>
              <m:t>d</m:t>
            </m:r>
          </m:e>
        </m:rad>
        <m:r>
          <m:t>∈</m:t>
        </m:r>
        <m:sSup>
          <m:e>
            <m:r>
              <m:rPr>
                <m:sty m:val="p"/>
                <m:scr m:val="double-struck"/>
              </m:rPr>
              <m:t>R</m:t>
            </m:r>
          </m:e>
          <m:sup>
            <m:r>
              <m:t>N</m:t>
            </m:r>
          </m:sup>
        </m:sSup>
      </m:oMath>
      <w:r>
        <w:t xml:space="preserve"> </w:t>
      </w:r>
      <w:r>
        <w:t xml:space="preserve">and its perturbed counterpart</w:t>
      </w:r>
      <w:r>
        <w:t xml:space="preserve"> </w:t>
      </w:r>
      <m:oMath>
        <m:sSub>
          <m:e>
            <m:acc>
              <m:accPr>
                <m:chr m:val="̃"/>
              </m:accPr>
              <m:e>
                <m:r>
                  <m:t>ℓ</m:t>
                </m:r>
              </m:e>
            </m:acc>
          </m:e>
          <m:sub>
            <m:r>
              <m:t>h</m:t>
            </m:r>
          </m:sub>
        </m:sSub>
        <m:r>
          <m:t>=</m:t>
        </m:r>
        <m:sSub>
          <m:e>
            <m:r>
              <m:t>q</m:t>
            </m:r>
          </m:e>
          <m:sub>
            <m:r>
              <m:t>h</m:t>
            </m:r>
          </m:sub>
        </m:sSub>
        <m:sSubSup>
          <m:e>
            <m:acc>
              <m:accPr>
                <m:chr m:val="̃"/>
              </m:accPr>
              <m:e>
                <m:r>
                  <m:t>K</m:t>
                </m:r>
              </m:e>
            </m:acc>
          </m:e>
          <m:sub>
            <m:r>
              <m:t>j</m:t>
            </m:r>
          </m:sub>
          <m:sup>
            <m:r>
              <m:t>⊤</m:t>
            </m:r>
          </m:sup>
        </m:sSubSup>
        <m:r>
          <m:t>/</m:t>
        </m:r>
        <m:rad>
          <m:radPr>
            <m:degHide m:val="1"/>
          </m:radPr>
          <m:deg/>
          <m:e>
            <m:r>
              <m:t>d</m:t>
            </m:r>
          </m:e>
        </m:rad>
      </m:oMath>
      <w:r>
        <w:t xml:space="preserve">. The logit perturbation at position</w:t>
      </w:r>
      <w:r>
        <w:t xml:space="preserve"> </w:t>
      </w:r>
      <m:oMath>
        <m:r>
          <m:t>t</m:t>
        </m:r>
      </m:oMath>
      <w:r>
        <w:t xml:space="preserve"> </w:t>
      </w:r>
      <w:r>
        <w:t xml:space="preserve">is</w:t>
      </w:r>
    </w:p>
    <w:p>
      <w:pPr>
        <w:pStyle w:val="BodyText"/>
      </w:pPr>
      <m:oMathPara>
        <m:oMathParaPr>
          <m:jc m:val="center"/>
        </m:oMathParaPr>
        <m:oMath>
          <m:sSub>
            <m:e>
              <m:r>
                <m:t>δ</m:t>
              </m:r>
            </m:e>
            <m:sub>
              <m:r>
                <m:t>h</m:t>
              </m:r>
              <m:r>
                <m:t>,</m:t>
              </m:r>
              <m:r>
                <m:t>t</m:t>
              </m:r>
            </m:sub>
          </m:sSub>
          <m:box>
            <m:boxPr>
              <m:opEmu m:val="1"/>
            </m:boxPr>
            <m:e>
              <m:r>
                <m:t>:=</m:t>
              </m:r>
            </m:e>
          </m:box>
          <m:sSub>
            <m:e>
              <m:acc>
                <m:accPr>
                  <m:chr m:val="̃"/>
                </m:accPr>
                <m:e>
                  <m:r>
                    <m:t>ℓ</m:t>
                  </m:r>
                </m:e>
              </m:acc>
            </m:e>
            <m:sub>
              <m:r>
                <m:t>h</m:t>
              </m:r>
              <m:r>
                <m:t>,</m:t>
              </m:r>
              <m:r>
                <m:t>t</m:t>
              </m:r>
            </m:sub>
          </m:sSub>
          <m:r>
            <m:t>−</m:t>
          </m:r>
          <m:sSub>
            <m:e>
              <m:r>
                <m:t>ℓ</m:t>
              </m:r>
            </m:e>
            <m:sub>
              <m:r>
                <m:t>h</m:t>
              </m:r>
              <m:r>
                <m:t>,</m:t>
              </m:r>
              <m:r>
                <m:t>t</m:t>
              </m:r>
            </m:sub>
          </m:sSub>
          <m:r>
            <m:t>=</m:t>
          </m:r>
          <m:f>
            <m:fPr>
              <m:type m:val="bar"/>
            </m:fPr>
            <m:num>
              <m:r>
                <m:t>1</m:t>
              </m:r>
            </m:num>
            <m:den>
              <m:rad>
                <m:radPr>
                  <m:degHide m:val="1"/>
                </m:radPr>
                <m:deg/>
                <m:e>
                  <m:r>
                    <m:t>d</m:t>
                  </m:r>
                </m:e>
              </m:rad>
            </m:den>
          </m:f>
          <m:r>
            <m:t> </m:t>
          </m:r>
          <m:sSubSup>
            <m:e>
              <m:r>
                <m:t>q</m:t>
              </m:r>
            </m:e>
            <m:sub>
              <m:r>
                <m:t>h</m:t>
              </m:r>
            </m:sub>
            <m:sup>
              <m:r>
                <m:t>⊤</m:t>
              </m:r>
            </m:sup>
          </m:sSubSup>
          <m:sSubSup>
            <m:e>
              <m:r>
                <m:t>Δ</m:t>
              </m:r>
            </m:e>
            <m:sub>
              <m:r>
                <m:t>j</m:t>
              </m:r>
              <m:r>
                <m:t>,</m:t>
              </m:r>
              <m:r>
                <m:t>t</m:t>
              </m:r>
            </m:sub>
            <m:sup>
              <m:r>
                <m:t>K</m:t>
              </m:r>
            </m:sup>
          </m:sSubSup>
          <m:r>
            <m:t>,</m:t>
          </m:r>
        </m:oMath>
      </m:oMathPara>
    </w:p>
    <w:p>
      <w:pPr>
        <w:pStyle w:val="FirstParagraph"/>
      </w:pPr>
      <w:r>
        <w:t xml:space="preserve">so</w:t>
      </w:r>
      <w:r>
        <w:t xml:space="preserve"> </w:t>
      </w:r>
      <m:oMath>
        <m:r>
          <m:t>|</m:t>
        </m:r>
        <m:sSub>
          <m:e>
            <m:r>
              <m:t>δ</m:t>
            </m:r>
          </m:e>
          <m:sub>
            <m:r>
              <m:t>h</m:t>
            </m:r>
            <m:r>
              <m:t>,</m:t>
            </m:r>
            <m:r>
              <m:t>t</m:t>
            </m:r>
          </m:sub>
        </m:sSub>
        <m:r>
          <m:t>|</m:t>
        </m:r>
        <m:r>
          <m:t>≤</m:t>
        </m:r>
        <m:r>
          <m:t>∥</m:t>
        </m:r>
        <m:sSub>
          <m:e>
            <m:r>
              <m:t>q</m:t>
            </m:r>
          </m:e>
          <m:sub>
            <m:r>
              <m:t>h</m:t>
            </m:r>
          </m:sub>
        </m:sSub>
        <m:sSub>
          <m:e>
            <m:r>
              <m:t>∥</m:t>
            </m:r>
          </m:e>
          <m:sub>
            <m:r>
              <m:t>2</m:t>
            </m:r>
          </m:sub>
        </m:sSub>
        <m:r>
          <m:t>∥</m:t>
        </m:r>
        <m:sSubSup>
          <m:e>
            <m:r>
              <m:t>Δ</m:t>
            </m:r>
          </m:e>
          <m:sub>
            <m:r>
              <m:t>j</m:t>
            </m:r>
            <m:r>
              <m:t>,</m:t>
            </m:r>
            <m:r>
              <m:t>t</m:t>
            </m:r>
          </m:sub>
          <m:sup>
            <m:r>
              <m:t>K</m:t>
            </m:r>
          </m:sup>
        </m:sSubSup>
        <m:sSub>
          <m:e>
            <m:r>
              <m:t>∥</m:t>
            </m:r>
          </m:e>
          <m:sub>
            <m:r>
              <m:t>2</m:t>
            </m:r>
          </m:sub>
        </m:sSub>
        <m:r>
          <m:t>/</m:t>
        </m:r>
        <m:rad>
          <m:radPr>
            <m:degHide m:val="1"/>
          </m:radPr>
          <m:deg/>
          <m:e>
            <m:r>
              <m:t>d</m:t>
            </m:r>
          </m:e>
        </m:rad>
      </m:oMath>
      <w:r>
        <w:t xml:space="preserve">. Under the</w:t>
      </w:r>
      <w:r>
        <w:t xml:space="preserve"> </w:t>
      </w:r>
      <w:r>
        <w:t xml:space="preserve">standard assumption</w:t>
      </w:r>
      <w:r>
        <w:t xml:space="preserve"> </w:t>
      </w:r>
      <m:oMath>
        <m:r>
          <m:t>∥</m:t>
        </m:r>
        <m:sSub>
          <m:e>
            <m:r>
              <m:t>q</m:t>
            </m:r>
          </m:e>
          <m:sub>
            <m:r>
              <m:t>h</m:t>
            </m:r>
          </m:sub>
        </m:sSub>
        <m:sSub>
          <m:e>
            <m:r>
              <m:t>∥</m:t>
            </m:r>
          </m:e>
          <m:sub>
            <m:r>
              <m:t>2</m:t>
            </m:r>
          </m:sub>
        </m:sSub>
        <m:r>
          <m:t>=</m:t>
        </m:r>
        <m:r>
          <m:t>Θ</m:t>
        </m:r>
        <m:r>
          <m:t>(</m:t>
        </m:r>
        <m:rad>
          <m:radPr>
            <m:degHide m:val="1"/>
          </m:radPr>
          <m:deg/>
          <m:e>
            <m:r>
              <m:t>d</m:t>
            </m:r>
          </m:e>
        </m:rad>
        <m:r>
          <m:t>)</m:t>
        </m:r>
      </m:oMath>
      <w:r>
        <w:t xml:space="preserve"> </w:t>
      </w:r>
      <w:r>
        <w:t xml:space="preserve">(queries are near the unit</w:t>
      </w:r>
      <w:r>
        <w:t xml:space="preserve"> </w:t>
      </w:r>
      <w:r>
        <w:t xml:space="preserve">sphere after RoPE scaled by</w:t>
      </w:r>
      <w:r>
        <w:t xml:space="preserve"> </w:t>
      </w:r>
      <m:oMath>
        <m:rad>
          <m:radPr>
            <m:degHide m:val="1"/>
          </m:radPr>
          <m:deg/>
          <m:e>
            <m:r>
              <m:t>d</m:t>
            </m:r>
          </m:e>
        </m:rad>
      </m:oMath>
      <w:r>
        <w:t xml:space="preserve">, consistent with the preactivation</w:t>
      </w:r>
      <w:r>
        <w:t xml:space="preserve"> </w:t>
      </w:r>
      <w:r>
        <w:t xml:space="preserve">distribution of a trained transformer), we have</w:t>
      </w:r>
    </w:p>
    <w:p>
      <w:pPr>
        <w:pStyle w:val="BodyText"/>
      </w:pPr>
      <m:oMathPara>
        <m:oMathParaPr>
          <m:jc m:val="center"/>
        </m:oMathParaPr>
        <m:oMath>
          <m:r>
            <m:t>|</m:t>
          </m:r>
          <m:sSub>
            <m:e>
              <m:r>
                <m:t>δ</m:t>
              </m:r>
            </m:e>
            <m:sub>
              <m:r>
                <m:t>h</m:t>
              </m:r>
              <m:r>
                <m:t>,</m:t>
              </m:r>
              <m:r>
                <m:t>t</m:t>
              </m:r>
            </m:sub>
          </m:sSub>
          <m:r>
            <m:t>|</m:t>
          </m:r>
          <m:r>
            <m:t>≤</m:t>
          </m:r>
          <m:sSub>
            <m:e>
              <m:r>
                <m:t>c</m:t>
              </m:r>
            </m:e>
            <m:sub>
              <m:r>
                <m:t>q</m:t>
              </m:r>
            </m:sub>
          </m:sSub>
          <m:r>
            <m:t>⋅</m:t>
          </m:r>
          <m:r>
            <m:t>∥</m:t>
          </m:r>
          <m:sSubSup>
            <m:e>
              <m:r>
                <m:t>Δ</m:t>
              </m:r>
            </m:e>
            <m:sub>
              <m:r>
                <m:t>j</m:t>
              </m:r>
              <m:r>
                <m:t>,</m:t>
              </m:r>
              <m:r>
                <m:t>t</m:t>
              </m:r>
            </m:sub>
            <m:sup>
              <m:r>
                <m:t>K</m:t>
              </m:r>
            </m:sup>
          </m:sSubSup>
          <m:sSub>
            <m:e>
              <m:r>
                <m:t>∥</m:t>
              </m:r>
            </m:e>
            <m:sub>
              <m:r>
                <m:t>2</m:t>
              </m:r>
            </m:sub>
          </m:sSub>
          <m:r>
            <m:t>,</m:t>
          </m:r>
        </m:oMath>
      </m:oMathPara>
    </w:p>
    <w:p>
      <w:pPr>
        <w:pStyle w:val="FirstParagraph"/>
      </w:pPr>
      <w:r>
        <w:t xml:space="preserve">for a model-dependent constant</w:t>
      </w:r>
      <w:r>
        <w:t xml:space="preserve"> </w:t>
      </w:r>
      <m:oMath>
        <m:sSub>
          <m:e>
            <m:r>
              <m:t>c</m:t>
            </m:r>
          </m:e>
          <m:sub>
            <m:r>
              <m:t>q</m:t>
            </m:r>
          </m:sub>
        </m:sSub>
        <m:r>
          <m:t>≈</m:t>
        </m:r>
        <m:r>
          <m:t>1</m:t>
        </m:r>
      </m:oMath>
      <w:r>
        <w:t xml:space="preserve">.</w:t>
      </w:r>
    </w:p>
    <w:p>
      <w:pPr>
        <w:pStyle w:val="BodyText"/>
      </w:pPr>
      <w:r>
        <w:t xml:space="preserve">The softmax is 1-Lipschitz in its input with respect to the total-variation</w:t>
      </w:r>
      <w:r>
        <w:t xml:space="preserve"> </w:t>
      </w:r>
      <w:r>
        <w:t xml:space="preserve">norm on the output distribution</w:t>
      </w:r>
      <w:r>
        <w:t xml:space="preserve"> </w:t>
      </w:r>
      <w:r>
        <w:t xml:space="preserve">:</w:t>
      </w:r>
    </w:p>
    <w:p>
      <w:pPr>
        <w:pStyle w:val="BodyText"/>
      </w:pPr>
      <m:oMathPara>
        <m:oMathParaPr>
          <m:jc m:val="center"/>
        </m:oMathParaPr>
        <m:oMath>
          <m:r>
            <m:t>∥</m:t>
          </m:r>
          <m:r>
            <m:rPr>
              <m:sty m:val="p"/>
            </m:rPr>
            <m:t>s</m:t>
          </m:r>
          <m:r>
            <m:rPr>
              <m:sty m:val="p"/>
            </m:rPr>
            <m:t>o</m:t>
          </m:r>
          <m:r>
            <m:rPr>
              <m:sty m:val="p"/>
            </m:rPr>
            <m:t>f</m:t>
          </m:r>
          <m:r>
            <m:rPr>
              <m:sty m:val="p"/>
            </m:rPr>
            <m:t>t</m:t>
          </m:r>
          <m:r>
            <m:rPr>
              <m:sty m:val="p"/>
            </m:rPr>
            <m:t>m</m:t>
          </m:r>
          <m:r>
            <m:rPr>
              <m:sty m:val="p"/>
            </m:rPr>
            <m:t>a</m:t>
          </m:r>
          <m:r>
            <m:rPr>
              <m:sty m:val="p"/>
            </m:rPr>
            <m:t>x</m:t>
          </m:r>
          <m:r>
            <m:t>(</m:t>
          </m:r>
          <m:sSub>
            <m:e>
              <m:acc>
                <m:accPr>
                  <m:chr m:val="̃"/>
                </m:accPr>
                <m:e>
                  <m:r>
                    <m:t>ℓ</m:t>
                  </m:r>
                </m:e>
              </m:acc>
            </m:e>
            <m:sub>
              <m:r>
                <m:t>h</m:t>
              </m:r>
            </m:sub>
          </m:sSub>
          <m:r>
            <m:t>)</m:t>
          </m:r>
          <m:r>
            <m:t>−</m:t>
          </m:r>
          <m:r>
            <m:rPr>
              <m:sty m:val="p"/>
            </m:rPr>
            <m:t>s</m:t>
          </m:r>
          <m:r>
            <m:rPr>
              <m:sty m:val="p"/>
            </m:rPr>
            <m:t>o</m:t>
          </m:r>
          <m:r>
            <m:rPr>
              <m:sty m:val="p"/>
            </m:rPr>
            <m:t>f</m:t>
          </m:r>
          <m:r>
            <m:rPr>
              <m:sty m:val="p"/>
            </m:rPr>
            <m:t>t</m:t>
          </m:r>
          <m:r>
            <m:rPr>
              <m:sty m:val="p"/>
            </m:rPr>
            <m:t>m</m:t>
          </m:r>
          <m:r>
            <m:rPr>
              <m:sty m:val="p"/>
            </m:rPr>
            <m:t>a</m:t>
          </m:r>
          <m:r>
            <m:rPr>
              <m:sty m:val="p"/>
            </m:rPr>
            <m:t>x</m:t>
          </m:r>
          <m:r>
            <m:t>(</m:t>
          </m:r>
          <m:sSub>
            <m:e>
              <m:r>
                <m:t>ℓ</m:t>
              </m:r>
            </m:e>
            <m:sub>
              <m:r>
                <m:t>h</m:t>
              </m:r>
            </m:sub>
          </m:sSub>
          <m:r>
            <m:t>)</m:t>
          </m:r>
          <m:sSub>
            <m:e>
              <m:r>
                <m:t>∥</m:t>
              </m:r>
            </m:e>
            <m:sub>
              <m:r>
                <m:t>1</m:t>
              </m:r>
            </m:sub>
          </m:sSub>
          <m:r>
            <m:t>≤</m:t>
          </m:r>
          <m:r>
            <m:t>∥</m:t>
          </m:r>
          <m:sSub>
            <m:e>
              <m:acc>
                <m:accPr>
                  <m:chr m:val="̃"/>
                </m:accPr>
                <m:e>
                  <m:r>
                    <m:t>ℓ</m:t>
                  </m:r>
                </m:e>
              </m:acc>
            </m:e>
            <m:sub>
              <m:r>
                <m:t>h</m:t>
              </m:r>
            </m:sub>
          </m:sSub>
          <m:r>
            <m:t>−</m:t>
          </m:r>
          <m:sSub>
            <m:e>
              <m:r>
                <m:t>ℓ</m:t>
              </m:r>
            </m:e>
            <m:sub>
              <m:r>
                <m:t>h</m:t>
              </m:r>
            </m:sub>
          </m:sSub>
          <m:sSub>
            <m:e>
              <m:r>
                <m:t>∥</m:t>
              </m:r>
            </m:e>
            <m:sub>
              <m:r>
                <m:t>∞</m:t>
              </m:r>
            </m:sub>
          </m:sSub>
          <m:r>
            <m:t>.</m:t>
          </m:r>
        </m:oMath>
      </m:oMathPara>
    </w:p>
    <w:p>
      <w:pPr>
        <w:pStyle w:val="FirstParagraph"/>
      </w:pPr>
      <w:r>
        <w:t xml:space="preserve">Combining this with </w:t>
      </w:r>
      <w:hyperlink w:anchor="eq:bound-logit">
        <w:r>
          <w:rPr>
            <w:rStyle w:val="Hyperlink"/>
          </w:rPr>
          <w:t xml:space="preserve">[eq:bound-logit]</w:t>
        </w:r>
      </w:hyperlink>
      <w:r>
        <w:t xml:space="preserve"> </w:t>
      </w:r>
      <w:r>
        <w:t xml:space="preserve">and the triangle inequality applied</w:t>
      </w:r>
      <w:r>
        <w:t xml:space="preserve"> </w:t>
      </w:r>
      <w:r>
        <w:t xml:space="preserve">to the value perturbation gives a first-order bound on the output:</w:t>
      </w:r>
    </w:p>
    <w:p>
      <w:pPr>
        <w:pStyle w:val="BodyText"/>
      </w:pPr>
      <m:oMathPara>
        <m:oMathParaPr>
          <m:jc m:val="center"/>
        </m:oMathParaPr>
        <m:oMath>
          <m:r>
            <m:t>∥</m:t>
          </m:r>
          <m:sSub>
            <m:e>
              <m:acc>
                <m:accPr>
                  <m:chr m:val="̃"/>
                </m:accPr>
                <m:e>
                  <m:r>
                    <m:t>o</m:t>
                  </m:r>
                </m:e>
              </m:acc>
            </m:e>
            <m:sub>
              <m:r>
                <m:t>h</m:t>
              </m:r>
            </m:sub>
          </m:sSub>
          <m:r>
            <m:t>−</m:t>
          </m:r>
          <m:sSub>
            <m:e>
              <m:r>
                <m:t>o</m:t>
              </m:r>
            </m:e>
            <m:sub>
              <m:r>
                <m:t>h</m:t>
              </m:r>
            </m:sub>
          </m:sSub>
          <m:sSub>
            <m:e>
              <m:r>
                <m:t>∥</m:t>
              </m:r>
            </m:e>
            <m:sub>
              <m:r>
                <m:t>2</m:t>
              </m:r>
            </m:sub>
          </m:sSub>
          <m:r>
            <m:t>≤</m:t>
          </m:r>
          <m:limLow>
            <m:e>
              <m:limLow>
                <m:e>
                  <m:r>
                    <m:t>∥</m:t>
                  </m:r>
                  <m:sSub>
                    <m:e>
                      <m:r>
                        <m:t>V</m:t>
                      </m:r>
                    </m:e>
                    <m:sub>
                      <m:r>
                        <m:t>j</m:t>
                      </m:r>
                    </m:sub>
                  </m:sSub>
                  <m:sSub>
                    <m:e>
                      <m:r>
                        <m:t>∥</m:t>
                      </m:r>
                    </m:e>
                    <m:sub>
                      <m:r>
                        <m:rPr>
                          <m:sty m:val="p"/>
                        </m:rPr>
                        <m:t>o</m:t>
                      </m:r>
                      <m:r>
                        <m:rPr>
                          <m:sty m:val="p"/>
                        </m:rPr>
                        <m:t>p</m:t>
                      </m:r>
                    </m:sub>
                  </m:sSub>
                  <m:r>
                    <m:t>⋅</m:t>
                  </m:r>
                  <m:sSub>
                    <m:e>
                      <m:r>
                        <m:t>c</m:t>
                      </m:r>
                    </m:e>
                    <m:sub>
                      <m:r>
                        <m:t>q</m:t>
                      </m:r>
                    </m:sub>
                  </m:sSub>
                  <m:r>
                    <m:t>⋅</m:t>
                  </m:r>
                  <m:limLow>
                    <m:e>
                      <m:r>
                        <m:rPr>
                          <m:nor/>
                          <m:sty m:val="p"/>
                        </m:rPr>
                        <m:t>max</m:t>
                      </m:r>
                    </m:e>
                    <m:lim>
                      <m:r>
                        <m:t>t</m:t>
                      </m:r>
                    </m:lim>
                  </m:limLow>
                  <m:r>
                    <m:t>∥</m:t>
                  </m:r>
                  <m:sSubSup>
                    <m:e>
                      <m:r>
                        <m:t>Δ</m:t>
                      </m:r>
                    </m:e>
                    <m:sub>
                      <m:r>
                        <m:t>j</m:t>
                      </m:r>
                      <m:r>
                        <m:t>,</m:t>
                      </m:r>
                      <m:r>
                        <m:t>t</m:t>
                      </m:r>
                    </m:sub>
                    <m:sup>
                      <m:r>
                        <m:t>K</m:t>
                      </m:r>
                    </m:sup>
                  </m:sSubSup>
                  <m:sSub>
                    <m:e>
                      <m:r>
                        <m:t>∥</m:t>
                      </m:r>
                    </m:e>
                    <m:sub>
                      <m:r>
                        <m:t>2</m:t>
                      </m:r>
                    </m:sub>
                  </m:sSub>
                </m:e>
                <m:lim>
                  <m:r>
                    <m:t>⏟</m:t>
                  </m:r>
                </m:lim>
              </m:limLow>
            </m:e>
            <m:lim>
              <m:r>
                <m:rPr>
                  <m:nor/>
                  <m:sty m:val="p"/>
                </m:rPr>
                <m:t>key-side term</m:t>
              </m:r>
            </m:lim>
          </m:limLow>
          <m:r>
            <m:t> </m:t>
          </m:r>
          <m:r>
            <m:t>+</m:t>
          </m:r>
          <m:r>
            <m:t> </m:t>
          </m:r>
          <m:limLow>
            <m:e>
              <m:limLow>
                <m:e>
                  <m:limLow>
                    <m:e>
                      <m:r>
                        <m:rPr>
                          <m:nor/>
                          <m:sty m:val="p"/>
                        </m:rPr>
                        <m:t>max</m:t>
                      </m:r>
                    </m:e>
                    <m:lim>
                      <m:r>
                        <m:t>t</m:t>
                      </m:r>
                    </m:lim>
                  </m:limLow>
                  <m:r>
                    <m:t>∥</m:t>
                  </m:r>
                  <m:sSubSup>
                    <m:e>
                      <m:r>
                        <m:t>Δ</m:t>
                      </m:r>
                    </m:e>
                    <m:sub>
                      <m:r>
                        <m:t>j</m:t>
                      </m:r>
                      <m:r>
                        <m:t>,</m:t>
                      </m:r>
                      <m:r>
                        <m:t>t</m:t>
                      </m:r>
                    </m:sub>
                    <m:sup>
                      <m:r>
                        <m:t>V</m:t>
                      </m:r>
                    </m:sup>
                  </m:sSubSup>
                  <m:sSub>
                    <m:e>
                      <m:r>
                        <m:t>∥</m:t>
                      </m:r>
                    </m:e>
                    <m:sub>
                      <m:r>
                        <m:t>2</m:t>
                      </m:r>
                    </m:sub>
                  </m:sSub>
                </m:e>
                <m:lim>
                  <m:r>
                    <m:t>⏟</m:t>
                  </m:r>
                </m:lim>
              </m:limLow>
            </m:e>
            <m:lim>
              <m:r>
                <m:rPr>
                  <m:nor/>
                  <m:sty m:val="p"/>
                </m:rPr>
                <m:t>value-side term</m:t>
              </m:r>
            </m:lim>
          </m:limLow>
          <m:r>
            <m:t> </m:t>
          </m:r>
          <m:r>
            <m:t>+</m:t>
          </m:r>
          <m:r>
            <m:t> </m:t>
          </m:r>
          <m:r>
            <m:t>O</m:t>
          </m:r>
          <m:r>
            <m:t>(</m:t>
          </m:r>
          <m:sSup>
            <m:e>
              <m:r>
                <m:t>ε</m:t>
              </m:r>
            </m:e>
            <m:sup>
              <m:r>
                <m:t>2</m:t>
              </m:r>
            </m:sup>
          </m:sSup>
          <m:r>
            <m:t>)</m:t>
          </m:r>
          <m:r>
            <m:t>,</m:t>
          </m:r>
        </m:oMath>
      </m:oMathPara>
    </w:p>
    <w:p>
      <w:pPr>
        <w:pStyle w:val="FirstParagraph"/>
      </w:pPr>
      <w:r>
        <w:t xml:space="preserve">where</w:t>
      </w:r>
      <w:r>
        <w:t xml:space="preserve"> </w:t>
      </w:r>
      <m:oMath>
        <m:r>
          <m:t>∥</m:t>
        </m:r>
        <m:sSub>
          <m:e>
            <m:r>
              <m:t>V</m:t>
            </m:r>
          </m:e>
          <m:sub>
            <m:r>
              <m:t>j</m:t>
            </m:r>
          </m:sub>
        </m:sSub>
        <m:sSub>
          <m:e>
            <m:r>
              <m:t>∥</m:t>
            </m:r>
          </m:e>
          <m:sub>
            <m:r>
              <m:rPr>
                <m:sty m:val="p"/>
              </m:rPr>
              <m:t>o</m:t>
            </m:r>
            <m:r>
              <m:rPr>
                <m:sty m:val="p"/>
              </m:rPr>
              <m:t>p</m:t>
            </m:r>
          </m:sub>
        </m:sSub>
      </m:oMath>
      <w:r>
        <w:t xml:space="preserve"> </w:t>
      </w:r>
      <w:r>
        <w:t xml:space="preserve">is the operator norm of</w:t>
      </w:r>
      <w:r>
        <w:t xml:space="preserve"> </w:t>
      </w:r>
      <m:oMath>
        <m:sSub>
          <m:e>
            <m:r>
              <m:t>V</m:t>
            </m:r>
          </m:e>
          <m:sub>
            <m:r>
              <m:t>j</m:t>
            </m:r>
          </m:sub>
        </m:sSub>
      </m:oMath>
      <w:r>
        <w:t xml:space="preserve"> </w:t>
      </w:r>
      <w:r>
        <w:t xml:space="preserve">and</w:t>
      </w:r>
      <w:r>
        <w:t xml:space="preserve"> </w:t>
      </w:r>
      <m:oMath>
        <m:r>
          <m:t>ε</m:t>
        </m:r>
        <m:r>
          <m:t>=</m:t>
        </m:r>
        <m:r>
          <m:rPr>
            <m:nor/>
            <m:sty m:val="p"/>
          </m:rPr>
          <m:t>max</m:t>
        </m:r>
        <m:r>
          <m:t>(</m:t>
        </m:r>
        <m:r>
          <m:t>∥</m:t>
        </m:r>
        <m:sSup>
          <m:e>
            <m:r>
              <m:t>Δ</m:t>
            </m:r>
          </m:e>
          <m:sup>
            <m:r>
              <m:t>K</m:t>
            </m:r>
          </m:sup>
        </m:sSup>
        <m:sSub>
          <m:e>
            <m:r>
              <m:t>∥</m:t>
            </m:r>
          </m:e>
          <m:sub>
            <m:r>
              <m:t>∞</m:t>
            </m:r>
          </m:sub>
        </m:sSub>
        <m:r>
          <m:t>,</m:t>
        </m:r>
        <m:r>
          <m:t>∥</m:t>
        </m:r>
        <m:sSup>
          <m:e>
            <m:r>
              <m:t>Δ</m:t>
            </m:r>
          </m:e>
          <m:sup>
            <m:r>
              <m:t>V</m:t>
            </m:r>
          </m:sup>
        </m:sSup>
        <m:sSub>
          <m:e>
            <m:r>
              <m:t>∥</m:t>
            </m:r>
          </m:e>
          <m:sub>
            <m:r>
              <m:t>∞</m:t>
            </m:r>
          </m:sub>
        </m:sSub>
        <m:r>
          <m:t>)</m:t>
        </m:r>
      </m:oMath>
      <w:r>
        <w:t xml:space="preserve">.</w:t>
      </w:r>
      <w:r>
        <w:t xml:space="preserve"> </w:t>
      </w:r>
      <w:r>
        <w:t xml:space="preserve">The first-order approximation is valid in the small-noise regime that</w:t>
      </w:r>
      <w:r>
        <w:t xml:space="preserve"> </w:t>
      </w:r>
      <w:r>
        <w:t xml:space="preserve">compressed caches typically operate in (</w:t>
      </w:r>
      <m:oMath>
        <m:r>
          <m:t>ε</m:t>
        </m:r>
        <m:r>
          <m:t>≪</m:t>
        </m:r>
        <m:r>
          <m:t>1</m:t>
        </m:r>
      </m:oMath>
      <w:r>
        <w:t xml:space="preserve"> </w:t>
      </w:r>
      <w:r>
        <w:t xml:space="preserve">in unit-norm KV</w:t>
      </w:r>
      <w:r>
        <w:t xml:space="preserve"> </w:t>
      </w:r>
      <w:r>
        <w:t xml:space="preserve">space), which we verify empirically in Section </w:t>
      </w:r>
      <w:hyperlink w:anchor="sec:qwen-rescue">
        <w:r>
          <w:rPr>
            <w:rStyle w:val="Hyperlink"/>
          </w:rPr>
          <w:t xml:space="preserve">6.3</w:t>
        </w:r>
      </w:hyperlink>
      <w:r>
        <w:t xml:space="preserve">: even</w:t>
      </w:r>
      <w:r>
        <w:t xml:space="preserve"> </w:t>
      </w:r>
      <w:r>
        <w:t xml:space="preserve">when the compressed PPL is large (42 on Qwen2.5-3B), the per-vector MSE is</w:t>
      </w:r>
      <w:r>
        <w:t xml:space="preserve"> </w:t>
      </w:r>
      <w:r>
        <w:t xml:space="preserve">still</w:t>
      </w:r>
      <w:r>
        <w:t xml:space="preserve"> </w:t>
      </w:r>
      <m:oMath>
        <m:r>
          <m:t>∼</m:t>
        </m:r>
        <m:sSup>
          <m:e>
            <m:r>
              <m:t>10</m:t>
            </m:r>
          </m:e>
          <m:sup>
            <m:r>
              <m:t>−</m:t>
            </m:r>
            <m:r>
              <m:t>2</m:t>
            </m:r>
          </m:sup>
        </m:sSup>
      </m:oMath>
      <w:r>
        <w:t xml:space="preserve">, well below unity.</w:t>
      </w:r>
    </w:p>
    <w:p>
      <w:pPr>
        <w:pStyle w:val="BodyText"/>
      </w:pPr>
      <w:r>
        <w:t xml:space="preserve">Equation </w:t>
      </w:r>
      <w:hyperlink w:anchor="eq:bound-output">
        <w:r>
          <w:rPr>
            <w:rStyle w:val="Hyperlink"/>
          </w:rPr>
          <w:t xml:space="preserve">[eq:bound-output]</w:t>
        </w:r>
      </w:hyperlink>
      <w:r>
        <w:t xml:space="preserve"> </w:t>
      </w:r>
      <w:r>
        <w:t xml:space="preserve">shows that the per-query perturbation scales</w:t>
      </w:r>
      <w:r>
        <w:t xml:space="preserve"> </w:t>
      </w:r>
      <w:r>
        <w:t xml:space="preserve">linearly with the reconstruction error magnitude on a</w:t>
      </w:r>
      <w:r>
        <w:t xml:space="preserve"> </w:t>
      </w:r>
      <w:r>
        <w:rPr>
          <w:i/>
        </w:rPr>
        <w:t xml:space="preserve">single</w:t>
      </w:r>
      <w:r>
        <w:t xml:space="preserve"> </w:t>
      </w:r>
      <w:r>
        <w:t xml:space="preserve">KV head.</w:t>
      </w:r>
      <w:r>
        <w:t xml:space="preserve"> </w:t>
      </w:r>
      <w:r>
        <w:t xml:space="preserve">This bound does not yet capture the GQA effect.</w:t>
      </w:r>
    </w:p>
    <w:p>
      <w:pPr>
        <w:pStyle w:val="Heading2"/>
      </w:pPr>
      <w:bookmarkStart w:id="40" w:name="sec:theory-gqa"/>
      <w:r>
        <w:t xml:space="preserve">GQA Aggregation</w:t>
      </w:r>
      <w:bookmarkEnd w:id="40"/>
    </w:p>
    <w:p>
      <w:pPr>
        <w:pStyle w:val="FirstParagraph"/>
      </w:pPr>
      <w:r>
        <w:t xml:space="preserve">A single compressed KV head</w:t>
      </w:r>
      <w:r>
        <w:t xml:space="preserve"> </w:t>
      </w:r>
      <m:oMath>
        <m:r>
          <m:t>j</m:t>
        </m:r>
      </m:oMath>
      <w:r>
        <w:t xml:space="preserve"> </w:t>
      </w:r>
      <w:r>
        <w:t xml:space="preserve">is consumed by all</w:t>
      </w:r>
      <w:r>
        <w:t xml:space="preserve"> </w:t>
      </w:r>
      <m:oMath>
        <m:r>
          <m:t>g</m:t>
        </m:r>
      </m:oMath>
      <w:r>
        <w:t xml:space="preserve"> </w:t>
      </w:r>
      <w:r>
        <w:t xml:space="preserve">query heads in its</w:t>
      </w:r>
      <w:r>
        <w:t xml:space="preserve"> </w:t>
      </w:r>
      <w:r>
        <w:t xml:space="preserve">group. The</w:t>
      </w:r>
      <w:r>
        <w:t xml:space="preserve"> </w:t>
      </w:r>
      <w:r>
        <w:rPr>
          <w:i/>
        </w:rPr>
        <w:t xml:space="preserve">layer-level</w:t>
      </w:r>
      <w:r>
        <w:t xml:space="preserve"> </w:t>
      </w:r>
      <w:r>
        <w:t xml:space="preserve">output error in the residual stream is the sum</w:t>
      </w:r>
      <w:r>
        <w:t xml:space="preserve"> </w:t>
      </w:r>
      <w:r>
        <w:t xml:space="preserve">of the per-head errors:</w:t>
      </w:r>
    </w:p>
    <w:p>
      <w:pPr>
        <w:pStyle w:val="BodyText"/>
      </w:pPr>
      <m:oMathPara>
        <m:oMathParaPr>
          <m:jc m:val="center"/>
        </m:oMathParaPr>
        <m:oMath>
          <m:sSubSup>
            <m:e>
              <m:r>
                <m:rPr>
                  <m:sty m:val="p"/>
                  <m:scr m:val="script"/>
                </m:rPr>
                <m:t>E</m:t>
              </m:r>
            </m:e>
            <m:sub>
              <m:r>
                <m:rPr>
                  <m:sty m:val="p"/>
                </m:rPr>
                <m:t>l</m:t>
              </m:r>
              <m:r>
                <m:rPr>
                  <m:sty m:val="p"/>
                </m:rPr>
                <m:t>a</m:t>
              </m:r>
              <m:r>
                <m:rPr>
                  <m:sty m:val="p"/>
                </m:rPr>
                <m:t>y</m:t>
              </m:r>
              <m:r>
                <m:rPr>
                  <m:sty m:val="p"/>
                </m:rPr>
                <m:t>e</m:t>
              </m:r>
              <m:r>
                <m:rPr>
                  <m:sty m:val="p"/>
                </m:rPr>
                <m:t>r</m:t>
              </m:r>
            </m:sub>
            <m:sup>
              <m:r>
                <m:t>2</m:t>
              </m:r>
            </m:sup>
          </m:sSubSup>
          <m:r>
            <m:t>=</m:t>
          </m:r>
          <m:r>
            <m:rPr>
              <m:sty m:val="p"/>
              <m:scr m:val="double-struck"/>
            </m:rPr>
            <m:t>E</m:t>
          </m:r>
          <m:r>
            <m:t>​</m:t>
          </m:r>
          <m:d>
            <m:dPr>
              <m:begChr m:val="["/>
              <m:endChr m:val="]"/>
              <m:grow/>
            </m:dPr>
            <m:e>
              <m:r>
                <m:t>∥</m:t>
              </m:r>
              <m:nary>
                <m:naryPr>
                  <m:chr m:val="∑"/>
                  <m:limLoc m:val="undOvr"/>
                  <m:subHide m:val="0"/>
                  <m:supHide m:val="0"/>
                </m:naryPr>
                <m:sub>
                  <m:r>
                    <m:t>j</m:t>
                  </m:r>
                  <m:r>
                    <m:t>=</m:t>
                  </m:r>
                  <m:r>
                    <m:t>1</m:t>
                  </m:r>
                </m:sub>
                <m:sup>
                  <m:sSub>
                    <m:e>
                      <m:r>
                        <m:t>H</m:t>
                      </m:r>
                    </m:e>
                    <m:sub>
                      <m:r>
                        <m:t>k</m:t>
                      </m:r>
                      <m:r>
                        <m:t>v</m:t>
                      </m:r>
                    </m:sub>
                  </m:sSub>
                </m:sup>
                <m:e>
                  <m:nary>
                    <m:naryPr>
                      <m:chr m:val="∑"/>
                      <m:limLoc m:val="undOvr"/>
                      <m:subHide m:val="0"/>
                      <m:supHide m:val="1"/>
                    </m:naryPr>
                    <m:sub>
                      <m:r>
                        <m:t>h</m:t>
                      </m:r>
                      <m:r>
                        <m:t>∈</m:t>
                      </m:r>
                      <m:r>
                        <m:rPr>
                          <m:sty m:val="p"/>
                        </m:rPr>
                        <m:t>g</m:t>
                      </m:r>
                      <m:r>
                        <m:rPr>
                          <m:sty m:val="p"/>
                        </m:rPr>
                        <m:t>r</m:t>
                      </m:r>
                      <m:r>
                        <m:rPr>
                          <m:sty m:val="p"/>
                        </m:rPr>
                        <m:t>o</m:t>
                      </m:r>
                      <m:r>
                        <m:rPr>
                          <m:sty m:val="p"/>
                        </m:rPr>
                        <m:t>u</m:t>
                      </m:r>
                      <m:r>
                        <m:rPr>
                          <m:sty m:val="p"/>
                        </m:rPr>
                        <m:t>p</m:t>
                      </m:r>
                      <m:r>
                        <m:t>(</m:t>
                      </m:r>
                      <m:r>
                        <m:t>j</m:t>
                      </m:r>
                      <m:r>
                        <m:t>)</m:t>
                      </m:r>
                    </m:sub>
                    <m:sup>
                      <m:r>
                        <m:t>​</m:t>
                      </m:r>
                    </m:sup>
                    <m:e>
                      <m:r>
                        <m:t>(</m:t>
                      </m:r>
                    </m:e>
                  </m:nary>
                </m:e>
              </m:nary>
              <m:sSub>
                <m:e>
                  <m:acc>
                    <m:accPr>
                      <m:chr m:val="̃"/>
                    </m:accPr>
                    <m:e>
                      <m:r>
                        <m:t>o</m:t>
                      </m:r>
                    </m:e>
                  </m:acc>
                </m:e>
                <m:sub>
                  <m:r>
                    <m:t>h</m:t>
                  </m:r>
                </m:sub>
              </m:sSub>
              <m:r>
                <m:t>−</m:t>
              </m:r>
              <m:sSub>
                <m:e>
                  <m:r>
                    <m:t>o</m:t>
                  </m:r>
                </m:e>
                <m:sub>
                  <m:r>
                    <m:t>h</m:t>
                  </m:r>
                </m:sub>
              </m:sSub>
              <m:r>
                <m:t>)</m:t>
              </m:r>
              <m:sSubSup>
                <m:e>
                  <m:r>
                    <m:t>∥</m:t>
                  </m:r>
                </m:e>
                <m:sub>
                  <m:r>
                    <m:t>2</m:t>
                  </m:r>
                </m:sub>
                <m:sup>
                  <m:r>
                    <m:t>2</m:t>
                  </m:r>
                </m:sup>
              </m:sSubSup>
            </m:e>
          </m:d>
          <m:r>
            <m:t>.</m:t>
          </m:r>
        </m:oMath>
      </m:oMathPara>
    </w:p>
    <w:p>
      <w:pPr>
        <w:pStyle w:val="FirstParagraph"/>
      </w:pPr>
      <w:r>
        <w:t xml:space="preserve">The nature of the inner sum over</w:t>
      </w:r>
      <w:r>
        <w:t xml:space="preserve"> </w:t>
      </w:r>
      <m:oMath>
        <m:r>
          <m:t>h</m:t>
        </m:r>
        <m:r>
          <m:t>∈</m:t>
        </m:r>
        <m:r>
          <m:rPr>
            <m:sty m:val="p"/>
          </m:rPr>
          <m:t>g</m:t>
        </m:r>
        <m:r>
          <m:rPr>
            <m:sty m:val="p"/>
          </m:rPr>
          <m:t>r</m:t>
        </m:r>
        <m:r>
          <m:rPr>
            <m:sty m:val="p"/>
          </m:rPr>
          <m:t>o</m:t>
        </m:r>
        <m:r>
          <m:rPr>
            <m:sty m:val="p"/>
          </m:rPr>
          <m:t>u</m:t>
        </m:r>
        <m:r>
          <m:rPr>
            <m:sty m:val="p"/>
          </m:rPr>
          <m:t>p</m:t>
        </m:r>
        <m:r>
          <m:t>(</m:t>
        </m:r>
        <m:r>
          <m:t>j</m:t>
        </m:r>
        <m:r>
          <m:t>)</m:t>
        </m:r>
      </m:oMath>
      <w:r>
        <w:t xml:space="preserve"> </w:t>
      </w:r>
      <w:r>
        <w:t xml:space="preserve">depends on the</w:t>
      </w:r>
      <w:r>
        <w:t xml:space="preserve"> </w:t>
      </w:r>
      <w:r>
        <w:rPr>
          <w:i/>
        </w:rPr>
        <w:t xml:space="preserve">structure</w:t>
      </w:r>
      <w:r>
        <w:t xml:space="preserve"> </w:t>
      </w:r>
      <w:r>
        <w:t xml:space="preserve">of the compression error</w:t>
      </w:r>
      <w:r>
        <w:t xml:space="preserve"> </w:t>
      </w:r>
      <m:oMath>
        <m:sSubSup>
          <m:e>
            <m:r>
              <m:t>Δ</m:t>
            </m:r>
          </m:e>
          <m:sub>
            <m:r>
              <m:t>j</m:t>
            </m:r>
          </m:sub>
          <m:sup>
            <m:r>
              <m:t>K</m:t>
            </m:r>
          </m:sup>
        </m:sSubSup>
        <m:r>
          <m:t>,</m:t>
        </m:r>
        <m:sSubSup>
          <m:e>
            <m:r>
              <m:t>Δ</m:t>
            </m:r>
          </m:e>
          <m:sub>
            <m:r>
              <m:t>j</m:t>
            </m:r>
          </m:sub>
          <m:sup>
            <m:r>
              <m:t>V</m:t>
            </m:r>
          </m:sup>
        </m:sSubSup>
      </m:oMath>
      <w:r>
        <w:t xml:space="preserve">.</w:t>
      </w:r>
    </w:p>
    <w:p>
      <w:pPr>
        <w:pStyle w:val="Heading4"/>
      </w:pPr>
      <w:bookmarkStart w:id="41" w:name="case-1-vector-quantization-vq-errors."/>
      <w:r>
        <w:t xml:space="preserve">Case 1 — Vector-quantization (VQ) errors.</w:t>
      </w:r>
      <w:bookmarkEnd w:id="41"/>
    </w:p>
    <w:p>
      <w:pPr>
        <w:pStyle w:val="FirstParagraph"/>
      </w:pPr>
      <w:r>
        <w:t xml:space="preserve">For TurboQuant-style compression, the error</w:t>
      </w:r>
      <w:r>
        <w:t xml:space="preserve"> </w:t>
      </w:r>
      <m:oMath>
        <m:sSubSup>
          <m:e>
            <m:r>
              <m:t>Δ</m:t>
            </m:r>
          </m:e>
          <m:sub>
            <m:r>
              <m:t>j</m:t>
            </m:r>
          </m:sub>
          <m:sup>
            <m:r>
              <m:t>K</m:t>
            </m:r>
          </m:sup>
        </m:sSubSup>
      </m:oMath>
      <w:r>
        <w:t xml:space="preserve"> </w:t>
      </w:r>
      <w:r>
        <w:t xml:space="preserve">at a given position</w:t>
      </w:r>
      <w:r>
        <w:t xml:space="preserve"> </w:t>
      </w:r>
      <m:oMath>
        <m:r>
          <m:t>t</m:t>
        </m:r>
      </m:oMath>
      <w:r>
        <w:t xml:space="preserve"> </w:t>
      </w:r>
      <w:r>
        <w:t xml:space="preserve">is a vector-valued codebook quantization residual, fully correlated</w:t>
      </w:r>
      <w:r>
        <w:t xml:space="preserve"> </w:t>
      </w:r>
      <w:r>
        <w:t xml:space="preserve">across the</w:t>
      </w:r>
      <w:r>
        <w:t xml:space="preserve"> </w:t>
      </w:r>
      <m:oMath>
        <m:r>
          <m:t>d</m:t>
        </m:r>
      </m:oMath>
      <w:r>
        <w:t xml:space="preserve"> </w:t>
      </w:r>
      <w:r>
        <w:t xml:space="preserve">channels and identical for every query head that reads from</w:t>
      </w:r>
      <w:r>
        <w:t xml:space="preserve"> </w:t>
      </w:r>
      <m:oMath>
        <m:sSub>
          <m:e>
            <m:r>
              <m:t>K</m:t>
            </m:r>
          </m:e>
          <m:sub>
            <m:r>
              <m:t>j</m:t>
            </m:r>
          </m:sub>
        </m:sSub>
      </m:oMath>
      <w:r>
        <w:t xml:space="preserve">. Writing</w:t>
      </w:r>
      <w:r>
        <w:t xml:space="preserve"> </w:t>
      </w:r>
      <m:oMath>
        <m:sSubSup>
          <m:e>
            <m:r>
              <m:t>δ</m:t>
            </m:r>
          </m:e>
          <m:sub>
            <m:r>
              <m:t>h</m:t>
            </m:r>
          </m:sub>
          <m:sup>
            <m:r>
              <m:t>(</m:t>
            </m:r>
            <m:r>
              <m:t>j</m:t>
            </m:r>
            <m:r>
              <m:t>)</m:t>
            </m:r>
          </m:sup>
        </m:sSubSup>
        <m:r>
          <m:t>=</m:t>
        </m:r>
        <m:sSub>
          <m:e>
            <m:acc>
              <m:accPr>
                <m:chr m:val="̃"/>
              </m:accPr>
              <m:e>
                <m:r>
                  <m:t>o</m:t>
                </m:r>
              </m:e>
            </m:acc>
          </m:e>
          <m:sub>
            <m:r>
              <m:t>h</m:t>
            </m:r>
          </m:sub>
        </m:sSub>
        <m:r>
          <m:t>−</m:t>
        </m:r>
        <m:sSub>
          <m:e>
            <m:r>
              <m:t>o</m:t>
            </m:r>
          </m:e>
          <m:sub>
            <m:r>
              <m:t>h</m:t>
            </m:r>
          </m:sub>
        </m:sSub>
      </m:oMath>
      <w:r>
        <w:t xml:space="preserve">, we have</w:t>
      </w:r>
    </w:p>
    <w:p>
      <w:pPr>
        <w:pStyle w:val="BodyText"/>
      </w:pPr>
      <m:oMathPara>
        <m:oMathParaPr>
          <m:jc m:val="center"/>
        </m:oMathParaPr>
        <m:oMath>
          <m:nary>
            <m:naryPr>
              <m:chr m:val="∑"/>
              <m:limLoc m:val="undOvr"/>
              <m:subHide m:val="0"/>
              <m:supHide m:val="1"/>
            </m:naryPr>
            <m:sub>
              <m:r>
                <m:t>h</m:t>
              </m:r>
              <m:r>
                <m:t>∈</m:t>
              </m:r>
              <m:r>
                <m:rPr>
                  <m:sty m:val="p"/>
                </m:rPr>
                <m:t>g</m:t>
              </m:r>
              <m:r>
                <m:rPr>
                  <m:sty m:val="p"/>
                </m:rPr>
                <m:t>r</m:t>
              </m:r>
              <m:r>
                <m:rPr>
                  <m:sty m:val="p"/>
                </m:rPr>
                <m:t>o</m:t>
              </m:r>
              <m:r>
                <m:rPr>
                  <m:sty m:val="p"/>
                </m:rPr>
                <m:t>u</m:t>
              </m:r>
              <m:r>
                <m:rPr>
                  <m:sty m:val="p"/>
                </m:rPr>
                <m:t>p</m:t>
              </m:r>
              <m:r>
                <m:t>(</m:t>
              </m:r>
              <m:r>
                <m:t>j</m:t>
              </m:r>
              <m:r>
                <m:t>)</m:t>
              </m:r>
            </m:sub>
            <m:sup>
              <m:r>
                <m:t>​</m:t>
              </m:r>
            </m:sup>
            <m:e>
              <m:sSubSup>
                <m:e>
                  <m:r>
                    <m:t>δ</m:t>
                  </m:r>
                </m:e>
                <m:sub>
                  <m:r>
                    <m:t>h</m:t>
                  </m:r>
                </m:sub>
                <m:sup>
                  <m:r>
                    <m:t>(</m:t>
                  </m:r>
                  <m:r>
                    <m:t>j</m:t>
                  </m:r>
                  <m:r>
                    <m:t>)</m:t>
                  </m:r>
                </m:sup>
              </m:sSubSup>
            </m:e>
          </m:nary>
          <m:r>
            <m:t>=</m:t>
          </m:r>
          <m:r>
            <m:t>g</m:t>
          </m:r>
          <m:r>
            <m:t>⋅</m:t>
          </m:r>
          <m:sSup>
            <m:e>
              <m:acc>
                <m:accPr>
                  <m:chr m:val="‾"/>
                </m:accPr>
                <m:e>
                  <m:r>
                    <m:t>δ</m:t>
                  </m:r>
                </m:e>
              </m:acc>
            </m:e>
            <m:sup>
              <m:r>
                <m:t>(</m:t>
              </m:r>
              <m:r>
                <m:t>j</m:t>
              </m:r>
              <m:r>
                <m:t>)</m:t>
              </m:r>
            </m:sup>
          </m:sSup>
          <m:r>
            <m:t>+</m:t>
          </m:r>
          <m:r>
            <m:rPr>
              <m:nor/>
              <m:sty m:val="p"/>
            </m:rPr>
            <m:t>(cross-head noise)</m:t>
          </m:r>
          <m:r>
            <m:t>,</m:t>
          </m:r>
        </m:oMath>
      </m:oMathPara>
    </w:p>
    <w:p>
      <w:pPr>
        <w:pStyle w:val="FirstParagraph"/>
      </w:pPr>
      <w:r>
        <w:t xml:space="preserve">where</w:t>
      </w:r>
      <w:r>
        <w:t xml:space="preserve"> </w:t>
      </w:r>
      <m:oMath>
        <m:sSup>
          <m:e>
            <m:acc>
              <m:accPr>
                <m:chr m:val="‾"/>
              </m:accPr>
              <m:e>
                <m:r>
                  <m:t>δ</m:t>
                </m:r>
              </m:e>
            </m:acc>
          </m:e>
          <m:sup>
            <m:r>
              <m:t>(</m:t>
            </m:r>
            <m:r>
              <m:t>j</m:t>
            </m:r>
            <m:r>
              <m:t>)</m:t>
            </m:r>
          </m:sup>
        </m:sSup>
      </m:oMath>
      <w:r>
        <w:t xml:space="preserve"> </w:t>
      </w:r>
      <w:r>
        <w:t xml:space="preserve">is the mean error across the</w:t>
      </w:r>
      <w:r>
        <w:t xml:space="preserve"> </w:t>
      </w:r>
      <m:oMath>
        <m:r>
          <m:t>g</m:t>
        </m:r>
      </m:oMath>
      <w:r>
        <w:t xml:space="preserve"> </w:t>
      </w:r>
      <w:r>
        <w:t xml:space="preserve">query heads in the</w:t>
      </w:r>
      <w:r>
        <w:t xml:space="preserve"> </w:t>
      </w:r>
      <w:r>
        <w:t xml:space="preserve">group,</w:t>
      </w:r>
      <w:r>
        <w:t xml:space="preserve"> </w:t>
      </w:r>
      <m:oMath>
        <m:r>
          <m:t>O</m:t>
        </m:r>
        <m:r>
          <m:t>(</m:t>
        </m:r>
        <m:r>
          <m:t>1</m:t>
        </m:r>
        <m:r>
          <m:t>)</m:t>
        </m:r>
      </m:oMath>
      <w:r>
        <w:t xml:space="preserve"> </w:t>
      </w:r>
      <w:r>
        <w:t xml:space="preserve">in magnitude by </w:t>
      </w:r>
      <w:hyperlink w:anchor="eq:bound-output">
        <w:r>
          <w:rPr>
            <w:rStyle w:val="Hyperlink"/>
          </w:rPr>
          <w:t xml:space="preserve">[eq:bound-output]</w:t>
        </w:r>
      </w:hyperlink>
      <w:r>
        <w:t xml:space="preserve">. The cross-head noise</w:t>
      </w:r>
      <w:r>
        <w:t xml:space="preserve"> </w:t>
      </w:r>
      <w:r>
        <w:t xml:space="preserve">averages out in expectation for random queries, but the coherent term grows</w:t>
      </w:r>
      <w:r>
        <w:t xml:space="preserve"> </w:t>
      </w:r>
      <w:r>
        <w:t xml:space="preserve">linearly in</w:t>
      </w:r>
      <w:r>
        <w:t xml:space="preserve"> </w:t>
      </w:r>
      <m:oMath>
        <m:r>
          <m:t>g</m:t>
        </m:r>
      </m:oMath>
      <w:r>
        <w:t xml:space="preserve">. Summing</w:t>
      </w:r>
      <w:r>
        <w:t xml:space="preserve"> </w:t>
      </w:r>
      <m:oMath>
        <m:sSubSup>
          <m:e>
            <m:r>
              <m:rPr>
                <m:sty m:val="p"/>
                <m:scr m:val="script"/>
              </m:rPr>
              <m:t>E</m:t>
            </m:r>
          </m:e>
          <m:sub>
            <m:r>
              <m:rPr>
                <m:sty m:val="p"/>
              </m:rPr>
              <m:t>l</m:t>
            </m:r>
            <m:r>
              <m:rPr>
                <m:sty m:val="p"/>
              </m:rPr>
              <m:t>a</m:t>
            </m:r>
            <m:r>
              <m:rPr>
                <m:sty m:val="p"/>
              </m:rPr>
              <m:t>y</m:t>
            </m:r>
            <m:r>
              <m:rPr>
                <m:sty m:val="p"/>
              </m:rPr>
              <m:t>e</m:t>
            </m:r>
            <m:r>
              <m:rPr>
                <m:sty m:val="p"/>
              </m:rPr>
              <m:t>r</m:t>
            </m:r>
          </m:sub>
          <m:sup>
            <m:r>
              <m:t>2</m:t>
            </m:r>
          </m:sup>
        </m:sSubSup>
      </m:oMath>
      <w:r>
        <w:t xml:space="preserve"> </w:t>
      </w:r>
      <w:r>
        <w:t xml:space="preserve">over groups gives</w:t>
      </w:r>
    </w:p>
    <w:p>
      <w:pPr>
        <w:pStyle w:val="BodyText"/>
      </w:pPr>
      <m:oMathPara>
        <m:oMathParaPr>
          <m:jc m:val="center"/>
        </m:oMathParaPr>
        <m:oMath>
          <m:sSubSup>
            <m:e>
              <m:r>
                <m:rPr>
                  <m:sty m:val="p"/>
                  <m:scr m:val="script"/>
                </m:rPr>
                <m:t>E</m:t>
              </m:r>
            </m:e>
            <m:sub>
              <m:r>
                <m:rPr>
                  <m:sty m:val="p"/>
                </m:rPr>
                <m:t>l</m:t>
              </m:r>
              <m:r>
                <m:rPr>
                  <m:sty m:val="p"/>
                </m:rPr>
                <m:t>a</m:t>
              </m:r>
              <m:r>
                <m:rPr>
                  <m:sty m:val="p"/>
                </m:rPr>
                <m:t>y</m:t>
              </m:r>
              <m:r>
                <m:rPr>
                  <m:sty m:val="p"/>
                </m:rPr>
                <m:t>e</m:t>
              </m:r>
              <m:r>
                <m:rPr>
                  <m:sty m:val="p"/>
                </m:rPr>
                <m:t>r</m:t>
              </m:r>
            </m:sub>
            <m:sup>
              <m:r>
                <m:rPr>
                  <m:sty m:val="p"/>
                </m:rPr>
                <m:t>V</m:t>
              </m:r>
              <m:r>
                <m:rPr>
                  <m:sty m:val="p"/>
                </m:rPr>
                <m:t>Q</m:t>
              </m:r>
            </m:sup>
          </m:sSubSup>
          <m:r>
            <m:t>=</m:t>
          </m:r>
          <m:r>
            <m:t>O</m:t>
          </m:r>
          <m:r>
            <m:t>​</m:t>
          </m:r>
          <m:d>
            <m:dPr>
              <m:begChr m:val="("/>
              <m:endChr m:val=")"/>
              <m:grow/>
            </m:dPr>
            <m:e>
              <m:r>
                <m:t>g</m:t>
              </m:r>
              <m:r>
                <m:t>⋅</m:t>
              </m:r>
              <m:rad>
                <m:radPr>
                  <m:degHide m:val="1"/>
                </m:radPr>
                <m:deg/>
                <m:e>
                  <m:sSub>
                    <m:e>
                      <m:r>
                        <m:t>H</m:t>
                      </m:r>
                    </m:e>
                    <m:sub>
                      <m:r>
                        <m:t>k</m:t>
                      </m:r>
                      <m:r>
                        <m:t>v</m:t>
                      </m:r>
                    </m:sub>
                  </m:sSub>
                </m:e>
              </m:rad>
              <m:r>
                <m:t>⋅</m:t>
              </m:r>
              <m:sSub>
                <m:e>
                  <m:r>
                    <m:t>σ</m:t>
                  </m:r>
                </m:e>
                <m:sub>
                  <m:r>
                    <m:rPr>
                      <m:sty m:val="p"/>
                    </m:rPr>
                    <m:t>v</m:t>
                  </m:r>
                  <m:r>
                    <m:rPr>
                      <m:sty m:val="p"/>
                    </m:rPr>
                    <m:t>e</m:t>
                  </m:r>
                  <m:r>
                    <m:rPr>
                      <m:sty m:val="p"/>
                    </m:rPr>
                    <m:t>c</m:t>
                  </m:r>
                </m:sub>
              </m:sSub>
            </m:e>
          </m:d>
          <m:r>
            <m:t>,</m:t>
          </m:r>
        </m:oMath>
      </m:oMathPara>
    </w:p>
    <w:p>
      <w:pPr>
        <w:pStyle w:val="FirstParagraph"/>
      </w:pPr>
      <w:r>
        <w:t xml:space="preserve">where</w:t>
      </w:r>
      <w:r>
        <w:t xml:space="preserve"> </w:t>
      </w:r>
      <m:oMath>
        <m:sSubSup>
          <m:e>
            <m:r>
              <m:t>σ</m:t>
            </m:r>
          </m:e>
          <m:sub>
            <m:r>
              <m:rPr>
                <m:sty m:val="p"/>
              </m:rPr>
              <m:t>v</m:t>
            </m:r>
            <m:r>
              <m:rPr>
                <m:sty m:val="p"/>
              </m:rPr>
              <m:t>e</m:t>
            </m:r>
            <m:r>
              <m:rPr>
                <m:sty m:val="p"/>
              </m:rPr>
              <m:t>c</m:t>
            </m:r>
          </m:sub>
          <m:sup>
            <m:r>
              <m:t>2</m:t>
            </m:r>
          </m:sup>
        </m:sSubSup>
        <m:r>
          <m:t>=</m:t>
        </m:r>
        <m:r>
          <m:rPr>
            <m:sty m:val="p"/>
            <m:scr m:val="double-struck"/>
          </m:rPr>
          <m:t>E</m:t>
        </m:r>
        <m:r>
          <m:t>∥</m:t>
        </m:r>
        <m:sSubSup>
          <m:e>
            <m:r>
              <m:t>Δ</m:t>
            </m:r>
          </m:e>
          <m:sub>
            <m:r>
              <m:t>j</m:t>
            </m:r>
          </m:sub>
          <m:sup>
            <m:r>
              <m:t>K</m:t>
            </m:r>
          </m:sup>
        </m:sSubSup>
        <m:sSubSup>
          <m:e>
            <m:r>
              <m:t>∥</m:t>
            </m:r>
          </m:e>
          <m:sub>
            <m:r>
              <m:t>2</m:t>
            </m:r>
          </m:sub>
          <m:sup>
            <m:r>
              <m:t>2</m:t>
            </m:r>
          </m:sup>
        </m:sSubSup>
      </m:oMath>
      <w:r>
        <w:t xml:space="preserve"> </w:t>
      </w:r>
      <w:r>
        <w:t xml:space="preserve">is the</w:t>
      </w:r>
      <w:r>
        <w:t xml:space="preserve"> </w:t>
      </w:r>
      <w:r>
        <w:t xml:space="preserve">per-vector MSE of the vector quantizer. The layer error grows</w:t>
      </w:r>
      <w:r>
        <w:t xml:space="preserve"> </w:t>
      </w:r>
      <w:r>
        <w:rPr>
          <w:i/>
        </w:rPr>
        <w:t xml:space="preserve">linearly</w:t>
      </w:r>
      <w:r>
        <w:t xml:space="preserve"> </w:t>
      </w:r>
      <w:r>
        <w:t xml:space="preserve">in the GQA ratio</w:t>
      </w:r>
      <w:r>
        <w:t xml:space="preserve"> </w:t>
      </w:r>
      <m:oMath>
        <m:r>
          <m:t>g</m:t>
        </m:r>
      </m:oMath>
      <w:r>
        <w:t xml:space="preserve">.</w:t>
      </w:r>
    </w:p>
    <w:p>
      <w:pPr>
        <w:pStyle w:val="Heading4"/>
      </w:pPr>
      <w:bookmarkStart w:id="42" w:name="X2d879e3a47c25cf3edc5d66d5618fb66d6c81ad"/>
      <w:r>
        <w:t xml:space="preserve">Case 2 — Per-channel scalar errors (KIVI-style).</w:t>
      </w:r>
      <w:bookmarkEnd w:id="42"/>
    </w:p>
    <w:p>
      <w:pPr>
        <w:pStyle w:val="FirstParagraph"/>
      </w:pPr>
      <w:r>
        <w:t xml:space="preserve">For KIVI, each element</w:t>
      </w:r>
      <w:r>
        <w:t xml:space="preserve"> </w:t>
      </w:r>
      <m:oMath>
        <m:sSubSup>
          <m:e>
            <m:r>
              <m:t>Δ</m:t>
            </m:r>
          </m:e>
          <m:sub>
            <m:r>
              <m:t>j</m:t>
            </m:r>
            <m:r>
              <m:t>,</m:t>
            </m:r>
            <m:r>
              <m:t>t</m:t>
            </m:r>
            <m:r>
              <m:t>,</m:t>
            </m:r>
            <m:r>
              <m:t>c</m:t>
            </m:r>
          </m:sub>
          <m:sup>
            <m:r>
              <m:t>K</m:t>
            </m:r>
          </m:sup>
        </m:sSubSup>
      </m:oMath>
      <w:r>
        <w:t xml:space="preserve"> </w:t>
      </w:r>
      <w:r>
        <w:t xml:space="preserve">at channel</w:t>
      </w:r>
      <w:r>
        <w:t xml:space="preserve"> </w:t>
      </w:r>
      <m:oMath>
        <m:r>
          <m:t>c</m:t>
        </m:r>
      </m:oMath>
      <w:r>
        <w:t xml:space="preserve"> </w:t>
      </w:r>
      <w:r>
        <w:t xml:space="preserve">is an independent</w:t>
      </w:r>
      <w:r>
        <w:t xml:space="preserve"> </w:t>
      </w:r>
      <w:r>
        <w:t xml:space="preserve">scalar quantization residual with per-channel variance</w:t>
      </w:r>
      <w:r>
        <w:t xml:space="preserve"> </w:t>
      </w:r>
      <m:oMath>
        <m:sSubSup>
          <m:e>
            <m:r>
              <m:t>σ</m:t>
            </m:r>
          </m:e>
          <m:sub>
            <m:r>
              <m:rPr>
                <m:sty m:val="p"/>
              </m:rPr>
              <m:t>c</m:t>
            </m:r>
            <m:r>
              <m:rPr>
                <m:sty m:val="p"/>
              </m:rPr>
              <m:t>h</m:t>
            </m:r>
          </m:sub>
          <m:sup>
            <m:r>
              <m:t>2</m:t>
            </m:r>
          </m:sup>
        </m:sSubSup>
      </m:oMath>
      <w:r>
        <w:t xml:space="preserve">. The per-vector norm is</w:t>
      </w:r>
      <w:r>
        <w:t xml:space="preserve"> </w:t>
      </w:r>
      <m:oMath>
        <m:r>
          <m:t>∥</m:t>
        </m:r>
        <m:sSubSup>
          <m:e>
            <m:r>
              <m:t>Δ</m:t>
            </m:r>
          </m:e>
          <m:sub>
            <m:r>
              <m:t>j</m:t>
            </m:r>
            <m:r>
              <m:t>,</m:t>
            </m:r>
            <m:r>
              <m:t>t</m:t>
            </m:r>
          </m:sub>
          <m:sup>
            <m:r>
              <m:t>K</m:t>
            </m:r>
          </m:sup>
        </m:sSubSup>
        <m:sSubSup>
          <m:e>
            <m:r>
              <m:t>∥</m:t>
            </m:r>
          </m:e>
          <m:sub>
            <m:r>
              <m:t>2</m:t>
            </m:r>
          </m:sub>
          <m:sup>
            <m:r>
              <m:t>2</m:t>
            </m:r>
          </m:sup>
        </m:sSubSup>
        <m:r>
          <m:t>≈</m:t>
        </m:r>
        <m:r>
          <m:t>d</m:t>
        </m:r>
        <m:r>
          <m:t>⋅</m:t>
        </m:r>
        <m:sSubSup>
          <m:e>
            <m:r>
              <m:t>σ</m:t>
            </m:r>
          </m:e>
          <m:sub>
            <m:r>
              <m:rPr>
                <m:sty m:val="p"/>
              </m:rPr>
              <m:t>c</m:t>
            </m:r>
            <m:r>
              <m:rPr>
                <m:sty m:val="p"/>
              </m:rPr>
              <m:t>h</m:t>
            </m:r>
          </m:sub>
          <m:sup>
            <m:r>
              <m:t>2</m:t>
            </m:r>
          </m:sup>
        </m:sSubSup>
      </m:oMath>
      <w:r>
        <w:t xml:space="preserve"> </w:t>
      </w:r>
      <w:r>
        <w:t xml:space="preserve">in expectation,</w:t>
      </w:r>
      <w:r>
        <w:t xml:space="preserve"> </w:t>
      </w:r>
      <w:r>
        <w:t xml:space="preserve">but the contributions to the attention logit from individual channels are</w:t>
      </w:r>
      <w:r>
        <w:t xml:space="preserve"> </w:t>
      </w:r>
      <w:r>
        <w:rPr>
          <w:i/>
        </w:rPr>
        <w:t xml:space="preserve">uncorrelated with each other and with the query pattern</w:t>
      </w:r>
      <w:r>
        <w:t xml:space="preserve">. The</w:t>
      </w:r>
      <w:r>
        <w:t xml:space="preserve"> </w:t>
      </w:r>
      <w:r>
        <w:t xml:space="preserve">per-query error then behaves like a sum of</w:t>
      </w:r>
      <w:r>
        <w:t xml:space="preserve"> </w:t>
      </w:r>
      <m:oMath>
        <m:r>
          <m:t>d</m:t>
        </m:r>
      </m:oMath>
      <w:r>
        <w:t xml:space="preserve"> </w:t>
      </w:r>
      <w:r>
        <w:t xml:space="preserve">random contributions</w:t>
      </w:r>
      <w:r>
        <w:t xml:space="preserve"> </w:t>
      </w:r>
      <w:r>
        <w:t xml:space="preserve">(central-limit heuristic), and the cross-head sum behaves like a sum of</w:t>
      </w:r>
      <w:r>
        <w:t xml:space="preserve"> </w:t>
      </w:r>
      <m:oMath>
        <m:r>
          <m:t>g</m:t>
        </m:r>
      </m:oMath>
      <w:r>
        <w:t xml:space="preserve"> </w:t>
      </w:r>
      <w:r>
        <w:t xml:space="preserve">sub-Gaussian random variables whose variance grows only</w:t>
      </w:r>
      <w:r>
        <w:t xml:space="preserve"> </w:t>
      </w:r>
      <m:oMath>
        <m:rad>
          <m:radPr>
            <m:degHide m:val="1"/>
          </m:radPr>
          <m:deg/>
          <m:e>
            <m:r>
              <m:t>g</m:t>
            </m:r>
          </m:e>
        </m:rad>
      </m:oMath>
      <w:r>
        <w:t xml:space="preserve">:</w:t>
      </w:r>
    </w:p>
    <w:p>
      <w:pPr>
        <w:pStyle w:val="BodyText"/>
      </w:pPr>
      <m:oMathPara>
        <m:oMathParaPr>
          <m:jc m:val="center"/>
        </m:oMathParaPr>
        <m:oMath>
          <m:sSubSup>
            <m:e>
              <m:r>
                <m:rPr>
                  <m:sty m:val="p"/>
                  <m:scr m:val="script"/>
                </m:rPr>
                <m:t>E</m:t>
              </m:r>
            </m:e>
            <m:sub>
              <m:r>
                <m:rPr>
                  <m:sty m:val="p"/>
                </m:rPr>
                <m:t>l</m:t>
              </m:r>
              <m:r>
                <m:rPr>
                  <m:sty m:val="p"/>
                </m:rPr>
                <m:t>a</m:t>
              </m:r>
              <m:r>
                <m:rPr>
                  <m:sty m:val="p"/>
                </m:rPr>
                <m:t>y</m:t>
              </m:r>
              <m:r>
                <m:rPr>
                  <m:sty m:val="p"/>
                </m:rPr>
                <m:t>e</m:t>
              </m:r>
              <m:r>
                <m:rPr>
                  <m:sty m:val="p"/>
                </m:rPr>
                <m:t>r</m:t>
              </m:r>
            </m:sub>
            <m:sup>
              <m:r>
                <m:rPr>
                  <m:sty m:val="p"/>
                </m:rPr>
                <m:t>K</m:t>
              </m:r>
              <m:r>
                <m:rPr>
                  <m:sty m:val="p"/>
                </m:rPr>
                <m:t>I</m:t>
              </m:r>
              <m:r>
                <m:rPr>
                  <m:sty m:val="p"/>
                </m:rPr>
                <m:t>V</m:t>
              </m:r>
              <m:r>
                <m:rPr>
                  <m:sty m:val="p"/>
                </m:rPr>
                <m:t>I</m:t>
              </m:r>
            </m:sup>
          </m:sSubSup>
          <m:r>
            <m:t>=</m:t>
          </m:r>
          <m:r>
            <m:t>O</m:t>
          </m:r>
          <m:r>
            <m:t>​</m:t>
          </m:r>
          <m:d>
            <m:dPr>
              <m:begChr m:val="("/>
              <m:endChr m:val=")"/>
              <m:grow/>
            </m:dPr>
            <m:e>
              <m:rad>
                <m:radPr>
                  <m:degHide m:val="1"/>
                </m:radPr>
                <m:deg/>
                <m:e>
                  <m:r>
                    <m:t>g</m:t>
                  </m:r>
                </m:e>
              </m:rad>
              <m:r>
                <m:t>⋅</m:t>
              </m:r>
              <m:rad>
                <m:radPr>
                  <m:degHide m:val="1"/>
                </m:radPr>
                <m:deg/>
                <m:e>
                  <m:sSub>
                    <m:e>
                      <m:r>
                        <m:t>H</m:t>
                      </m:r>
                    </m:e>
                    <m:sub>
                      <m:r>
                        <m:t>k</m:t>
                      </m:r>
                      <m:r>
                        <m:t>v</m:t>
                      </m:r>
                    </m:sub>
                  </m:sSub>
                </m:e>
              </m:rad>
              <m:r>
                <m:t>⋅</m:t>
              </m:r>
              <m:rad>
                <m:radPr>
                  <m:degHide m:val="1"/>
                </m:radPr>
                <m:deg/>
                <m:e>
                  <m:r>
                    <m:t>d</m:t>
                  </m:r>
                </m:e>
              </m:rad>
              <m:r>
                <m:t>⋅</m:t>
              </m:r>
              <m:sSub>
                <m:e>
                  <m:r>
                    <m:t>σ</m:t>
                  </m:r>
                </m:e>
                <m:sub>
                  <m:r>
                    <m:rPr>
                      <m:sty m:val="p"/>
                    </m:rPr>
                    <m:t>c</m:t>
                  </m:r>
                  <m:r>
                    <m:rPr>
                      <m:sty m:val="p"/>
                    </m:rPr>
                    <m:t>h</m:t>
                  </m:r>
                </m:sub>
              </m:sSub>
            </m:e>
          </m:d>
          <m:r>
            <m:t>.</m:t>
          </m:r>
        </m:oMath>
      </m:oMathPara>
    </w:p>
    <w:p>
      <w:pPr>
        <w:pStyle w:val="FirstParagraph"/>
      </w:pPr>
      <w:r>
        <w:t xml:space="preserve">The layer error grows as</w:t>
      </w:r>
      <w:r>
        <w:t xml:space="preserve"> </w:t>
      </w:r>
      <m:oMath>
        <m:rad>
          <m:radPr>
            <m:degHide m:val="1"/>
          </m:radPr>
          <m:deg/>
          <m:e>
            <m:r>
              <m:t>g</m:t>
            </m:r>
          </m:e>
        </m:rad>
      </m:oMath>
      <w:r>
        <w:t xml:space="preserve"> </w:t>
      </w:r>
      <w:r>
        <w:t xml:space="preserve">in the GQA ratio, not linearly.</w:t>
      </w:r>
    </w:p>
    <w:p>
      <w:pPr>
        <w:pStyle w:val="Heading2"/>
      </w:pPr>
      <w:bookmarkStart w:id="43" w:name="sec:theory-crossover"/>
      <w:r>
        <w:t xml:space="preserve">Crossover Inequality</w:t>
      </w:r>
      <w:bookmarkEnd w:id="43"/>
    </w:p>
    <w:p>
      <w:pPr>
        <w:pStyle w:val="FirstParagraph"/>
      </w:pPr>
      <w:r>
        <w:t xml:space="preserve">Comparing </w:t>
      </w:r>
      <w:hyperlink w:anchor="eq:vq-scaling">
        <w:r>
          <w:rPr>
            <w:rStyle w:val="Hyperlink"/>
          </w:rPr>
          <w:t xml:space="preserve">[eq:vq-scaling]</w:t>
        </w:r>
      </w:hyperlink>
      <w:r>
        <w:t xml:space="preserve"> </w:t>
      </w:r>
      <w:r>
        <w:t xml:space="preserve">and </w:t>
      </w:r>
      <w:hyperlink w:anchor="eq:kivi-scaling">
        <w:r>
          <w:rPr>
            <w:rStyle w:val="Hyperlink"/>
          </w:rPr>
          <w:t xml:space="preserve">[eq:kivi-scaling]</w:t>
        </w:r>
      </w:hyperlink>
      <w:r>
        <w:t xml:space="preserve">, VQ yields a</w:t>
      </w:r>
      <w:r>
        <w:t xml:space="preserve"> </w:t>
      </w:r>
      <w:r>
        <w:t xml:space="preserve">lower layer-output error than KIVI when</w:t>
      </w:r>
    </w:p>
    <w:p>
      <w:pPr>
        <w:pStyle w:val="BodyText"/>
      </w:pPr>
      <m:oMathPara>
        <m:oMathParaPr>
          <m:jc m:val="center"/>
        </m:oMathParaPr>
        <m:oMath>
          <m:sSubSup>
            <m:e>
              <m:r>
                <m:t>σ</m:t>
              </m:r>
            </m:e>
            <m:sub>
              <m:r>
                <m:rPr>
                  <m:sty m:val="p"/>
                </m:rPr>
                <m:t>v</m:t>
              </m:r>
              <m:r>
                <m:rPr>
                  <m:sty m:val="p"/>
                </m:rPr>
                <m:t>e</m:t>
              </m:r>
              <m:r>
                <m:rPr>
                  <m:sty m:val="p"/>
                </m:rPr>
                <m:t>c</m:t>
              </m:r>
            </m:sub>
            <m:sup>
              <m:r>
                <m:t>2</m:t>
              </m:r>
            </m:sup>
          </m:sSubSup>
          <m:r>
            <m:t> </m:t>
          </m:r>
          <m:r>
            <m:t>≲</m:t>
          </m:r>
          <m:r>
            <m:t> </m:t>
          </m:r>
          <m:f>
            <m:fPr>
              <m:type m:val="bar"/>
            </m:fPr>
            <m:num>
              <m:r>
                <m:t>d</m:t>
              </m:r>
            </m:num>
            <m:den>
              <m:r>
                <m:t>g</m:t>
              </m:r>
            </m:den>
          </m:f>
          <m:r>
            <m:t>⋅</m:t>
          </m:r>
          <m:sSubSup>
            <m:e>
              <m:r>
                <m:t>σ</m:t>
              </m:r>
            </m:e>
            <m:sub>
              <m:r>
                <m:rPr>
                  <m:sty m:val="p"/>
                </m:rPr>
                <m:t>c</m:t>
              </m:r>
              <m:r>
                <m:rPr>
                  <m:sty m:val="p"/>
                </m:rPr>
                <m:t>h</m:t>
              </m:r>
            </m:sub>
            <m:sup>
              <m:r>
                <m:t>2</m:t>
              </m:r>
            </m:sup>
          </m:sSubSup>
          <m:r>
            <m:t>.</m:t>
          </m:r>
        </m:oMath>
      </m:oMathPara>
    </w:p>
    <w:p>
      <w:pPr>
        <w:pStyle w:val="FirstParagraph"/>
      </w:pPr>
      <w:r>
        <w:t xml:space="preserve">At fixed bit-width and a reasonably well-behaved KV distribution, TurboQuant’s</w:t>
      </w:r>
      <w:r>
        <w:t xml:space="preserve"> </w:t>
      </w:r>
      <w:r>
        <w:t xml:space="preserve">rotation-then-Lloyd-Max pipeline achieves</w:t>
      </w:r>
      <w:r>
        <w:t xml:space="preserve"> </w:t>
      </w:r>
      <m:oMath>
        <m:sSubSup>
          <m:e>
            <m:r>
              <m:t>σ</m:t>
            </m:r>
          </m:e>
          <m:sub>
            <m:r>
              <m:rPr>
                <m:sty m:val="p"/>
              </m:rPr>
              <m:t>v</m:t>
            </m:r>
            <m:r>
              <m:rPr>
                <m:sty m:val="p"/>
              </m:rPr>
              <m:t>e</m:t>
            </m:r>
            <m:r>
              <m:rPr>
                <m:sty m:val="p"/>
              </m:rPr>
              <m:t>c</m:t>
            </m:r>
          </m:sub>
          <m:sup>
            <m:r>
              <m:t>2</m:t>
            </m:r>
          </m:sup>
        </m:sSubSup>
        <m:r>
          <m:t>≈</m:t>
        </m:r>
        <m:sSub>
          <m:e>
            <m:r>
              <m:t>β</m:t>
            </m:r>
          </m:e>
          <m:sub>
            <m:r>
              <m:t>b</m:t>
            </m:r>
          </m:sub>
        </m:sSub>
        <m:r>
          <m:t>⋅</m:t>
        </m:r>
        <m:sSubSup>
          <m:e>
            <m:r>
              <m:t>σ</m:t>
            </m:r>
          </m:e>
          <m:sub>
            <m:r>
              <m:rPr>
                <m:sty m:val="p"/>
              </m:rPr>
              <m:t>c</m:t>
            </m:r>
            <m:r>
              <m:rPr>
                <m:sty m:val="p"/>
              </m:rPr>
              <m:t>h</m:t>
            </m:r>
          </m:sub>
          <m:sup>
            <m:r>
              <m:t>2</m:t>
            </m:r>
          </m:sup>
        </m:sSubSup>
      </m:oMath>
      <w:r>
        <w:t xml:space="preserve"> </w:t>
      </w:r>
      <w:r>
        <w:t xml:space="preserve">for some constant</w:t>
      </w:r>
      <w:r>
        <w:t xml:space="preserve"> </w:t>
      </w:r>
      <m:oMath>
        <m:sSub>
          <m:e>
            <m:r>
              <m:t>β</m:t>
            </m:r>
          </m:e>
          <m:sub>
            <m:r>
              <m:t>b</m:t>
            </m:r>
          </m:sub>
        </m:sSub>
      </m:oMath>
      <w:r>
        <w:t xml:space="preserve"> </w:t>
      </w:r>
      <w:r>
        <w:t xml:space="preserve">that depends</w:t>
      </w:r>
      <w:r>
        <w:t xml:space="preserve"> </w:t>
      </w:r>
      <w:r>
        <w:t xml:space="preserve">on the bit-width</w:t>
      </w:r>
      <w:r>
        <w:t xml:space="preserve"> </w:t>
      </w:r>
      <m:oMath>
        <m:r>
          <m:t>b</m:t>
        </m:r>
      </m:oMath>
      <w:r>
        <w:t xml:space="preserve">. The crossover condition becomes</w:t>
      </w:r>
    </w:p>
    <w:p>
      <w:pPr>
        <w:pStyle w:val="BodyText"/>
      </w:pPr>
      <m:oMathPara>
        <m:oMathParaPr>
          <m:jc m:val="center"/>
        </m:oMathParaPr>
        <m:oMath>
          <m:sSub>
            <m:e>
              <m:r>
                <m:t>β</m:t>
              </m:r>
            </m:e>
            <m:sub>
              <m:r>
                <m:t>b</m:t>
              </m:r>
            </m:sub>
          </m:sSub>
          <m:r>
            <m:t> </m:t>
          </m:r>
          <m:r>
            <m:t>≲</m:t>
          </m:r>
          <m:r>
            <m:t> </m:t>
          </m:r>
          <m:r>
            <m:t>d</m:t>
          </m:r>
          <m:r>
            <m:t>/</m:t>
          </m:r>
          <m:r>
            <m:t>g</m:t>
          </m:r>
          <m:r>
            <m:t>,</m:t>
          </m:r>
        </m:oMath>
      </m:oMathPara>
    </w:p>
    <w:p>
      <w:pPr>
        <w:pStyle w:val="FirstParagraph"/>
      </w:pPr>
      <w:r>
        <w:t xml:space="preserve">which is easily satisfied at</w:t>
      </w:r>
      <w:r>
        <w:t xml:space="preserve"> </w:t>
      </w:r>
      <m:oMath>
        <m:r>
          <m:t>b</m:t>
        </m:r>
        <m:r>
          <m:t>=</m:t>
        </m:r>
        <m:r>
          <m:t>4</m:t>
        </m:r>
      </m:oMath>
      <w:r>
        <w:t xml:space="preserve">,</w:t>
      </w:r>
      <w:r>
        <w:t xml:space="preserve"> </w:t>
      </w:r>
      <m:oMath>
        <m:r>
          <m:t>d</m:t>
        </m:r>
        <m:r>
          <m:t>=</m:t>
        </m:r>
        <m:r>
          <m:t>128</m:t>
        </m:r>
      </m:oMath>
      <w:r>
        <w:t xml:space="preserve">,</w:t>
      </w:r>
      <w:r>
        <w:t xml:space="preserve"> </w:t>
      </w:r>
      <m:oMath>
        <m:r>
          <m:t>g</m:t>
        </m:r>
        <m:r>
          <m:t>=</m:t>
        </m:r>
        <m:r>
          <m:t>4</m:t>
        </m:r>
      </m:oMath>
      <w:r>
        <w:t xml:space="preserve"> </w:t>
      </w:r>
      <w:r>
        <w:t xml:space="preserve">(tolerance factor</w:t>
      </w:r>
      <w:r>
        <w:t xml:space="preserve"> </w:t>
      </w:r>
      <m:oMath>
        <m:r>
          <m:t>≈</m:t>
        </m:r>
        <m:r>
          <m:t>32</m:t>
        </m:r>
      </m:oMath>
      <w:r>
        <w:t xml:space="preserve">), but becomes tight at</w:t>
      </w:r>
      <w:r>
        <w:t xml:space="preserve"> </w:t>
      </w:r>
      <m:oMath>
        <m:r>
          <m:t>g</m:t>
        </m:r>
        <m:r>
          <m:t>=</m:t>
        </m:r>
        <m:r>
          <m:t>8</m:t>
        </m:r>
      </m:oMath>
      <w:r>
        <w:t xml:space="preserve"> </w:t>
      </w:r>
      <w:r>
        <w:t xml:space="preserve">(tolerance</w:t>
      </w:r>
      <w:r>
        <w:t xml:space="preserve"> </w:t>
      </w:r>
      <m:oMath>
        <m:r>
          <m:t>≈</m:t>
        </m:r>
        <m:r>
          <m:t>16</m:t>
        </m:r>
      </m:oMath>
      <w:r>
        <w:t xml:space="preserve">) and</w:t>
      </w:r>
      <w:r>
        <w:t xml:space="preserve"> </w:t>
      </w:r>
      <w:r>
        <w:t xml:space="preserve">can be violated on models whose KV distributions concentrate mass in a few</w:t>
      </w:r>
      <w:r>
        <w:t xml:space="preserve"> </w:t>
      </w:r>
      <w:r>
        <w:t xml:space="preserve">outlier channels, inflating</w:t>
      </w:r>
      <w:r>
        <w:t xml:space="preserve"> </w:t>
      </w:r>
      <m:oMath>
        <m:sSub>
          <m:e>
            <m:r>
              <m:t>β</m:t>
            </m:r>
          </m:e>
          <m:sub>
            <m:r>
              <m:t>b</m:t>
            </m:r>
          </m:sub>
        </m:sSub>
      </m:oMath>
      <w:r>
        <w:t xml:space="preserve">.</w:t>
      </w:r>
    </w:p>
    <w:p>
      <w:pPr>
        <w:pStyle w:val="BodyText"/>
      </w:pPr>
      <w:r>
        <w:t xml:space="preserve">This matches our empirical observations:</w:t>
      </w:r>
    </w:p>
    <w:p>
      <w:pPr>
        <w:numPr>
          <w:ilvl w:val="0"/>
          <w:numId w:val="1003"/>
        </w:numPr>
      </w:pPr>
      <w:r>
        <w:rPr>
          <w:b/>
        </w:rPr>
        <w:t xml:space="preserve">Gemma-3-27B (GQA</w:t>
      </w:r>
      <w:r>
        <w:rPr>
          <w:b/>
        </w:rPr>
        <w:t xml:space="preserve"> </w:t>
      </w:r>
      <m:oMath>
        <m:r>
          <m:t>2</m:t>
        </m:r>
        <m:r>
          <m:t>:</m:t>
        </m:r>
        <m:r>
          <m:t>1</m:t>
        </m:r>
      </m:oMath>
      <w:r>
        <w:rPr>
          <w:b/>
        </w:rPr>
        <w:t xml:space="preserve">)</w:t>
      </w:r>
      <w:r>
        <w:t xml:space="preserve">: crossover tolerance</w:t>
      </w:r>
      <w:r>
        <w:t xml:space="preserve"> </w:t>
      </w:r>
      <m:oMath>
        <m:r>
          <m:t>≈</m:t>
        </m:r>
        <m:r>
          <m:t>64</m:t>
        </m:r>
      </m:oMath>
      <w:r>
        <w:t xml:space="preserve">.</w:t>
      </w:r>
      <w:r>
        <w:t xml:space="preserve"> </w:t>
      </w:r>
      <w:r>
        <w:t xml:space="preserve">TurboQuant K4V4 is essentially lossless (</w:t>
      </w:r>
      <m:oMath>
        <m:r>
          <m:t>+</m:t>
        </m:r>
        <m:r>
          <m:t>0.7</m:t>
        </m:r>
        <m:r>
          <m:t>%</m:t>
        </m:r>
      </m:oMath>
      <w:r>
        <w:t xml:space="preserve"> </w:t>
      </w:r>
      <w:r>
        <w:t xml:space="preserve">PPL) while KIVI-4</w:t>
      </w:r>
      <w:r>
        <w:t xml:space="preserve"> </w:t>
      </w:r>
      <w:r>
        <w:t xml:space="preserve">degrades by</w:t>
      </w:r>
      <w:r>
        <w:t xml:space="preserve"> </w:t>
      </w:r>
      <m:oMath>
        <m:r>
          <m:t>+</m:t>
        </m:r>
        <m:r>
          <m:t>22.4</m:t>
        </m:r>
        <m:r>
          <m:t>%</m:t>
        </m:r>
      </m:oMath>
      <w:r>
        <w:t xml:space="preserve">.</w:t>
      </w:r>
    </w:p>
    <w:p>
      <w:pPr>
        <w:numPr>
          <w:ilvl w:val="0"/>
          <w:numId w:val="1003"/>
        </w:numPr>
      </w:pPr>
      <w:r>
        <w:rPr>
          <w:b/>
        </w:rPr>
        <w:t xml:space="preserve">Mistral-7B, Llama-3.1-8B (GQA</w:t>
      </w:r>
      <w:r>
        <w:rPr>
          <w:b/>
        </w:rPr>
        <w:t xml:space="preserve"> </w:t>
      </w:r>
      <m:oMath>
        <m:r>
          <m:t>4</m:t>
        </m:r>
        <m:r>
          <m:t>:</m:t>
        </m:r>
        <m:r>
          <m:t>1</m:t>
        </m:r>
      </m:oMath>
      <w:r>
        <w:rPr>
          <w:b/>
        </w:rPr>
        <w:t xml:space="preserve">)</w:t>
      </w:r>
      <w:r>
        <w:t xml:space="preserve">: crossover tolerance</w:t>
      </w:r>
      <w:r>
        <w:t xml:space="preserve"> </w:t>
      </w:r>
      <m:oMath>
        <m:r>
          <m:t>≈</m:t>
        </m:r>
        <m:r>
          <m:t>32</m:t>
        </m:r>
      </m:oMath>
      <w:r>
        <w:t xml:space="preserve">. TurboQuant still wins by roughly an order of magnitude.</w:t>
      </w:r>
    </w:p>
    <w:p>
      <w:pPr>
        <w:numPr>
          <w:ilvl w:val="0"/>
          <w:numId w:val="1003"/>
        </w:numPr>
      </w:pPr>
      <w:r>
        <w:rPr>
          <w:b/>
        </w:rPr>
        <w:t xml:space="preserve">Qwen2.5-3B (GQA</w:t>
      </w:r>
      <w:r>
        <w:rPr>
          <w:b/>
        </w:rPr>
        <w:t xml:space="preserve"> </w:t>
      </w:r>
      <m:oMath>
        <m:r>
          <m:t>8</m:t>
        </m:r>
        <m:r>
          <m:t>:</m:t>
        </m:r>
        <m:r>
          <m:t>1</m:t>
        </m:r>
      </m:oMath>
      <w:r>
        <w:rPr>
          <w:b/>
        </w:rPr>
        <w:t xml:space="preserve">)</w:t>
      </w:r>
      <w:r>
        <w:t xml:space="preserve">: crossover tolerance</w:t>
      </w:r>
      <w:r>
        <w:t xml:space="preserve"> </w:t>
      </w:r>
      <m:oMath>
        <m:r>
          <m:t>≈</m:t>
        </m:r>
        <m:r>
          <m:t>16</m:t>
        </m:r>
      </m:oMath>
      <w:r>
        <w:t xml:space="preserve">.</w:t>
      </w:r>
      <w:r>
        <w:t xml:space="preserve"> </w:t>
      </w:r>
      <w:r>
        <w:t xml:space="preserve">Combined with Qwen’s outlier-heavy layer-0 KV distribution (which inflates</w:t>
      </w:r>
      <w:r>
        <w:t xml:space="preserve"> </w:t>
      </w:r>
      <m:oMath>
        <m:sSub>
          <m:e>
            <m:r>
              <m:t>β</m:t>
            </m:r>
          </m:e>
          <m:sub>
            <m:r>
              <m:t>b</m:t>
            </m:r>
          </m:sub>
        </m:sSub>
      </m:oMath>
      <w:r>
        <w:t xml:space="preserve">), the inequality is violated and TurboQuant collapses. Outlier</w:t>
      </w:r>
      <w:r>
        <w:t xml:space="preserve"> </w:t>
      </w:r>
      <w:r>
        <w:t xml:space="preserve">protection (Section </w:t>
      </w:r>
      <w:hyperlink w:anchor="sec:outlier">
        <w:r>
          <w:rPr>
            <w:rStyle w:val="Hyperlink"/>
          </w:rPr>
          <w:t xml:space="preserve">4.3</w:t>
        </w:r>
      </w:hyperlink>
      <w:r>
        <w:t xml:space="preserve">) directly attacks</w:t>
      </w:r>
      <w:r>
        <w:t xml:space="preserve"> </w:t>
      </w:r>
      <m:oMath>
        <m:sSub>
          <m:e>
            <m:r>
              <m:t>β</m:t>
            </m:r>
          </m:e>
          <m:sub>
            <m:r>
              <m:t>b</m:t>
            </m:r>
          </m:sub>
        </m:sSub>
      </m:oMath>
      <w:r>
        <w:t xml:space="preserve"> </w:t>
      </w:r>
      <w:r>
        <w:t xml:space="preserve">by</w:t>
      </w:r>
      <w:r>
        <w:t xml:space="preserve"> </w:t>
      </w:r>
      <w:r>
        <w:t xml:space="preserve">isolating the high-magnitude channels that drive it; adaptive allocation</w:t>
      </w:r>
      <w:r>
        <w:t xml:space="preserve"> </w:t>
      </w:r>
      <w:r>
        <w:t xml:space="preserve">(Section </w:t>
      </w:r>
      <w:hyperlink w:anchor="sec:adaptive">
        <w:r>
          <w:rPr>
            <w:rStyle w:val="Hyperlink"/>
          </w:rPr>
          <w:t xml:space="preserve">4.2</w:t>
        </w:r>
      </w:hyperlink>
      <w:r>
        <w:t xml:space="preserve">) attacks the same problem from the other side</w:t>
      </w:r>
      <w:r>
        <w:t xml:space="preserve"> </w:t>
      </w:r>
      <w:r>
        <w:t xml:space="preserve">by raising the effective</w:t>
      </w:r>
      <w:r>
        <w:t xml:space="preserve"> </w:t>
      </w:r>
      <m:oMath>
        <m:r>
          <m:t>b</m:t>
        </m:r>
      </m:oMath>
      <w:r>
        <w:t xml:space="preserve"> </w:t>
      </w:r>
      <w:r>
        <w:t xml:space="preserve">on the most sensitive layers.</w:t>
      </w:r>
    </w:p>
    <w:p>
      <w:pPr>
        <w:pStyle w:val="Heading2"/>
      </w:pPr>
      <w:bookmarkStart w:id="44" w:name="sec:theory-limitations"/>
      <w:r>
        <w:t xml:space="preserve">Limitations of the Analysis</w:t>
      </w:r>
      <w:bookmarkEnd w:id="44"/>
    </w:p>
    <w:p>
      <w:pPr>
        <w:pStyle w:val="FirstParagraph"/>
      </w:pPr>
      <w:r>
        <w:t xml:space="preserve">Our bound is a first-order worst-case perturbation analysis and omits several</w:t>
      </w:r>
      <w:r>
        <w:t xml:space="preserve"> </w:t>
      </w:r>
      <w:r>
        <w:t xml:space="preserve">effects that matter in practice. First, the softmax is not globally</w:t>
      </w:r>
      <w:r>
        <w:t xml:space="preserve"> </w:t>
      </w:r>
      <w:r>
        <w:t xml:space="preserve">Lipschitz in</w:t>
      </w:r>
      <w:r>
        <w:t xml:space="preserve"> </w:t>
      </w:r>
      <m:oMath>
        <m:sSub>
          <m:e>
            <m:r>
              <m:t>ℓ</m:t>
            </m:r>
          </m:e>
          <m:sub>
            <m:r>
              <m:t>∞</m:t>
            </m:r>
          </m:sub>
        </m:sSub>
      </m:oMath>
      <w:r>
        <w:t xml:space="preserve">; the bound tightens near uniform distributions and</w:t>
      </w:r>
      <w:r>
        <w:t xml:space="preserve"> </w:t>
      </w:r>
      <w:r>
        <w:t xml:space="preserve">loosens when attention is strongly peaked. Second, the residual stream</w:t>
      </w:r>
      <w:r>
        <w:t xml:space="preserve"> </w:t>
      </w:r>
      <w:r>
        <w:t xml:space="preserve">aggregates errors across layers, and deep layers can amplify or cancel errors</w:t>
      </w:r>
      <w:r>
        <w:t xml:space="preserve"> </w:t>
      </w:r>
      <w:r>
        <w:t xml:space="preserve">nonlinearly through LayerNorm and MLP blocks, a higher-order effect we do not</w:t>
      </w:r>
      <w:r>
        <w:t xml:space="preserve"> </w:t>
      </w:r>
      <w:r>
        <w:t xml:space="preserve">attempt to model. Third, we treat</w:t>
      </w:r>
      <w:r>
        <w:t xml:space="preserve"> </w:t>
      </w:r>
      <m:oMath>
        <m:sSub>
          <m:e>
            <m:r>
              <m:t>σ</m:t>
            </m:r>
          </m:e>
          <m:sub>
            <m:r>
              <m:rPr>
                <m:sty m:val="p"/>
              </m:rPr>
              <m:t>v</m:t>
            </m:r>
            <m:r>
              <m:rPr>
                <m:sty m:val="p"/>
              </m:rPr>
              <m:t>e</m:t>
            </m:r>
            <m:r>
              <m:rPr>
                <m:sty m:val="p"/>
              </m:rPr>
              <m:t>c</m:t>
            </m:r>
          </m:sub>
        </m:sSub>
      </m:oMath>
      <w:r>
        <w:t xml:space="preserve"> </w:t>
      </w:r>
      <w:r>
        <w:t xml:space="preserve">and</w:t>
      </w:r>
      <w:r>
        <w:t xml:space="preserve"> </w:t>
      </w:r>
      <m:oMath>
        <m:sSub>
          <m:e>
            <m:r>
              <m:t>σ</m:t>
            </m:r>
          </m:e>
          <m:sub>
            <m:r>
              <m:rPr>
                <m:sty m:val="p"/>
              </m:rPr>
              <m:t>c</m:t>
            </m:r>
            <m:r>
              <m:rPr>
                <m:sty m:val="p"/>
              </m:rPr>
              <m:t>h</m:t>
            </m:r>
          </m:sub>
        </m:sSub>
      </m:oMath>
      <w:r>
        <w:t xml:space="preserve"> </w:t>
      </w:r>
      <w:r>
        <w:t xml:space="preserve">as fixed; in reality both depend on the KV</w:t>
      </w:r>
      <w:r>
        <w:t xml:space="preserve"> </w:t>
      </w:r>
      <w:r>
        <w:t xml:space="preserve">distribution and fluctuate across layers (which is precisely why adaptive</w:t>
      </w:r>
      <w:r>
        <w:t xml:space="preserve"> </w:t>
      </w:r>
      <w:r>
        <w:t xml:space="preserve">allocation helps). Nevertheless, the linear-in-</w:t>
      </w:r>
      <m:oMath>
        <m:r>
          <m:t>g</m:t>
        </m:r>
      </m:oMath>
      <w:r>
        <w:t xml:space="preserve"> </w:t>
      </w:r>
      <w:r>
        <w:t xml:space="preserve">dependence of the VQ</w:t>
      </w:r>
      <w:r>
        <w:t xml:space="preserve"> </w:t>
      </w:r>
      <w:r>
        <w:t xml:space="preserve">error is a structural property of shared-group codebook quantization and is</w:t>
      </w:r>
      <w:r>
        <w:t xml:space="preserve"> </w:t>
      </w:r>
      <w:r>
        <w:t xml:space="preserve">independent of these refinements. Any tighter bound we could derive would</w:t>
      </w:r>
      <w:r>
        <w:t xml:space="preserve"> </w:t>
      </w:r>
      <w:r>
        <w:t xml:space="preserve">still exhibit the same asymptotic scaling, and so the qualitative conclusion</w:t>
      </w:r>
      <w:r>
        <w:t xml:space="preserve"> </w:t>
      </w:r>
      <w:r>
        <w:t xml:space="preserve">— VQ is a better fit for low-</w:t>
      </w:r>
      <m:oMath>
        <m:r>
          <m:t>g</m:t>
        </m:r>
      </m:oMath>
      <w:r>
        <w:t xml:space="preserve"> </w:t>
      </w:r>
      <w:r>
        <w:t xml:space="preserve">models than high-</w:t>
      </w:r>
      <m:oMath>
        <m:r>
          <m:t>g</m:t>
        </m:r>
      </m:oMath>
      <w:r>
        <w:t xml:space="preserve"> </w:t>
      </w:r>
      <w:r>
        <w:t xml:space="preserve">models — holds</w:t>
      </w:r>
      <w:r>
        <w:t xml:space="preserve"> </w:t>
      </w:r>
      <w:r>
        <w:t xml:space="preserve">robustly.</w:t>
      </w:r>
    </w:p>
    <w:p>
      <w:pPr>
        <w:pStyle w:val="Heading1"/>
      </w:pPr>
      <w:bookmarkStart w:id="45" w:name="sec:experiments"/>
      <w:r>
        <w:t xml:space="preserve">Experiments</w:t>
      </w:r>
      <w:bookmarkEnd w:id="45"/>
    </w:p>
    <w:p>
      <w:pPr>
        <w:pStyle w:val="Heading2"/>
      </w:pPr>
      <w:bookmarkStart w:id="46" w:name="setup"/>
      <w:r>
        <w:t xml:space="preserve">Setup</w:t>
      </w:r>
      <w:bookmarkEnd w:id="46"/>
    </w:p>
    <w:p>
      <w:pPr>
        <w:pStyle w:val="Heading4"/>
      </w:pPr>
      <w:bookmarkStart w:id="47" w:name="models."/>
      <w:r>
        <w:t xml:space="preserve">Models.</w:t>
      </w:r>
      <w:bookmarkEnd w:id="47"/>
    </w:p>
    <w:p>
      <w:pPr>
        <w:pStyle w:val="FirstParagraph"/>
      </w:pPr>
      <w:r>
        <w:t xml:space="preserve">We evaluate on five open-weight LLMs spanning four GQA ratios: Gemma-3-27B-it (GQA</w:t>
      </w:r>
      <w:r>
        <w:t xml:space="preserve"> </w:t>
      </w:r>
      <m:oMath>
        <m:r>
          <m:t>2</m:t>
        </m:r>
        <m:r>
          <m:t>:</m:t>
        </m:r>
        <m:r>
          <m:t>1</m:t>
        </m:r>
      </m:oMath>
      <w:r>
        <w:t xml:space="preserve">,</w:t>
      </w:r>
      <w:r>
        <w:t xml:space="preserve"> </w:t>
      </w:r>
      <m:oMath>
        <m:r>
          <m:t>62</m:t>
        </m:r>
      </m:oMath>
      <w:r>
        <w:t xml:space="preserve"> </w:t>
      </w:r>
      <w:r>
        <w:t xml:space="preserve">layers), Mistral-7B-Instruct-v0.3 (GQA</w:t>
      </w:r>
      <w:r>
        <w:t xml:space="preserve"> </w:t>
      </w:r>
      <m:oMath>
        <m:r>
          <m:t>4</m:t>
        </m:r>
        <m:r>
          <m:t>:</m:t>
        </m:r>
        <m:r>
          <m:t>1</m:t>
        </m:r>
      </m:oMath>
      <w:r>
        <w:t xml:space="preserve">,</w:t>
      </w:r>
      <w:r>
        <w:t xml:space="preserve"> </w:t>
      </w:r>
      <m:oMath>
        <m:r>
          <m:t>32</m:t>
        </m:r>
      </m:oMath>
      <w:r>
        <w:t xml:space="preserve"> </w:t>
      </w:r>
      <w:r>
        <w:t xml:space="preserve">layers), Llama-3.1-8B-Instruct (GQA</w:t>
      </w:r>
      <w:r>
        <w:t xml:space="preserve"> </w:t>
      </w:r>
      <m:oMath>
        <m:r>
          <m:t>4</m:t>
        </m:r>
        <m:r>
          <m:t>:</m:t>
        </m:r>
        <m:r>
          <m:t>1</m:t>
        </m:r>
      </m:oMath>
      <w:r>
        <w:t xml:space="preserve">,</w:t>
      </w:r>
      <w:r>
        <w:t xml:space="preserve"> </w:t>
      </w:r>
      <m:oMath>
        <m:r>
          <m:t>32</m:t>
        </m:r>
      </m:oMath>
      <w:r>
        <w:t xml:space="preserve"> </w:t>
      </w:r>
      <w:r>
        <w:t xml:space="preserve">layers), Qwen2.5-32B-Instruct (GQA</w:t>
      </w:r>
      <w:r>
        <w:t xml:space="preserve"> </w:t>
      </w:r>
      <m:oMath>
        <m:r>
          <m:t>5</m:t>
        </m:r>
        <m:r>
          <m:t>:</m:t>
        </m:r>
        <m:r>
          <m:t>1</m:t>
        </m:r>
      </m:oMath>
      <w:r>
        <w:t xml:space="preserve">,</w:t>
      </w:r>
      <w:r>
        <w:t xml:space="preserve"> </w:t>
      </w:r>
      <m:oMath>
        <m:r>
          <m:t>64</m:t>
        </m:r>
      </m:oMath>
      <w:r>
        <w:t xml:space="preserve"> </w:t>
      </w:r>
      <w:r>
        <w:t xml:space="preserve">layers), and Qwen2.5-3B-Instruct (GQA</w:t>
      </w:r>
      <w:r>
        <w:t xml:space="preserve"> </w:t>
      </w:r>
      <m:oMath>
        <m:r>
          <m:t>8</m:t>
        </m:r>
        <m:r>
          <m:t>:</m:t>
        </m:r>
        <m:r>
          <m:t>1</m:t>
        </m:r>
      </m:oMath>
      <w:r>
        <w:t xml:space="preserve">,</w:t>
      </w:r>
      <w:r>
        <w:t xml:space="preserve"> </w:t>
      </w:r>
      <m:oMath>
        <m:r>
          <m:t>36</m:t>
        </m:r>
      </m:oMath>
      <w:r>
        <w:t xml:space="preserve"> </w:t>
      </w:r>
      <w:r>
        <w:t xml:space="preserve">layers). All models are loaded in BF16 on</w:t>
      </w:r>
      <w:r>
        <w:t xml:space="preserve"> </w:t>
      </w:r>
      <m:oMath>
        <m:r>
          <m:t>3</m:t>
        </m:r>
        <m:r>
          <m:t>×</m:t>
        </m:r>
      </m:oMath>
      <w:r>
        <w:t xml:space="preserve"> </w:t>
      </w:r>
      <w:r>
        <w:t xml:space="preserve">NVIDIA RTX A6000 (</w:t>
      </w:r>
      <m:oMath>
        <m:r>
          <m:t>48</m:t>
        </m:r>
      </m:oMath>
      <w:r>
        <w:t xml:space="preserve"> </w:t>
      </w:r>
      <w:r>
        <w:t xml:space="preserve">GB each,</w:t>
      </w:r>
      <w:r>
        <w:t xml:space="preserve"> </w:t>
      </w:r>
      <m:oMath>
        <m:r>
          <m:t>144</m:t>
        </m:r>
      </m:oMath>
      <w:r>
        <w:t xml:space="preserve"> </w:t>
      </w:r>
      <w:r>
        <w:t xml:space="preserve">GB aggregate VRAM). Qwen2.5-32B serves as our mid-to-large representative at the intermediate GQA</w:t>
      </w:r>
      <w:r>
        <w:t xml:space="preserve"> </w:t>
      </w:r>
      <m:oMath>
        <m:r>
          <m:t>5</m:t>
        </m:r>
        <m:r>
          <m:t>:</m:t>
        </m:r>
        <m:r>
          <m:t>1</m:t>
        </m:r>
      </m:oMath>
      <w:r>
        <w:t xml:space="preserve"> </w:t>
      </w:r>
      <w:r>
        <w:t xml:space="preserve">ratio that fills the gap between the standard</w:t>
      </w:r>
      <w:r>
        <w:t xml:space="preserve"> </w:t>
      </w:r>
      <m:oMath>
        <m:r>
          <m:t>4</m:t>
        </m:r>
        <m:r>
          <m:t>:</m:t>
        </m:r>
        <m:r>
          <m:t>1</m:t>
        </m:r>
      </m:oMath>
      <w:r>
        <w:t xml:space="preserve"> </w:t>
      </w:r>
      <w:r>
        <w:t xml:space="preserve">models and the aggressive</w:t>
      </w:r>
      <w:r>
        <w:t xml:space="preserve"> </w:t>
      </w:r>
      <m:oMath>
        <m:r>
          <m:t>8</m:t>
        </m:r>
        <m:r>
          <m:t>:</m:t>
        </m:r>
        <m:r>
          <m:t>1</m:t>
        </m:r>
      </m:oMath>
      <w:r>
        <w:t xml:space="preserve"> </w:t>
      </w:r>
      <w:r>
        <w:t xml:space="preserve">configuration of Qwen2.5-3B. As a supplementary point, we also report an FP16 baseline on Llama-3.1-70B-Instruct (GQA</w:t>
      </w:r>
      <w:r>
        <w:t xml:space="preserve"> </w:t>
      </w:r>
      <m:oMath>
        <m:r>
          <m:t>8</m:t>
        </m:r>
        <m:r>
          <m:t>:</m:t>
        </m:r>
        <m:r>
          <m:t>1</m:t>
        </m:r>
      </m:oMath>
      <w:r>
        <w:t xml:space="preserve">,</w:t>
      </w:r>
      <w:r>
        <w:t xml:space="preserve"> </w:t>
      </w:r>
      <m:oMath>
        <m:r>
          <m:t>80</m:t>
        </m:r>
      </m:oMath>
      <w:r>
        <w:t xml:space="preserve"> </w:t>
      </w:r>
      <w:r>
        <w:t xml:space="preserve">layers) that we measured before memory pressure during compressed inference forced us to drop it from the main sweep.</w:t>
      </w:r>
    </w:p>
    <w:p>
      <w:pPr>
        <w:pStyle w:val="Heading4"/>
      </w:pPr>
      <w:bookmarkStart w:id="48" w:name="baselines."/>
      <w:r>
        <w:t xml:space="preserve">Baselines.</w:t>
      </w:r>
      <w:bookmarkEnd w:id="48"/>
    </w:p>
    <w:p>
      <w:pPr>
        <w:pStyle w:val="FirstParagraph"/>
      </w:pPr>
      <w:r>
        <w:t xml:space="preserve">We compare against FP16 (uncompressed), KIVI at</w:t>
      </w:r>
      <w:r>
        <w:t xml:space="preserve"> </w:t>
      </w:r>
      <m:oMath>
        <m:r>
          <m:t>{</m:t>
        </m:r>
        <m:r>
          <m:t>2</m:t>
        </m:r>
        <m:r>
          <m:t>,</m:t>
        </m:r>
        <m:r>
          <m:t>4</m:t>
        </m:r>
        <m:r>
          <m:t>,</m:t>
        </m:r>
        <m:r>
          <m:t>6</m:t>
        </m:r>
        <m:r>
          <m:t>}</m:t>
        </m:r>
      </m:oMath>
      <w:r>
        <w:t xml:space="preserve"> </w:t>
      </w:r>
      <w:r>
        <w:t xml:space="preserve">bits, and TurboQuant-V3 at various</w:t>
      </w:r>
      <w:r>
        <w:t xml:space="preserve"> </w:t>
      </w:r>
      <m:oMath>
        <m:r>
          <m:t>(</m:t>
        </m:r>
        <m:r>
          <m:t>K</m:t>
        </m:r>
        <m:r>
          <m:t>,</m:t>
        </m:r>
        <m:r>
          <m:t>V</m:t>
        </m:r>
        <m:r>
          <m:t>)</m:t>
        </m:r>
      </m:oMath>
      <w:r>
        <w:t xml:space="preserve"> </w:t>
      </w:r>
      <w:r>
        <w:t xml:space="preserve">bit-width pairs. KIVI and TurboQuant both use a</w:t>
      </w:r>
      <w:r>
        <w:t xml:space="preserve"> </w:t>
      </w:r>
      <m:oMath>
        <m:r>
          <m:t>128</m:t>
        </m:r>
      </m:oMath>
      <w:r>
        <w:t xml:space="preserve">-token residual window in FP16 (so recent tokens are never compressed) for fair comparison.</w:t>
      </w:r>
    </w:p>
    <w:p>
      <w:pPr>
        <w:pStyle w:val="Heading4"/>
      </w:pPr>
      <w:bookmarkStart w:id="49" w:name="benchmarks."/>
      <w:r>
        <w:t xml:space="preserve">Benchmarks.</w:t>
      </w:r>
      <w:bookmarkEnd w:id="49"/>
    </w:p>
    <w:p>
      <w:pPr>
        <w:pStyle w:val="FirstParagraph"/>
      </w:pPr>
      <w:r>
        <w:t xml:space="preserve">Our primary metric is language-modeling perplexity on WikiText-2 (test split, sliding-window evaluation at</w:t>
      </w:r>
      <w:r>
        <w:t xml:space="preserve"> </w:t>
      </w:r>
      <m:oMath>
        <m:r>
          <m:t>2</m:t>
        </m:r>
        <m:r>
          <m:t>,</m:t>
        </m:r>
        <m:r>
          <m:t>048</m:t>
        </m:r>
      </m:oMath>
      <w:r>
        <w:t xml:space="preserve"> </w:t>
      </w:r>
      <w:r>
        <w:t xml:space="preserve">tokens with stride</w:t>
      </w:r>
      <w:r>
        <w:t xml:space="preserve"> </w:t>
      </w:r>
      <m:oMath>
        <m:r>
          <m:t>1</m:t>
        </m:r>
        <m:r>
          <m:t>,</m:t>
        </m:r>
        <m:r>
          <m:t>024</m:t>
        </m:r>
      </m:oMath>
      <w:r>
        <w:t xml:space="preserve">). We additionally report needle-in-haystack accuracy on Mistral-7B at contexts</w:t>
      </w:r>
      <w:r>
        <w:t xml:space="preserve"> </w:t>
      </w:r>
      <m:oMath>
        <m:r>
          <m:t>{</m:t>
        </m:r>
        <m:r>
          <m:t>4</m:t>
        </m:r>
        <m:r>
          <m:rPr>
            <m:sty m:val="p"/>
          </m:rPr>
          <m:t>K</m:t>
        </m:r>
        <m:r>
          <m:t>,</m:t>
        </m:r>
        <m:r>
          <m:t>8</m:t>
        </m:r>
        <m:r>
          <m:rPr>
            <m:sty m:val="p"/>
          </m:rPr>
          <m:t>K</m:t>
        </m:r>
        <m:r>
          <m:t>,</m:t>
        </m:r>
        <m:r>
          <m:t>16</m:t>
        </m:r>
        <m:r>
          <m:rPr>
            <m:sty m:val="p"/>
          </m:rPr>
          <m:t>K</m:t>
        </m:r>
        <m:r>
          <m:t>}</m:t>
        </m:r>
      </m:oMath>
      <w:r>
        <w:t xml:space="preserve"> </w:t>
      </w:r>
      <w:r>
        <w:t xml:space="preserve">and needle positions</w:t>
      </w:r>
      <w:r>
        <w:t xml:space="preserve"> </w:t>
      </w:r>
      <m:oMath>
        <m:r>
          <m:t>{</m:t>
        </m:r>
        <m:r>
          <m:t>0.1</m:t>
        </m:r>
        <m:r>
          <m:t>,</m:t>
        </m:r>
        <m:r>
          <m:t>0.3</m:t>
        </m:r>
        <m:r>
          <m:t>,</m:t>
        </m:r>
        <m:r>
          <m:t>0.5</m:t>
        </m:r>
        <m:r>
          <m:t>,</m:t>
        </m:r>
        <m:r>
          <m:t>0.7</m:t>
        </m:r>
        <m:r>
          <m:t>,</m:t>
        </m:r>
        <m:r>
          <m:t>0.9</m:t>
        </m:r>
        <m:r>
          <m:t>}</m:t>
        </m:r>
      </m:oMath>
      <w:r>
        <w:t xml:space="preserve">. Hardware latency and memory are measured with</w:t>
      </w:r>
      <w:r>
        <w:t xml:space="preserve"> </w:t>
      </w:r>
      <m:oMath>
        <m:r>
          <m:t>2</m:t>
        </m:r>
        <m:r>
          <m:t>,</m:t>
        </m:r>
        <m:r>
          <m:t>048</m:t>
        </m:r>
      </m:oMath>
      <w:r>
        <w:t xml:space="preserve">-token prompts and</w:t>
      </w:r>
      <w:r>
        <w:t xml:space="preserve"> </w:t>
      </w:r>
      <m:oMath>
        <m:r>
          <m:t>64</m:t>
        </m:r>
      </m:oMath>
      <w:r>
        <w:t xml:space="preserve">-token generations after a warmup run.</w:t>
      </w:r>
    </w:p>
    <w:p>
      <w:pPr>
        <w:pStyle w:val="Heading2"/>
      </w:pPr>
      <w:bookmarkStart w:id="50" w:name="sec:main-ppl"/>
      <w:r>
        <w:t xml:space="preserve">Main Results: Perplexity</w:t>
      </w:r>
      <w:bookmarkEnd w:id="50"/>
    </w:p>
    <w:p>
      <w:pPr>
        <w:pStyle w:val="FirstParagraph"/>
      </w:pPr>
      <w:r>
        <w:t xml:space="preserve">Table </w:t>
      </w:r>
      <w:hyperlink w:anchor="tab:main-ppl">
        <w:r>
          <w:rPr>
            <w:rStyle w:val="Hyperlink"/>
          </w:rPr>
          <w:t xml:space="preserve">1</w:t>
        </w:r>
      </w:hyperlink>
      <w:r>
        <w:t xml:space="preserve"> </w:t>
      </w:r>
      <w:r>
        <w:t xml:space="preserve">shows WikiText-2 perplexity across all four evaluated models and the standard bit-width settings. Three observations are immediate.</w:t>
      </w:r>
    </w:p>
    <w:bookmarkStart w:id="51" w:name="tab:main-ppl"/>
    <w:p>
      <w:pPr>
        <w:pStyle w:val="TableCaption"/>
      </w:pPr>
      <w:r>
        <w:t xml:space="preserve">WikiText-2 perplexity across four models and KV cache compression methods. Each cell shows the perplexity and relative change from FP16.</w:t>
      </w:r>
      <w:r>
        <w:t xml:space="preserve"> </w:t>
      </w:r>
      <w:r>
        <w:t xml:space="preserve">“</w:t>
      </w:r>
      <w:r>
        <w:t xml:space="preserve">Collapse</w:t>
      </w:r>
      <w:r>
        <w:t xml:space="preserve">”</w:t>
      </w:r>
      <w:r>
        <w:t xml:space="preserve"> </w:t>
      </w:r>
      <w:r>
        <w:t xml:space="preserve">indicates PPL exceeds</w:t>
      </w:r>
      <w:r>
        <w:t xml:space="preserve"> </w:t>
      </w:r>
      <m:oMath>
        <m:r>
          <m:t>100</m:t>
        </m:r>
      </m:oMath>
      <w:r>
        <w:t xml:space="preserve">. GQA column gives the query-to-KV-head ratio.</w:t>
      </w:r>
    </w:p>
    <w:tbl>
      <w:tblPr>
        <w:tblStyle w:val="Table"/>
        <w:tblW w:type="pct" w:w="0.0"/>
        <w:tblLook w:firstRow="1"/>
        <w:tblCaption w:val="WikiText-2 perplexity across four models and KV cache compression methods. Each cell shows the perplexity and relative change from FP16. “Collapse” indicates PPL exceeds 100. GQA column gives the query-to-KV-head ratio."/>
      </w:tblPr>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center"/>
            </w:pPr>
            <w:r>
              <w:t xml:space="preserve">GQA</w:t>
            </w:r>
          </w:p>
        </w:tc>
        <w:tc>
          <w:tcPr>
            <w:tcBorders>
              <w:bottom w:val="single"/>
            </w:tcBorders>
            <w:vAlign w:val="bottom"/>
          </w:tcPr>
          <w:p>
            <w:pPr>
              <w:pStyle w:val="Compact"/>
              <w:jc w:val="center"/>
            </w:pPr>
            <w:r>
              <w:t xml:space="preserve">FP16</w:t>
            </w:r>
          </w:p>
        </w:tc>
        <w:tc>
          <w:tcPr>
            <w:tcBorders>
              <w:bottom w:val="single"/>
            </w:tcBorders>
            <w:vAlign w:val="bottom"/>
          </w:tcPr>
          <w:p>
            <w:pPr>
              <w:pStyle w:val="Compact"/>
              <w:jc w:val="center"/>
            </w:pPr>
            <w:r>
              <w:t xml:space="preserve">TQ K4V4</w:t>
            </w:r>
          </w:p>
        </w:tc>
        <w:tc>
          <w:tcPr>
            <w:tcBorders>
              <w:bottom w:val="single"/>
            </w:tcBorders>
            <w:vAlign w:val="bottom"/>
          </w:tcPr>
          <w:p>
            <w:pPr>
              <w:pStyle w:val="Compact"/>
              <w:jc w:val="center"/>
            </w:pPr>
            <w:r>
              <w:t xml:space="preserve">TQ K4V2</w:t>
            </w:r>
          </w:p>
        </w:tc>
        <w:tc>
          <w:tcPr>
            <w:tcBorders>
              <w:bottom w:val="single"/>
            </w:tcBorders>
            <w:vAlign w:val="bottom"/>
          </w:tcPr>
          <w:p>
            <w:pPr>
              <w:pStyle w:val="Compact"/>
              <w:jc w:val="center"/>
            </w:pPr>
            <w:r>
              <w:t xml:space="preserve">TQ K2V2</w:t>
            </w:r>
          </w:p>
        </w:tc>
        <w:tc>
          <w:tcPr>
            <w:tcBorders>
              <w:bottom w:val="single"/>
            </w:tcBorders>
            <w:vAlign w:val="bottom"/>
          </w:tcPr>
          <w:p>
            <w:pPr>
              <w:pStyle w:val="Compact"/>
              <w:jc w:val="center"/>
            </w:pPr>
            <w:r>
              <w:t xml:space="preserve">KIVI-4</w:t>
            </w:r>
          </w:p>
        </w:tc>
        <w:tc>
          <w:tcPr>
            <w:tcBorders>
              <w:bottom w:val="single"/>
            </w:tcBorders>
            <w:vAlign w:val="bottom"/>
          </w:tcPr>
          <w:p>
            <w:pPr>
              <w:pStyle w:val="Compact"/>
              <w:jc w:val="center"/>
            </w:pPr>
            <w:r>
              <w:t xml:space="preserve">KIVI-2</w:t>
            </w:r>
          </w:p>
        </w:tc>
      </w:tr>
      <w:tr>
        <w:tc>
          <w:p>
            <w:pPr>
              <w:pStyle w:val="Compact"/>
              <w:jc w:val="left"/>
            </w:pPr>
            <w:r>
              <w:t xml:space="preserve">Gemma-3-27B</w:t>
            </w:r>
          </w:p>
        </w:tc>
        <w:tc>
          <w:p>
            <w:pPr>
              <w:pStyle w:val="Compact"/>
              <w:jc w:val="center"/>
            </w:pPr>
            <w:r>
              <w:t xml:space="preserve">2:1</w:t>
            </w:r>
          </w:p>
        </w:tc>
        <w:tc>
          <w:p>
            <w:pPr>
              <w:pStyle w:val="Compact"/>
              <w:jc w:val="center"/>
            </w:pPr>
            <w:r>
              <w:t xml:space="preserve">7.47</w:t>
            </w:r>
          </w:p>
        </w:tc>
        <w:tc>
          <w:p>
            <w:pPr>
              <w:pStyle w:val="Compact"/>
              <w:jc w:val="center"/>
            </w:pPr>
            <w:r>
              <w:t xml:space="preserve">7.52</w:t>
            </w:r>
            <w:r>
              <w:t xml:space="preserve"> </w:t>
            </w:r>
            <w:r>
              <w:t xml:space="preserve">(+0.7%)</w:t>
            </w:r>
          </w:p>
        </w:tc>
        <w:tc>
          <w:p>
            <w:pPr>
              <w:pStyle w:val="Compact"/>
              <w:jc w:val="center"/>
            </w:pPr>
            <w:r>
              <w:t xml:space="preserve">7.68</w:t>
            </w:r>
            <w:r>
              <w:t xml:space="preserve"> </w:t>
            </w:r>
            <w:r>
              <w:t xml:space="preserve">(+2.9%)</w:t>
            </w:r>
          </w:p>
        </w:tc>
        <w:tc>
          <w:p>
            <w:pPr>
              <w:pStyle w:val="Compact"/>
              <w:jc w:val="center"/>
            </w:pPr>
            <w:r>
              <w:t xml:space="preserve">14.28</w:t>
            </w:r>
            <w:r>
              <w:t xml:space="preserve"> </w:t>
            </w:r>
            <w:r>
              <w:t xml:space="preserve">(+91.3%)</w:t>
            </w:r>
          </w:p>
        </w:tc>
        <w:tc>
          <w:p>
            <w:pPr>
              <w:pStyle w:val="Compact"/>
              <w:jc w:val="center"/>
            </w:pPr>
            <w:r>
              <w:t xml:space="preserve">9.14</w:t>
            </w:r>
            <w:r>
              <w:t xml:space="preserve"> </w:t>
            </w:r>
            <w:r>
              <w:t xml:space="preserve">(+22.3%)</w:t>
            </w:r>
          </w:p>
        </w:tc>
        <w:tc>
          <w:p>
            <w:pPr>
              <w:pStyle w:val="Compact"/>
              <w:jc w:val="center"/>
            </w:pPr>
            <w:r>
              <w:rPr>
                <w:b/>
              </w:rPr>
              <w:t xml:space="preserve">collapse</w:t>
            </w:r>
          </w:p>
        </w:tc>
      </w:tr>
      <w:tr>
        <w:tc>
          <w:p>
            <w:pPr>
              <w:pStyle w:val="Compact"/>
              <w:jc w:val="left"/>
            </w:pPr>
            <w:r>
              <w:t xml:space="preserve">Mistral-7B</w:t>
            </w:r>
          </w:p>
        </w:tc>
        <w:tc>
          <w:p>
            <w:pPr>
              <w:pStyle w:val="Compact"/>
              <w:jc w:val="center"/>
            </w:pPr>
            <w:r>
              <w:t xml:space="preserve">4:1</w:t>
            </w:r>
          </w:p>
        </w:tc>
        <w:tc>
          <w:p>
            <w:pPr>
              <w:pStyle w:val="Compact"/>
              <w:jc w:val="center"/>
            </w:pPr>
            <w:r>
              <w:t xml:space="preserve">4.94</w:t>
            </w:r>
          </w:p>
        </w:tc>
        <w:tc>
          <w:p>
            <w:pPr>
              <w:pStyle w:val="Compact"/>
              <w:jc w:val="center"/>
            </w:pPr>
            <w:r>
              <w:t xml:space="preserve">4.96</w:t>
            </w:r>
            <w:r>
              <w:t xml:space="preserve"> </w:t>
            </w:r>
            <w:r>
              <w:t xml:space="preserve">(+0.4%)</w:t>
            </w:r>
          </w:p>
        </w:tc>
        <w:tc>
          <w:p>
            <w:pPr>
              <w:pStyle w:val="Compact"/>
              <w:jc w:val="center"/>
            </w:pPr>
            <w:r>
              <w:t xml:space="preserve">5.05</w:t>
            </w:r>
            <w:r>
              <w:t xml:space="preserve"> </w:t>
            </w:r>
            <w:r>
              <w:t xml:space="preserve">(+2.3%)</w:t>
            </w:r>
          </w:p>
        </w:tc>
        <w:tc>
          <w:p>
            <w:pPr>
              <w:pStyle w:val="Compact"/>
              <w:jc w:val="center"/>
            </w:pPr>
            <w:r>
              <w:t xml:space="preserve">5.79</w:t>
            </w:r>
            <w:r>
              <w:t xml:space="preserve"> </w:t>
            </w:r>
            <w:r>
              <w:t xml:space="preserve">(+17.3%)</w:t>
            </w:r>
          </w:p>
        </w:tc>
        <w:tc>
          <w:p>
            <w:pPr>
              <w:pStyle w:val="Compact"/>
              <w:jc w:val="center"/>
            </w:pPr>
            <w:r>
              <w:t xml:space="preserve">5.13</w:t>
            </w:r>
            <w:r>
              <w:t xml:space="preserve"> </w:t>
            </w:r>
            <w:r>
              <w:t xml:space="preserve">(+3.9%)</w:t>
            </w:r>
          </w:p>
        </w:tc>
        <w:tc>
          <w:p>
            <w:pPr>
              <w:pStyle w:val="Compact"/>
              <w:jc w:val="center"/>
            </w:pPr>
            <w:r>
              <w:t xml:space="preserve">235.18</w:t>
            </w:r>
            <w:r>
              <w:t xml:space="preserve"> </w:t>
            </w:r>
            <w:r>
              <w:t xml:space="preserve">(+4663.9%)</w:t>
            </w:r>
          </w:p>
        </w:tc>
      </w:tr>
      <w:tr>
        <w:tc>
          <w:p>
            <w:pPr>
              <w:pStyle w:val="Compact"/>
              <w:jc w:val="left"/>
            </w:pPr>
            <w:r>
              <w:t xml:space="preserve">Llama-3.1-8B</w:t>
            </w:r>
          </w:p>
        </w:tc>
        <w:tc>
          <w:p>
            <w:pPr>
              <w:pStyle w:val="Compact"/>
              <w:jc w:val="center"/>
            </w:pPr>
            <w:r>
              <w:t xml:space="preserve">4:1</w:t>
            </w:r>
          </w:p>
        </w:tc>
        <w:tc>
          <w:p>
            <w:pPr>
              <w:pStyle w:val="Compact"/>
              <w:jc w:val="center"/>
            </w:pPr>
            <w:r>
              <w:t xml:space="preserve">6.48</w:t>
            </w:r>
          </w:p>
        </w:tc>
        <w:tc>
          <w:p>
            <w:pPr>
              <w:pStyle w:val="Compact"/>
              <w:jc w:val="center"/>
            </w:pPr>
            <w:r>
              <w:t xml:space="preserve">6.58</w:t>
            </w:r>
            <w:r>
              <w:t xml:space="preserve"> </w:t>
            </w:r>
            <w:r>
              <w:t xml:space="preserve">(+1.6%)</w:t>
            </w:r>
          </w:p>
        </w:tc>
        <w:tc>
          <w:p>
            <w:pPr>
              <w:pStyle w:val="Compact"/>
              <w:jc w:val="center"/>
            </w:pPr>
            <w:r>
              <w:t xml:space="preserve">6.87</w:t>
            </w:r>
            <w:r>
              <w:t xml:space="preserve"> </w:t>
            </w:r>
            <w:r>
              <w:t xml:space="preserve">(+5.9%)</w:t>
            </w:r>
          </w:p>
        </w:tc>
        <w:tc>
          <w:p>
            <w:pPr>
              <w:pStyle w:val="Compact"/>
              <w:jc w:val="center"/>
            </w:pPr>
            <w:r>
              <w:t xml:space="preserve">10.35</w:t>
            </w:r>
            <w:r>
              <w:t xml:space="preserve"> </w:t>
            </w:r>
            <w:r>
              <w:t xml:space="preserve">(+59.6%)</w:t>
            </w:r>
          </w:p>
        </w:tc>
        <w:tc>
          <w:p>
            <w:pPr>
              <w:pStyle w:val="Compact"/>
              <w:jc w:val="center"/>
            </w:pPr>
            <w:r>
              <w:t xml:space="preserve">7.29</w:t>
            </w:r>
            <w:r>
              <w:t xml:space="preserve"> </w:t>
            </w:r>
            <w:r>
              <w:t xml:space="preserve">(+12.4%)</w:t>
            </w:r>
          </w:p>
        </w:tc>
        <w:tc>
          <w:p>
            <w:pPr>
              <w:pStyle w:val="Compact"/>
              <w:jc w:val="center"/>
            </w:pPr>
            <w:r>
              <w:rPr>
                <w:b/>
              </w:rPr>
              <w:t xml:space="preserve">collapse</w:t>
            </w:r>
          </w:p>
        </w:tc>
      </w:tr>
      <w:tr>
        <w:tc>
          <w:p>
            <w:pPr>
              <w:pStyle w:val="Compact"/>
              <w:jc w:val="left"/>
            </w:pPr>
            <w:r>
              <w:t xml:space="preserve">Qwen2.5-32B</w:t>
            </w:r>
          </w:p>
        </w:tc>
        <w:tc>
          <w:p>
            <w:pPr>
              <w:pStyle w:val="Compact"/>
              <w:jc w:val="center"/>
            </w:pPr>
            <w:r>
              <w:t xml:space="preserve">5:1</w:t>
            </w:r>
          </w:p>
        </w:tc>
        <w:tc>
          <w:p>
            <w:pPr>
              <w:pStyle w:val="Compact"/>
              <w:jc w:val="center"/>
            </w:pPr>
            <w:r>
              <w:t xml:space="preserve">3.97</w:t>
            </w:r>
          </w:p>
        </w:tc>
        <w:tc>
          <w:p>
            <w:pPr>
              <w:pStyle w:val="Compact"/>
              <w:jc w:val="center"/>
            </w:pPr>
            <w:r>
              <w:t xml:space="preserve">4.03</w:t>
            </w:r>
            <w:r>
              <w:t xml:space="preserve"> </w:t>
            </w:r>
            <w:r>
              <w:t xml:space="preserve">(+1.4%)</w:t>
            </w:r>
          </w:p>
        </w:tc>
        <w:tc>
          <w:p>
            <w:pPr>
              <w:pStyle w:val="Compact"/>
              <w:jc w:val="center"/>
            </w:pPr>
            <w:r>
              <w:t xml:space="preserve">4.36</w:t>
            </w:r>
            <w:r>
              <w:t xml:space="preserve"> </w:t>
            </w:r>
            <w:r>
              <w:t xml:space="preserve">(+9.8%)</w:t>
            </w:r>
          </w:p>
        </w:tc>
        <w:tc>
          <w:p>
            <w:pPr>
              <w:pStyle w:val="Compact"/>
              <w:jc w:val="center"/>
            </w:pPr>
            <w:r>
              <w:t xml:space="preserve">6.20</w:t>
            </w:r>
            <w:r>
              <w:t xml:space="preserve"> </w:t>
            </w:r>
            <w:r>
              <w:t xml:space="preserve">(+56.0%)</w:t>
            </w:r>
          </w:p>
        </w:tc>
        <w:tc>
          <w:p>
            <w:pPr>
              <w:pStyle w:val="Compact"/>
              <w:jc w:val="center"/>
            </w:pPr>
            <w:r>
              <w:t xml:space="preserve">4.20</w:t>
            </w:r>
            <w:r>
              <w:t xml:space="preserve"> </w:t>
            </w:r>
            <w:r>
              <w:t xml:space="preserve">(+5.8%)</w:t>
            </w:r>
          </w:p>
        </w:tc>
        <w:tc>
          <w:p>
            <w:pPr>
              <w:pStyle w:val="Compact"/>
              <w:jc w:val="center"/>
            </w:pPr>
            <w:r>
              <w:t xml:space="preserve">55.13</w:t>
            </w:r>
            <w:r>
              <w:t xml:space="preserve"> </w:t>
            </w:r>
            <w:r>
              <w:t xml:space="preserve">(+1288.0%)</w:t>
            </w:r>
          </w:p>
        </w:tc>
      </w:tr>
      <w:tr>
        <w:tc>
          <w:p>
            <w:pPr>
              <w:pStyle w:val="Compact"/>
              <w:jc w:val="left"/>
            </w:pPr>
            <w:r>
              <w:t xml:space="preserve">Qwen2.5-3B</w:t>
            </w:r>
          </w:p>
        </w:tc>
        <w:tc>
          <w:p>
            <w:pPr>
              <w:pStyle w:val="Compact"/>
              <w:jc w:val="center"/>
            </w:pPr>
            <w:r>
              <w:t xml:space="preserve">8:1</w:t>
            </w:r>
          </w:p>
        </w:tc>
        <w:tc>
          <w:p>
            <w:pPr>
              <w:pStyle w:val="Compact"/>
              <w:jc w:val="center"/>
            </w:pPr>
            <w:r>
              <w:t xml:space="preserve">7.63</w:t>
            </w:r>
          </w:p>
        </w:tc>
        <w:tc>
          <w:p>
            <w:pPr>
              <w:pStyle w:val="Compact"/>
              <w:jc w:val="center"/>
            </w:pPr>
            <w:r>
              <w:t xml:space="preserve">42.33</w:t>
            </w:r>
            <w:r>
              <w:t xml:space="preserve"> </w:t>
            </w:r>
            <w:r>
              <w:t xml:space="preserve">(+455.0%)</w:t>
            </w:r>
          </w:p>
        </w:tc>
        <w:tc>
          <w:p>
            <w:pPr>
              <w:pStyle w:val="Compact"/>
              <w:jc w:val="center"/>
            </w:pPr>
            <w:r>
              <w:t xml:space="preserve">56.14</w:t>
            </w:r>
            <w:r>
              <w:t xml:space="preserve"> </w:t>
            </w:r>
            <w:r>
              <w:t xml:space="preserve">(+636.2%)</w:t>
            </w:r>
          </w:p>
        </w:tc>
        <w:tc>
          <w:p>
            <w:pPr>
              <w:pStyle w:val="Compact"/>
              <w:jc w:val="center"/>
            </w:pPr>
            <w:r>
              <w:rPr>
                <w:b/>
              </w:rPr>
              <w:t xml:space="preserve">collapse</w:t>
            </w:r>
          </w:p>
        </w:tc>
        <w:tc>
          <w:p>
            <w:pPr>
              <w:pStyle w:val="Compact"/>
              <w:jc w:val="center"/>
            </w:pPr>
            <w:r>
              <w:t xml:space="preserve">7.89</w:t>
            </w:r>
            <w:r>
              <w:t xml:space="preserve"> </w:t>
            </w:r>
            <w:r>
              <w:t xml:space="preserve">(+3.4%)</w:t>
            </w:r>
          </w:p>
        </w:tc>
        <w:tc>
          <w:p>
            <w:pPr>
              <w:pStyle w:val="Compact"/>
              <w:jc w:val="center"/>
            </w:pPr>
            <w:r>
              <w:rPr>
                <w:b/>
              </w:rPr>
              <w:t xml:space="preserve">collapse</w:t>
            </w:r>
          </w:p>
        </w:tc>
      </w:tr>
    </w:tbl>
    <w:bookmarkEnd w:id="51"/>
    <w:p>
      <w:pPr>
        <w:pStyle w:val="BodyText"/>
      </w:pPr>
      <w:r>
        <w:rPr>
          <w:i/>
        </w:rPr>
        <w:t xml:space="preserve">First,</w:t>
      </w:r>
      <w:r>
        <w:t xml:space="preserve"> </w:t>
      </w:r>
      <w:r>
        <w:t xml:space="preserve">on the two GQA-</w:t>
      </w:r>
      <m:oMath>
        <m:r>
          <m:t>4</m:t>
        </m:r>
        <m:r>
          <m:t>:</m:t>
        </m:r>
        <m:r>
          <m:t>1</m:t>
        </m:r>
      </m:oMath>
      <w:r>
        <w:t xml:space="preserve"> </w:t>
      </w:r>
      <w:r>
        <w:t xml:space="preserve">models, TurboQuant-V3 at</w:t>
      </w:r>
      <w:r>
        <w:t xml:space="preserve"> </w:t>
      </w:r>
      <m:oMath>
        <m:r>
          <m:t>4</m:t>
        </m:r>
      </m:oMath>
      <w:r>
        <w:t xml:space="preserve"> </w:t>
      </w:r>
      <w:r>
        <w:t xml:space="preserve">key /</w:t>
      </w:r>
      <w:r>
        <w:t xml:space="preserve"> </w:t>
      </w:r>
      <m:oMath>
        <m:r>
          <m:t>4</m:t>
        </m:r>
      </m:oMath>
      <w:r>
        <w:t xml:space="preserve"> </w:t>
      </w:r>
      <w:r>
        <w:t xml:space="preserve">value bits is near-lossless (</w:t>
      </w:r>
      <m:oMath>
        <m:r>
          <m:t>+</m:t>
        </m:r>
        <m:r>
          <m:t>0.4</m:t>
        </m:r>
        <m:r>
          <m:t>%</m:t>
        </m:r>
      </m:oMath>
      <w:r>
        <w:t xml:space="preserve"> </w:t>
      </w:r>
      <w:r>
        <w:t xml:space="preserve">on Mistral-7B,</w:t>
      </w:r>
      <w:r>
        <w:t xml:space="preserve"> </w:t>
      </w:r>
      <m:oMath>
        <m:r>
          <m:t>+</m:t>
        </m:r>
        <m:r>
          <m:t>1.6</m:t>
        </m:r>
        <m:r>
          <m:t>%</m:t>
        </m:r>
      </m:oMath>
      <w:r>
        <w:t xml:space="preserve"> </w:t>
      </w:r>
      <w:r>
        <w:t xml:space="preserve">on Llama-3.1-8B) and decisively beats KIVI-4 (</w:t>
      </w:r>
      <m:oMath>
        <m:r>
          <m:t>+</m:t>
        </m:r>
        <m:r>
          <m:t>3.9</m:t>
        </m:r>
        <m:r>
          <m:t>%</m:t>
        </m:r>
      </m:oMath>
      <w:r>
        <w:t xml:space="preserve"> </w:t>
      </w:r>
      <w:r>
        <w:t xml:space="preserve">and</w:t>
      </w:r>
      <w:r>
        <w:t xml:space="preserve"> </w:t>
      </w:r>
      <m:oMath>
        <m:r>
          <m:t>+</m:t>
        </m:r>
        <m:r>
          <m:t>12.4</m:t>
        </m:r>
        <m:r>
          <m:t>%</m:t>
        </m:r>
      </m:oMath>
      <w:r>
        <w:t xml:space="preserve">, respectively). The gap widens further at</w:t>
      </w:r>
      <w:r>
        <w:t xml:space="preserve"> </w:t>
      </w:r>
      <m:oMath>
        <m:r>
          <m:t>2</m:t>
        </m:r>
      </m:oMath>
      <w:r>
        <w:t xml:space="preserve"> </w:t>
      </w:r>
      <w:r>
        <w:t xml:space="preserve">bits, where KIVI-2 degrades into the thousands of perplexity, while TurboQuant-V3 K2V2 remains usable.</w:t>
      </w:r>
    </w:p>
    <w:p>
      <w:pPr>
        <w:pStyle w:val="BodyText"/>
      </w:pPr>
      <w:r>
        <w:rPr>
          <w:i/>
        </w:rPr>
        <w:t xml:space="preserve">Second,</w:t>
      </w:r>
      <w:r>
        <w:t xml:space="preserve"> </w:t>
      </w:r>
      <w:r>
        <w:t xml:space="preserve">on Gemma-3-27B (GQA</w:t>
      </w:r>
      <w:r>
        <w:t xml:space="preserve"> </w:t>
      </w:r>
      <m:oMath>
        <m:r>
          <m:t>2</m:t>
        </m:r>
        <m:r>
          <m:t>:</m:t>
        </m:r>
        <m:r>
          <m:t>1</m:t>
        </m:r>
      </m:oMath>
      <w:r>
        <w:t xml:space="preserve">), the TurboQuant advantage is at its most dramatic:</w:t>
      </w:r>
      <w:r>
        <w:t xml:space="preserve"> </w:t>
      </w:r>
      <m:oMath>
        <m:r>
          <m:t>+</m:t>
        </m:r>
        <m:r>
          <m:t>0.7</m:t>
        </m:r>
        <m:r>
          <m:t>%</m:t>
        </m:r>
      </m:oMath>
      <w:r>
        <w:t xml:space="preserve"> </w:t>
      </w:r>
      <w:r>
        <w:t xml:space="preserve">perplexity for TurboQuant-V3 K4V4 versus</w:t>
      </w:r>
      <w:r>
        <w:t xml:space="preserve"> </w:t>
      </w:r>
      <m:oMath>
        <m:r>
          <m:t>+</m:t>
        </m:r>
        <m:r>
          <m:t>22.4</m:t>
        </m:r>
        <m:r>
          <m:t>%</m:t>
        </m:r>
      </m:oMath>
      <w:r>
        <w:t xml:space="preserve"> </w:t>
      </w:r>
      <w:r>
        <w:t xml:space="preserve">for KIVI-4—a</w:t>
      </w:r>
      <w:r>
        <w:t xml:space="preserve"> </w:t>
      </w:r>
      <m:oMath>
        <m:r>
          <m:t>30</m:t>
        </m:r>
        <m:r>
          <m:t>×</m:t>
        </m:r>
      </m:oMath>
      <w:r>
        <w:t xml:space="preserve"> </w:t>
      </w:r>
      <w:r>
        <w:t xml:space="preserve">relative improvement in distance from FP16. This is consistent with our hypothesis that lower GQA ratios reward VQ methods most strongly.</w:t>
      </w:r>
    </w:p>
    <w:p>
      <w:pPr>
        <w:pStyle w:val="BodyText"/>
      </w:pPr>
      <w:r>
        <w:rPr>
          <w:i/>
        </w:rPr>
        <w:t xml:space="preserve">Third,</w:t>
      </w:r>
      <w:r>
        <w:t xml:space="preserve"> </w:t>
      </w:r>
      <w:r>
        <w:t xml:space="preserve">on Qwen2.5-3B (GQA</w:t>
      </w:r>
      <w:r>
        <w:t xml:space="preserve"> </w:t>
      </w:r>
      <m:oMath>
        <m:r>
          <m:t>8</m:t>
        </m:r>
        <m:r>
          <m:t>:</m:t>
        </m:r>
        <m:r>
          <m:t>1</m:t>
        </m:r>
      </m:oMath>
      <w:r>
        <w:t xml:space="preserve">), uniform TurboQuant-V3 K4V4 fails to preserve perplexity, inflating it by</w:t>
      </w:r>
      <w:r>
        <w:t xml:space="preserve"> </w:t>
      </w:r>
      <m:oMath>
        <m:r>
          <m:t>4.5</m:t>
        </m:r>
        <m:r>
          <m:t>×</m:t>
        </m:r>
      </m:oMath>
      <w:r>
        <w:t xml:space="preserve">. KIVI-4 retains usable quality with only a</w:t>
      </w:r>
      <w:r>
        <w:t xml:space="preserve"> </w:t>
      </w:r>
      <m:oMath>
        <m:r>
          <m:t>+</m:t>
        </m:r>
        <m:r>
          <m:t>3.4</m:t>
        </m:r>
        <m:r>
          <m:t>%</m:t>
        </m:r>
      </m:oMath>
      <w:r>
        <w:t xml:space="preserve"> </w:t>
      </w:r>
      <w:r>
        <w:t xml:space="preserve">increase. This is the regime where our adaptive and outlier-aware interventions become essential.</w:t>
      </w:r>
    </w:p>
    <w:p>
      <w:pPr>
        <w:pStyle w:val="Heading2"/>
      </w:pPr>
      <w:bookmarkStart w:id="52" w:name="sec:qwen-rescue"/>
      <w:r>
        <w:t xml:space="preserve">Rescuing Qwen2.5-3B with Adaptive and Outlier-Aware Methods</w:t>
      </w:r>
      <w:bookmarkEnd w:id="52"/>
    </w:p>
    <w:bookmarkStart w:id="53" w:name="tab:qwen-rescue"/>
    <w:p>
      <w:pPr>
        <w:pStyle w:val="TableCaption"/>
      </w:pPr>
      <w:r>
        <w:t xml:space="preserve">Methods evaluated on Qwen2.5-3B. The</w:t>
      </w:r>
      <w:r>
        <w:t xml:space="preserve"> </w:t>
      </w:r>
      <w:r>
        <w:t xml:space="preserve">“</w:t>
      </w:r>
      <w:r>
        <w:t xml:space="preserve">Avg bits</w:t>
      </w:r>
      <w:r>
        <w:t xml:space="preserve">”</w:t>
      </w:r>
      <w:r>
        <w:t xml:space="preserve"> </w:t>
      </w:r>
      <w:r>
        <w:t xml:space="preserve">column reports effective per-element storage, including FP16 overhead for outlier channels. Uniform TurboQuant-V3 at any bit-width below</w:t>
      </w:r>
      <w:r>
        <w:t xml:space="preserve"> </w:t>
      </w:r>
      <m:oMath>
        <m:r>
          <m:t>6</m:t>
        </m:r>
      </m:oMath>
      <w:r>
        <w:t xml:space="preserve"> </w:t>
      </w:r>
      <w:r>
        <w:t xml:space="preserve">collapses; adaptive allocation and outlier-aware grouping recover near-lossless quality.</w:t>
      </w:r>
    </w:p>
    <w:tbl>
      <w:tblPr>
        <w:tblStyle w:val="Table"/>
        <w:tblW w:type="pct" w:w="0.0"/>
        <w:tblLook w:firstRow="1"/>
        <w:tblCaption w:val="Methods evaluated on Qwen2.5-3B. The “Avg bits” column reports effective per-element storage, including FP16 overhead for outlier channels. Uniform TurboQuant-V3 at any bit-width below 6 collapses; adaptive allocation and outlier-aware grouping recover near-lossless quality."/>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center"/>
            </w:pPr>
            <w:r>
              <w:t xml:space="preserve">Avg bits</w:t>
            </w:r>
          </w:p>
        </w:tc>
        <w:tc>
          <w:tcPr>
            <w:tcBorders>
              <w:bottom w:val="single"/>
            </w:tcBorders>
            <w:vAlign w:val="bottom"/>
          </w:tcPr>
          <w:p>
            <w:pPr>
              <w:pStyle w:val="Compact"/>
              <w:jc w:val="center"/>
            </w:pPr>
            <w:r>
              <w:t xml:space="preserve">PPL</w:t>
            </w:r>
          </w:p>
        </w:tc>
        <w:tc>
          <w:tcPr>
            <w:tcBorders>
              <w:bottom w:val="single"/>
            </w:tcBorders>
            <w:vAlign w:val="bottom"/>
          </w:tcPr>
          <w:p>
            <w:pPr>
              <w:pStyle w:val="Compact"/>
              <w:jc w:val="center"/>
            </w:pPr>
            <m:oMath>
              <m:r>
                <m:t>Δ</m:t>
              </m:r>
            </m:oMath>
            <w:r>
              <w:t xml:space="preserve"> </w:t>
            </w:r>
            <w:r>
              <w:t xml:space="preserve">FP16</w:t>
            </w:r>
          </w:p>
        </w:tc>
      </w:tr>
      <w:tr>
        <w:tc>
          <w:p>
            <w:pPr>
              <w:pStyle w:val="Compact"/>
              <w:jc w:val="left"/>
            </w:pPr>
            <w:r>
              <w:t xml:space="preserve">KIVI-2</w:t>
            </w:r>
          </w:p>
        </w:tc>
        <w:tc>
          <w:p>
            <w:pPr>
              <w:pStyle w:val="Compact"/>
              <w:jc w:val="center"/>
            </w:pPr>
            <w:r>
              <w:t xml:space="preserve">2.0</w:t>
            </w:r>
          </w:p>
        </w:tc>
        <w:tc>
          <w:p>
            <w:pPr>
              <w:pStyle w:val="Compact"/>
              <w:jc w:val="center"/>
            </w:pPr>
            <w:r>
              <w:rPr>
                <w:b/>
              </w:rPr>
              <w:t xml:space="preserve">collapse</w:t>
            </w:r>
          </w:p>
        </w:tc>
        <w:tc>
          <w:p>
            <w:pPr>
              <w:pStyle w:val="Compact"/>
              <w:jc w:val="center"/>
            </w:pPr>
            <w:r>
              <w:t xml:space="preserve">–</w:t>
            </w:r>
          </w:p>
        </w:tc>
      </w:tr>
      <w:tr>
        <w:tc>
          <w:p>
            <w:pPr>
              <w:pStyle w:val="Compact"/>
              <w:jc w:val="left"/>
            </w:pPr>
            <w:r>
              <w:t xml:space="preserve">TQ K2V2 (uniform)</w:t>
            </w:r>
          </w:p>
        </w:tc>
        <w:tc>
          <w:p>
            <w:pPr>
              <w:pStyle w:val="Compact"/>
              <w:jc w:val="center"/>
            </w:pPr>
            <w:r>
              <w:t xml:space="preserve">2.0</w:t>
            </w:r>
          </w:p>
        </w:tc>
        <w:tc>
          <w:p>
            <w:pPr>
              <w:pStyle w:val="Compact"/>
              <w:jc w:val="center"/>
            </w:pPr>
            <w:r>
              <w:rPr>
                <w:b/>
              </w:rPr>
              <w:t xml:space="preserve">collapse</w:t>
            </w:r>
          </w:p>
        </w:tc>
        <w:tc>
          <w:p>
            <w:pPr>
              <w:pStyle w:val="Compact"/>
              <w:jc w:val="center"/>
            </w:pPr>
            <w:r>
              <w:t xml:space="preserve">–</w:t>
            </w:r>
          </w:p>
        </w:tc>
      </w:tr>
      <w:tr>
        <w:tc>
          <w:p>
            <w:pPr>
              <w:pStyle w:val="Compact"/>
              <w:jc w:val="left"/>
            </w:pPr>
            <w:r>
              <w:t xml:space="preserve">TQ-Adaptive budget=2.0</w:t>
            </w:r>
          </w:p>
        </w:tc>
        <w:tc>
          <w:p>
            <w:pPr>
              <w:pStyle w:val="Compact"/>
              <w:jc w:val="center"/>
            </w:pPr>
            <w:r>
              <w:t xml:space="preserve">2.0</w:t>
            </w:r>
          </w:p>
        </w:tc>
        <w:tc>
          <w:p>
            <w:pPr>
              <w:pStyle w:val="Compact"/>
              <w:jc w:val="center"/>
            </w:pPr>
            <w:r>
              <w:rPr>
                <w:b/>
              </w:rPr>
              <w:t xml:space="preserve">collapse</w:t>
            </w:r>
          </w:p>
        </w:tc>
        <w:tc>
          <w:p>
            <w:pPr>
              <w:pStyle w:val="Compact"/>
              <w:jc w:val="center"/>
            </w:pPr>
            <w:r>
              <w:t xml:space="preserve">–</w:t>
            </w:r>
          </w:p>
        </w:tc>
      </w:tr>
      <w:tr>
        <w:tc>
          <w:p>
            <w:pPr>
              <w:pStyle w:val="Compact"/>
              <w:jc w:val="left"/>
            </w:pPr>
            <w:r>
              <w:t xml:space="preserve">TQ-Adaptive budget=2.5</w:t>
            </w:r>
          </w:p>
        </w:tc>
        <w:tc>
          <w:p>
            <w:pPr>
              <w:pStyle w:val="Compact"/>
              <w:jc w:val="center"/>
            </w:pPr>
            <w:r>
              <w:t xml:space="preserve">2.5</w:t>
            </w:r>
          </w:p>
        </w:tc>
        <w:tc>
          <w:p>
            <w:pPr>
              <w:pStyle w:val="Compact"/>
              <w:jc w:val="center"/>
            </w:pPr>
            <w:r>
              <w:t xml:space="preserve">9.41</w:t>
            </w:r>
          </w:p>
        </w:tc>
        <w:tc>
          <w:p>
            <w:pPr>
              <w:pStyle w:val="Compact"/>
              <w:jc w:val="center"/>
            </w:pPr>
            <w:r>
              <w:t xml:space="preserve">+23.3%</w:t>
            </w:r>
          </w:p>
        </w:tc>
      </w:tr>
      <w:tr>
        <w:tc>
          <w:p>
            <w:pPr>
              <w:pStyle w:val="Compact"/>
              <w:jc w:val="left"/>
            </w:pPr>
            <w:r>
              <w:t xml:space="preserve">TQ-Adaptive budget=3.0</w:t>
            </w:r>
          </w:p>
        </w:tc>
        <w:tc>
          <w:p>
            <w:pPr>
              <w:pStyle w:val="Compact"/>
              <w:jc w:val="center"/>
            </w:pPr>
            <w:r>
              <w:t xml:space="preserve">3.0</w:t>
            </w:r>
          </w:p>
        </w:tc>
        <w:tc>
          <w:p>
            <w:pPr>
              <w:pStyle w:val="Compact"/>
              <w:jc w:val="center"/>
            </w:pPr>
            <w:r>
              <w:t xml:space="preserve">8.42</w:t>
            </w:r>
          </w:p>
        </w:tc>
        <w:tc>
          <w:p>
            <w:pPr>
              <w:pStyle w:val="Compact"/>
              <w:jc w:val="center"/>
            </w:pPr>
            <w:r>
              <w:t xml:space="preserve">+10.4%</w:t>
            </w:r>
          </w:p>
        </w:tc>
      </w:tr>
      <w:tr>
        <w:tc>
          <w:p>
            <w:pPr>
              <w:pStyle w:val="Compact"/>
              <w:jc w:val="left"/>
            </w:pPr>
            <w:r>
              <w:t xml:space="preserve">TQ K4V2 (uniform)</w:t>
            </w:r>
          </w:p>
        </w:tc>
        <w:tc>
          <w:p>
            <w:pPr>
              <w:pStyle w:val="Compact"/>
              <w:jc w:val="center"/>
            </w:pPr>
            <w:r>
              <w:t xml:space="preserve">3.0</w:t>
            </w:r>
          </w:p>
        </w:tc>
        <w:tc>
          <w:p>
            <w:pPr>
              <w:pStyle w:val="Compact"/>
              <w:jc w:val="center"/>
            </w:pPr>
            <w:r>
              <w:t xml:space="preserve">56.14</w:t>
            </w:r>
          </w:p>
        </w:tc>
        <w:tc>
          <w:p>
            <w:pPr>
              <w:pStyle w:val="Compact"/>
              <w:jc w:val="center"/>
            </w:pPr>
            <w:r>
              <w:t xml:space="preserve">+636.2%</w:t>
            </w:r>
          </w:p>
        </w:tc>
      </w:tr>
      <w:tr>
        <w:tc>
          <w:p>
            <w:pPr>
              <w:pStyle w:val="Compact"/>
              <w:jc w:val="left"/>
            </w:pPr>
            <w:r>
              <w:t xml:space="preserve">TQ K3V3 (uniform)</w:t>
            </w:r>
          </w:p>
        </w:tc>
        <w:tc>
          <w:p>
            <w:pPr>
              <w:pStyle w:val="Compact"/>
              <w:jc w:val="center"/>
            </w:pPr>
            <w:r>
              <w:t xml:space="preserve">3.0</w:t>
            </w:r>
          </w:p>
        </w:tc>
        <w:tc>
          <w:p>
            <w:pPr>
              <w:pStyle w:val="Compact"/>
              <w:jc w:val="center"/>
            </w:pPr>
            <w:r>
              <w:rPr>
                <w:b/>
              </w:rPr>
              <w:t xml:space="preserve">collapse</w:t>
            </w:r>
          </w:p>
        </w:tc>
        <w:tc>
          <w:p>
            <w:pPr>
              <w:pStyle w:val="Compact"/>
              <w:jc w:val="center"/>
            </w:pPr>
            <w:r>
              <w:t xml:space="preserve">–</w:t>
            </w:r>
          </w:p>
        </w:tc>
      </w:tr>
      <w:tr>
        <w:tc>
          <w:p>
            <w:pPr>
              <w:pStyle w:val="Compact"/>
              <w:jc w:val="left"/>
            </w:pPr>
            <w:r>
              <w:t xml:space="preserve">KIVI-4</w:t>
            </w:r>
          </w:p>
        </w:tc>
        <w:tc>
          <w:p>
            <w:pPr>
              <w:pStyle w:val="Compact"/>
              <w:jc w:val="center"/>
            </w:pPr>
            <w:r>
              <w:t xml:space="preserve">4.0</w:t>
            </w:r>
          </w:p>
        </w:tc>
        <w:tc>
          <w:p>
            <w:pPr>
              <w:pStyle w:val="Compact"/>
              <w:jc w:val="center"/>
            </w:pPr>
            <w:r>
              <w:t xml:space="preserve">7.89</w:t>
            </w:r>
          </w:p>
        </w:tc>
        <w:tc>
          <w:p>
            <w:pPr>
              <w:pStyle w:val="Compact"/>
              <w:jc w:val="center"/>
            </w:pPr>
            <w:r>
              <w:t xml:space="preserve">+3.4%</w:t>
            </w:r>
          </w:p>
        </w:tc>
      </w:tr>
      <w:tr>
        <w:tc>
          <w:p>
            <w:pPr>
              <w:pStyle w:val="Compact"/>
              <w:jc w:val="left"/>
            </w:pPr>
            <w:r>
              <w:t xml:space="preserve">TQ-Adaptive budget=4.0</w:t>
            </w:r>
          </w:p>
        </w:tc>
        <w:tc>
          <w:p>
            <w:pPr>
              <w:pStyle w:val="Compact"/>
              <w:jc w:val="center"/>
            </w:pPr>
            <w:r>
              <w:t xml:space="preserve">4.0</w:t>
            </w:r>
          </w:p>
        </w:tc>
        <w:tc>
          <w:p>
            <w:pPr>
              <w:pStyle w:val="Compact"/>
              <w:jc w:val="center"/>
            </w:pPr>
            <w:r>
              <w:t xml:space="preserve">8.01</w:t>
            </w:r>
          </w:p>
        </w:tc>
        <w:tc>
          <w:p>
            <w:pPr>
              <w:pStyle w:val="Compact"/>
              <w:jc w:val="center"/>
            </w:pPr>
            <w:r>
              <w:t xml:space="preserve">+5.1%</w:t>
            </w:r>
          </w:p>
        </w:tc>
      </w:tr>
      <w:tr>
        <w:tc>
          <w:p>
            <w:pPr>
              <w:pStyle w:val="Compact"/>
              <w:jc w:val="left"/>
            </w:pPr>
            <w:r>
              <w:t xml:space="preserve">TQ K4V4 (uniform)</w:t>
            </w:r>
          </w:p>
        </w:tc>
        <w:tc>
          <w:p>
            <w:pPr>
              <w:pStyle w:val="Compact"/>
              <w:jc w:val="center"/>
            </w:pPr>
            <w:r>
              <w:t xml:space="preserve">4.0</w:t>
            </w:r>
          </w:p>
        </w:tc>
        <w:tc>
          <w:p>
            <w:pPr>
              <w:pStyle w:val="Compact"/>
              <w:jc w:val="center"/>
            </w:pPr>
            <w:r>
              <w:t xml:space="preserve">42.33</w:t>
            </w:r>
          </w:p>
        </w:tc>
        <w:tc>
          <w:p>
            <w:pPr>
              <w:pStyle w:val="Compact"/>
              <w:jc w:val="center"/>
            </w:pPr>
            <w:r>
              <w:t xml:space="preserve">+455.0%</w:t>
            </w:r>
          </w:p>
        </w:tc>
      </w:tr>
      <w:tr>
        <w:tc>
          <w:p>
            <w:pPr>
              <w:pStyle w:val="Compact"/>
              <w:jc w:val="left"/>
            </w:pPr>
            <w:r>
              <w:t xml:space="preserve">TQ-Outlier K4V4</w:t>
            </w:r>
          </w:p>
        </w:tc>
        <w:tc>
          <w:p>
            <w:pPr>
              <w:pStyle w:val="Compact"/>
              <w:jc w:val="center"/>
            </w:pPr>
            <w:r>
              <w:t xml:space="preserve">4.3</w:t>
            </w:r>
          </w:p>
        </w:tc>
        <w:tc>
          <w:p>
            <w:pPr>
              <w:pStyle w:val="Compact"/>
              <w:jc w:val="center"/>
            </w:pPr>
            <w:r>
              <w:t xml:space="preserve">7.74</w:t>
            </w:r>
          </w:p>
        </w:tc>
        <w:tc>
          <w:p>
            <w:pPr>
              <w:pStyle w:val="Compact"/>
              <w:jc w:val="center"/>
            </w:pPr>
            <w:r>
              <w:t xml:space="preserve">+1.5%</w:t>
            </w:r>
          </w:p>
        </w:tc>
      </w:tr>
      <w:tr>
        <w:tc>
          <w:p>
            <w:pPr>
              <w:pStyle w:val="Compact"/>
              <w:jc w:val="left"/>
            </w:pPr>
            <w:r>
              <w:t xml:space="preserve">TQ-Adapt+Outlier K4V4</w:t>
            </w:r>
          </w:p>
        </w:tc>
        <w:tc>
          <w:p>
            <w:pPr>
              <w:pStyle w:val="Compact"/>
              <w:jc w:val="center"/>
            </w:pPr>
            <w:r>
              <w:t xml:space="preserve">4.3</w:t>
            </w:r>
          </w:p>
        </w:tc>
        <w:tc>
          <w:p>
            <w:pPr>
              <w:pStyle w:val="Compact"/>
              <w:jc w:val="center"/>
            </w:pPr>
            <w:r>
              <w:t xml:space="preserve">7.93</w:t>
            </w:r>
          </w:p>
        </w:tc>
        <w:tc>
          <w:p>
            <w:pPr>
              <w:pStyle w:val="Compact"/>
              <w:jc w:val="center"/>
            </w:pPr>
            <w:r>
              <w:t xml:space="preserve">+4.0%</w:t>
            </w:r>
          </w:p>
        </w:tc>
      </w:tr>
      <w:tr>
        <w:tc>
          <w:p>
            <w:pPr>
              <w:pStyle w:val="Compact"/>
              <w:jc w:val="left"/>
            </w:pPr>
            <w:r>
              <w:t xml:space="preserve">TQ K6V4 (uniform)</w:t>
            </w:r>
          </w:p>
        </w:tc>
        <w:tc>
          <w:p>
            <w:pPr>
              <w:pStyle w:val="Compact"/>
              <w:jc w:val="center"/>
            </w:pPr>
            <w:r>
              <w:t xml:space="preserve">5.0</w:t>
            </w:r>
          </w:p>
        </w:tc>
        <w:tc>
          <w:p>
            <w:pPr>
              <w:pStyle w:val="Compact"/>
              <w:jc w:val="center"/>
            </w:pPr>
            <w:r>
              <w:t xml:space="preserve">7.71</w:t>
            </w:r>
          </w:p>
        </w:tc>
        <w:tc>
          <w:p>
            <w:pPr>
              <w:pStyle w:val="Compact"/>
              <w:jc w:val="center"/>
            </w:pPr>
            <w:r>
              <w:t xml:space="preserve">+1.1%</w:t>
            </w:r>
          </w:p>
        </w:tc>
      </w:tr>
      <w:tr>
        <w:tc>
          <w:p>
            <w:pPr>
              <w:pStyle w:val="Compact"/>
              <w:jc w:val="left"/>
            </w:pPr>
            <w:r>
              <w:t xml:space="preserve">KIVI-6</w:t>
            </w:r>
          </w:p>
        </w:tc>
        <w:tc>
          <w:p>
            <w:pPr>
              <w:pStyle w:val="Compact"/>
              <w:jc w:val="center"/>
            </w:pPr>
            <w:r>
              <w:t xml:space="preserve">6.0</w:t>
            </w:r>
          </w:p>
        </w:tc>
        <w:tc>
          <w:p>
            <w:pPr>
              <w:pStyle w:val="Compact"/>
              <w:jc w:val="center"/>
            </w:pPr>
            <w:r>
              <w:t xml:space="preserve">7.64</w:t>
            </w:r>
          </w:p>
        </w:tc>
        <w:tc>
          <w:p>
            <w:pPr>
              <w:pStyle w:val="Compact"/>
              <w:jc w:val="center"/>
            </w:pPr>
            <w:r>
              <w:t xml:space="preserve">+0.2%</w:t>
            </w:r>
          </w:p>
        </w:tc>
      </w:tr>
      <w:tr>
        <w:tc>
          <w:p>
            <w:pPr>
              <w:pStyle w:val="Compact"/>
              <w:jc w:val="left"/>
            </w:pPr>
            <w:r>
              <w:t xml:space="preserve">TQ-Adaptive budget=6.0</w:t>
            </w:r>
          </w:p>
        </w:tc>
        <w:tc>
          <w:p>
            <w:pPr>
              <w:pStyle w:val="Compact"/>
              <w:jc w:val="center"/>
            </w:pPr>
            <w:r>
              <w:t xml:space="preserve">6.0</w:t>
            </w:r>
          </w:p>
        </w:tc>
        <w:tc>
          <w:p>
            <w:pPr>
              <w:pStyle w:val="Compact"/>
              <w:jc w:val="center"/>
            </w:pPr>
            <w:r>
              <w:t xml:space="preserve">7.66</w:t>
            </w:r>
          </w:p>
        </w:tc>
        <w:tc>
          <w:p>
            <w:pPr>
              <w:pStyle w:val="Compact"/>
              <w:jc w:val="center"/>
            </w:pPr>
            <w:r>
              <w:t xml:space="preserve">+0.4%</w:t>
            </w:r>
          </w:p>
        </w:tc>
      </w:tr>
      <w:tr>
        <w:tc>
          <w:p>
            <w:pPr>
              <w:pStyle w:val="Compact"/>
              <w:jc w:val="left"/>
            </w:pPr>
            <w:r>
              <w:t xml:space="preserve">TQ K6V6 (uniform)</w:t>
            </w:r>
          </w:p>
        </w:tc>
        <w:tc>
          <w:p>
            <w:pPr>
              <w:pStyle w:val="Compact"/>
              <w:jc w:val="center"/>
            </w:pPr>
            <w:r>
              <w:t xml:space="preserve">6.0</w:t>
            </w:r>
          </w:p>
        </w:tc>
        <w:tc>
          <w:p>
            <w:pPr>
              <w:pStyle w:val="Compact"/>
              <w:jc w:val="center"/>
            </w:pPr>
            <w:r>
              <w:t xml:space="preserve">7.67</w:t>
            </w:r>
          </w:p>
        </w:tc>
        <w:tc>
          <w:p>
            <w:pPr>
              <w:pStyle w:val="Compact"/>
              <w:jc w:val="center"/>
            </w:pPr>
            <w:r>
              <w:t xml:space="preserve">+0.6%</w:t>
            </w:r>
          </w:p>
        </w:tc>
      </w:tr>
      <w:tr>
        <w:tc>
          <w:p>
            <w:pPr>
              <w:pStyle w:val="Compact"/>
              <w:jc w:val="left"/>
            </w:pPr>
            <w:r>
              <w:t xml:space="preserve">TQ K8V8 (uniform)</w:t>
            </w:r>
          </w:p>
        </w:tc>
        <w:tc>
          <w:p>
            <w:pPr>
              <w:pStyle w:val="Compact"/>
              <w:jc w:val="center"/>
            </w:pPr>
            <w:r>
              <w:t xml:space="preserve">8.0</w:t>
            </w:r>
          </w:p>
        </w:tc>
        <w:tc>
          <w:p>
            <w:pPr>
              <w:pStyle w:val="Compact"/>
              <w:jc w:val="center"/>
            </w:pPr>
            <w:r>
              <w:t xml:space="preserve">7.63</w:t>
            </w:r>
          </w:p>
        </w:tc>
        <w:tc>
          <w:p>
            <w:pPr>
              <w:pStyle w:val="Compact"/>
              <w:jc w:val="center"/>
            </w:pPr>
            <w:r>
              <w:t xml:space="preserve">+0.0%</w:t>
            </w:r>
          </w:p>
        </w:tc>
      </w:tr>
      <w:tr>
        <w:tc>
          <w:p>
            <w:pPr>
              <w:pStyle w:val="Compact"/>
              <w:jc w:val="left"/>
            </w:pPr>
            <w:r>
              <w:t xml:space="preserve">FP16</w:t>
            </w:r>
          </w:p>
        </w:tc>
        <w:tc>
          <w:p>
            <w:pPr>
              <w:pStyle w:val="Compact"/>
              <w:jc w:val="center"/>
            </w:pPr>
            <w:r>
              <w:t xml:space="preserve">16.0</w:t>
            </w:r>
          </w:p>
        </w:tc>
        <w:tc>
          <w:p>
            <w:pPr>
              <w:pStyle w:val="Compact"/>
              <w:jc w:val="center"/>
            </w:pPr>
            <w:r>
              <w:t xml:space="preserve">7.63</w:t>
            </w:r>
          </w:p>
        </w:tc>
        <w:tc>
          <w:p/>
        </w:tc>
      </w:tr>
    </w:tbl>
    <w:bookmarkEnd w:id="53"/>
    <w:p>
      <w:pPr>
        <w:pStyle w:val="BodyText"/>
      </w:pPr>
      <w:r>
        <w:t xml:space="preserve">Table </w:t>
      </w:r>
      <w:hyperlink w:anchor="tab:qwen-rescue">
        <w:r>
          <w:rPr>
            <w:rStyle w:val="Hyperlink"/>
          </w:rPr>
          <w:t xml:space="preserve">2</w:t>
        </w:r>
      </w:hyperlink>
      <w:r>
        <w:t xml:space="preserve"> </w:t>
      </w:r>
      <w:r>
        <w:t xml:space="preserve">summarizes the complete budget sweep on Qwen2.5-3B. The headline results are:</w:t>
      </w:r>
    </w:p>
    <w:p>
      <w:pPr>
        <w:numPr>
          <w:ilvl w:val="0"/>
          <w:numId w:val="1004"/>
        </w:numPr>
      </w:pPr>
      <w:r>
        <w:rPr>
          <w:b/>
        </w:rPr>
        <w:t xml:space="preserve">Outlier-aware K4V4</w:t>
      </w:r>
      <w:r>
        <w:t xml:space="preserve"> </w:t>
      </w:r>
      <w:r>
        <w:t xml:space="preserve">achieves</w:t>
      </w:r>
      <w:r>
        <w:t xml:space="preserve"> </w:t>
      </w:r>
      <m:oMath>
        <m:r>
          <m:t>7.74</m:t>
        </m:r>
      </m:oMath>
      <w:r>
        <w:t xml:space="preserve"> </w:t>
      </w:r>
      <w:r>
        <w:t xml:space="preserve">PPL—a</w:t>
      </w:r>
      <w:r>
        <w:t xml:space="preserve"> </w:t>
      </w:r>
      <m:oMath>
        <m:r>
          <m:t>5.5</m:t>
        </m:r>
        <m:r>
          <m:t>×</m:t>
        </m:r>
      </m:oMath>
      <w:r>
        <w:t xml:space="preserve"> </w:t>
      </w:r>
      <w:r>
        <w:t xml:space="preserve">reduction from uniform K4V4’s</w:t>
      </w:r>
      <w:r>
        <w:t xml:space="preserve"> </w:t>
      </w:r>
      <m:oMath>
        <m:r>
          <m:t>42.3</m:t>
        </m:r>
      </m:oMath>
      <w:r>
        <w:t xml:space="preserve">—at an effective budget of</w:t>
      </w:r>
      <w:r>
        <w:t xml:space="preserve"> </w:t>
      </w:r>
      <m:oMath>
        <m:r>
          <m:t>4.3</m:t>
        </m:r>
      </m:oMath>
      <w:r>
        <w:t xml:space="preserve"> </w:t>
      </w:r>
      <w:r>
        <w:t xml:space="preserve">bits (the</w:t>
      </w:r>
      <w:r>
        <w:t xml:space="preserve"> </w:t>
      </w:r>
      <m:oMath>
        <m:r>
          <m:t>0.3</m:t>
        </m:r>
      </m:oMath>
      <w:r>
        <w:t xml:space="preserve"> </w:t>
      </w:r>
      <w:r>
        <w:t xml:space="preserve">bits of overhead are FP16 outlier channels). This is within</w:t>
      </w:r>
      <w:r>
        <w:t xml:space="preserve"> </w:t>
      </w:r>
      <m:oMath>
        <m:r>
          <m:t>1.5</m:t>
        </m:r>
        <m:r>
          <m:t>%</m:t>
        </m:r>
      </m:oMath>
      <w:r>
        <w:t xml:space="preserve"> </w:t>
      </w:r>
      <w:r>
        <w:t xml:space="preserve">of FP16 and even slightly better than KIVI-4 (</w:t>
      </w:r>
      <m:oMath>
        <m:r>
          <m:t>7.89</m:t>
        </m:r>
      </m:oMath>
      <w:r>
        <w:t xml:space="preserve">).</w:t>
      </w:r>
    </w:p>
    <w:p>
      <w:pPr>
        <w:numPr>
          <w:ilvl w:val="0"/>
          <w:numId w:val="1004"/>
        </w:numPr>
      </w:pPr>
      <w:r>
        <w:rPr>
          <w:b/>
        </w:rPr>
        <w:t xml:space="preserve">Adaptive allocation at budget</w:t>
      </w:r>
      <w:r>
        <w:rPr>
          <w:b/>
        </w:rPr>
        <w:t xml:space="preserve"> </w:t>
      </w:r>
      <m:oMath>
        <m:r>
          <m:t>4</m:t>
        </m:r>
      </m:oMath>
      <w:r>
        <w:t xml:space="preserve"> </w:t>
      </w:r>
      <w:r>
        <w:t xml:space="preserve">achieves</w:t>
      </w:r>
      <w:r>
        <w:t xml:space="preserve"> </w:t>
      </w:r>
      <m:oMath>
        <m:r>
          <m:t>8.01</m:t>
        </m:r>
      </m:oMath>
      <w:r>
        <w:t xml:space="preserve"> </w:t>
      </w:r>
      <w:r>
        <w:t xml:space="preserve">PPL, also rescuing the model from collapse. The allocator spends its bit budget asymmetrically:</w:t>
      </w:r>
      <w:r>
        <w:t xml:space="preserve"> </w:t>
      </w:r>
      <m:oMath>
        <m:r>
          <m:t>K</m:t>
        </m:r>
        <m:r>
          <m:t>=</m:t>
        </m:r>
        <m:r>
          <m:t>4.56</m:t>
        </m:r>
      </m:oMath>
      <w:r>
        <w:t xml:space="preserve">,</w:t>
      </w:r>
      <w:r>
        <w:t xml:space="preserve"> </w:t>
      </w:r>
      <m:oMath>
        <m:r>
          <m:t>V</m:t>
        </m:r>
        <m:r>
          <m:t>=</m:t>
        </m:r>
        <m:r>
          <m:t>3.44</m:t>
        </m:r>
      </m:oMath>
      <w:r>
        <w:t xml:space="preserve"> </w:t>
      </w:r>
      <w:r>
        <w:t xml:space="preserve">on average, with layer</w:t>
      </w:r>
      <w:r>
        <w:t xml:space="preserve"> </w:t>
      </w:r>
      <m:oMath>
        <m:r>
          <m:t>0</m:t>
        </m:r>
      </m:oMath>
      <w:r>
        <w:t xml:space="preserve"> </w:t>
      </w:r>
      <w:r>
        <w:t xml:space="preserve">keys protected at</w:t>
      </w:r>
      <w:r>
        <w:t xml:space="preserve"> </w:t>
      </w:r>
      <m:oMath>
        <m:r>
          <m:t>8</m:t>
        </m:r>
      </m:oMath>
      <w:r>
        <w:t xml:space="preserve"> </w:t>
      </w:r>
      <w:r>
        <w:t xml:space="preserve">bits.</w:t>
      </w:r>
    </w:p>
    <w:p>
      <w:pPr>
        <w:numPr>
          <w:ilvl w:val="0"/>
          <w:numId w:val="1004"/>
        </w:numPr>
      </w:pPr>
      <w:r>
        <w:rPr>
          <w:b/>
        </w:rPr>
        <w:t xml:space="preserve">Adaptive + outlier (combined)</w:t>
      </w:r>
      <w:r>
        <w:t xml:space="preserve"> </w:t>
      </w:r>
      <w:r>
        <w:t xml:space="preserve">gives</w:t>
      </w:r>
      <w:r>
        <w:t xml:space="preserve"> </w:t>
      </w:r>
      <m:oMath>
        <m:r>
          <m:t>7.93</m:t>
        </m:r>
      </m:oMath>
      <w:r>
        <w:t xml:space="preserve"> </w:t>
      </w:r>
      <w:r>
        <w:t xml:space="preserve">PPL, slightly worse than outlier-aware alone. We attribute this to the adaptive allocator over-spending key bits while outlier protection already stabilizes the critical channels, leaving residual layers with too few value bits.</w:t>
      </w:r>
    </w:p>
    <w:p>
      <w:pPr>
        <w:numPr>
          <w:ilvl w:val="0"/>
          <w:numId w:val="1004"/>
        </w:numPr>
      </w:pPr>
      <w:r>
        <w:rPr>
          <w:b/>
        </w:rPr>
        <w:t xml:space="preserve">Adaptive below</w:t>
      </w:r>
      <w:r>
        <w:rPr>
          <w:b/>
        </w:rPr>
        <w:t xml:space="preserve"> </w:t>
      </w:r>
      <m:oMath>
        <m:r>
          <m:t>4</m:t>
        </m:r>
      </m:oMath>
      <w:r>
        <w:rPr>
          <w:b/>
        </w:rPr>
        <w:t xml:space="preserve"> </w:t>
      </w:r>
      <w:r>
        <w:rPr>
          <w:b/>
        </w:rPr>
        <w:t xml:space="preserve">bits</w:t>
      </w:r>
      <w:r>
        <w:t xml:space="preserve"> </w:t>
      </w:r>
      <w:r>
        <w:t xml:space="preserve">continues to track gracefully:</w:t>
      </w:r>
      <w:r>
        <w:t xml:space="preserve"> </w:t>
      </w:r>
      <m:oMath>
        <m:r>
          <m:t>8.42</m:t>
        </m:r>
      </m:oMath>
      <w:r>
        <w:t xml:space="preserve"> </w:t>
      </w:r>
      <w:r>
        <w:t xml:space="preserve">PPL at</w:t>
      </w:r>
      <w:r>
        <w:t xml:space="preserve"> </w:t>
      </w:r>
      <m:oMath>
        <m:r>
          <m:t>3</m:t>
        </m:r>
      </m:oMath>
      <w:r>
        <w:t xml:space="preserve"> </w:t>
      </w:r>
      <w:r>
        <w:t xml:space="preserve">bits,</w:t>
      </w:r>
      <w:r>
        <w:t xml:space="preserve"> </w:t>
      </w:r>
      <m:oMath>
        <m:r>
          <m:t>9.41</m:t>
        </m:r>
      </m:oMath>
      <w:r>
        <w:t xml:space="preserve"> </w:t>
      </w:r>
      <w:r>
        <w:t xml:space="preserve">PPL at</w:t>
      </w:r>
      <w:r>
        <w:t xml:space="preserve"> </w:t>
      </w:r>
      <m:oMath>
        <m:r>
          <m:t>2.5</m:t>
        </m:r>
      </m:oMath>
      <w:r>
        <w:t xml:space="preserve"> </w:t>
      </w:r>
      <w:r>
        <w:t xml:space="preserve">bits. Uniform methods at these budgets are entirely unusable (PPL</w:t>
      </w:r>
      <w:r>
        <w:t xml:space="preserve"> </w:t>
      </w:r>
      <m:oMath>
        <m:r>
          <m:t>&gt;</m:t>
        </m:r>
        <m:sSup>
          <m:e>
            <m:r>
              <m:t>10</m:t>
            </m:r>
          </m:e>
          <m:sup>
            <m:r>
              <m:t>3</m:t>
            </m:r>
          </m:sup>
        </m:sSup>
      </m:oMath>
      <w:r>
        <w:t xml:space="preserve">).</w:t>
      </w:r>
    </w:p>
    <w:p>
      <w:pPr>
        <w:pStyle w:val="FirstParagraph"/>
      </w:pPr>
      <w:r>
        <w:t xml:space="preserve">The practical takeaway is that outlier-aware channel grouping is the strongest single intervention on high-GQA models, while adaptive allocation is most useful for pushing below</w:t>
      </w:r>
      <w:r>
        <w:t xml:space="preserve"> </w:t>
      </w:r>
      <m:oMath>
        <m:r>
          <m:t>4</m:t>
        </m:r>
      </m:oMath>
      <w:r>
        <w:t xml:space="preserve"> </w:t>
      </w:r>
      <w:r>
        <w:t xml:space="preserve">bits.</w:t>
      </w:r>
    </w:p>
    <w:p>
      <w:pPr>
        <w:pStyle w:val="Heading2"/>
      </w:pPr>
      <w:bookmarkStart w:id="54" w:name="sec:sensitivity-analysis"/>
      <w:r>
        <w:t xml:space="preserve">Sensitivity Analysis</w:t>
      </w:r>
      <w:bookmarkEnd w:id="54"/>
    </w:p>
    <w:p>
      <w:pPr>
        <w:pStyle w:val="CaptionedFigure"/>
      </w:pPr>
      <w:bookmarkStart w:id="56" w:name="fig:sensitivity"/>
      <w:r>
        <w:drawing>
          <wp:inline>
            <wp:extent cx="5334000" cy="1799775"/>
            <wp:effectExtent b="0" l="0" r="0" t="0"/>
            <wp:docPr descr="(Left) Per-layer MSE distortion of keys (solid) and values (dashed) at 4-bit TurboQuant compression, as a function of layer index, for Mistral-7B and Qwen2.5-3B. Keys are 10–100\times more sensitive than values at every layer. (Right) Optimal bit allocation selected by the dynamic program for Qwen2.5-3B at budgets \bar b \in \{2.5, 3, 4\}. Layer 0 keys receive 8 bits even at the tightest budget; value bits remain near 2–3 across the model." title="" id="1" name="Picture"/>
            <a:graphic>
              <a:graphicData uri="http://schemas.openxmlformats.org/drawingml/2006/picture">
                <pic:pic>
                  <pic:nvPicPr>
                    <pic:cNvPr descr="figures/sensitivity.png" id="0" name="Picture"/>
                    <pic:cNvPicPr>
                      <a:picLocks noChangeArrowheads="1" noChangeAspect="1"/>
                    </pic:cNvPicPr>
                  </pic:nvPicPr>
                  <pic:blipFill>
                    <a:blip r:embed="rId55"/>
                    <a:stretch>
                      <a:fillRect/>
                    </a:stretch>
                  </pic:blipFill>
                  <pic:spPr bwMode="auto">
                    <a:xfrm>
                      <a:off x="0" y="0"/>
                      <a:ext cx="5334000" cy="1799775"/>
                    </a:xfrm>
                    <a:prstGeom prst="rect">
                      <a:avLst/>
                    </a:prstGeom>
                    <a:noFill/>
                    <a:ln w="9525">
                      <a:noFill/>
                      <a:headEnd/>
                      <a:tailEnd/>
                    </a:ln>
                  </pic:spPr>
                </pic:pic>
              </a:graphicData>
            </a:graphic>
          </wp:inline>
        </w:drawing>
      </w:r>
      <w:bookmarkEnd w:id="56"/>
    </w:p>
    <w:p>
      <w:pPr>
        <w:pStyle w:val="ImageCaption"/>
      </w:pPr>
      <w:r>
        <w:rPr>
          <w:b/>
        </w:rPr>
        <w:t xml:space="preserve">(Left)</w:t>
      </w:r>
      <w:r>
        <w:t xml:space="preserve"> </w:t>
      </w:r>
      <w:r>
        <w:t xml:space="preserve">Per-layer MSE distortion of keys (solid) and values (dashed) at</w:t>
      </w:r>
      <w:r>
        <w:t xml:space="preserve"> </w:t>
      </w:r>
      <m:oMath>
        <m:r>
          <m:t>4</m:t>
        </m:r>
      </m:oMath>
      <w:r>
        <w:t xml:space="preserve">-bit TurboQuant compression, as a function of layer index, for Mistral-7B and Qwen2.5-3B. Keys are</w:t>
      </w:r>
      <w:r>
        <w:t xml:space="preserve"> </w:t>
      </w:r>
      <m:oMath>
        <m:r>
          <m:t>10</m:t>
        </m:r>
      </m:oMath>
      <w:r>
        <w:t xml:space="preserve">–</w:t>
      </w:r>
      <m:oMath>
        <m:r>
          <m:t>100</m:t>
        </m:r>
        <m:r>
          <m:t>×</m:t>
        </m:r>
      </m:oMath>
      <w:r>
        <w:t xml:space="preserve"> </w:t>
      </w:r>
      <w:r>
        <w:t xml:space="preserve">more sensitive than values at every layer.</w:t>
      </w:r>
      <w:r>
        <w:t xml:space="preserve"> </w:t>
      </w:r>
      <w:r>
        <w:rPr>
          <w:b/>
        </w:rPr>
        <w:t xml:space="preserve">(Right)</w:t>
      </w:r>
      <w:r>
        <w:t xml:space="preserve"> </w:t>
      </w:r>
      <w:r>
        <w:t xml:space="preserve">Optimal bit allocation selected by the dynamic program for Qwen2.5-3B at budgets</w:t>
      </w:r>
      <w:r>
        <w:t xml:space="preserve"> </w:t>
      </w:r>
      <m:oMath>
        <m:acc>
          <m:accPr>
            <m:chr m:val="‾"/>
          </m:accPr>
          <m:e>
            <m:r>
              <m:t>b</m:t>
            </m:r>
          </m:e>
        </m:acc>
        <m:r>
          <m:t>∈</m:t>
        </m:r>
        <m:r>
          <m:t>{</m:t>
        </m:r>
        <m:r>
          <m:t>2.5</m:t>
        </m:r>
        <m:r>
          <m:t>,</m:t>
        </m:r>
        <m:r>
          <m:t>3</m:t>
        </m:r>
        <m:r>
          <m:t>,</m:t>
        </m:r>
        <m:r>
          <m:t>4</m:t>
        </m:r>
        <m:r>
          <m:t>}</m:t>
        </m:r>
      </m:oMath>
      <w:r>
        <w:t xml:space="preserve">. Layer</w:t>
      </w:r>
      <w:r>
        <w:t xml:space="preserve"> </w:t>
      </w:r>
      <m:oMath>
        <m:r>
          <m:t>0</m:t>
        </m:r>
      </m:oMath>
      <w:r>
        <w:t xml:space="preserve"> </w:t>
      </w:r>
      <w:r>
        <w:t xml:space="preserve">keys receive</w:t>
      </w:r>
      <w:r>
        <w:t xml:space="preserve"> </w:t>
      </w:r>
      <m:oMath>
        <m:r>
          <m:t>8</m:t>
        </m:r>
      </m:oMath>
      <w:r>
        <w:t xml:space="preserve"> </w:t>
      </w:r>
      <w:r>
        <w:t xml:space="preserve">bits even at the tightest budget; value bits remain near</w:t>
      </w:r>
      <w:r>
        <w:t xml:space="preserve"> </w:t>
      </w:r>
      <m:oMath>
        <m:r>
          <m:t>2</m:t>
        </m:r>
      </m:oMath>
      <w:r>
        <w:t xml:space="preserve">–</w:t>
      </w:r>
      <m:oMath>
        <m:r>
          <m:t>3</m:t>
        </m:r>
      </m:oMath>
      <w:r>
        <w:t xml:space="preserve"> </w:t>
      </w:r>
      <w:r>
        <w:t xml:space="preserve">across the model.</w:t>
      </w:r>
    </w:p>
    <w:p>
      <w:pPr>
        <w:pStyle w:val="BodyText"/>
      </w:pPr>
      <w:r>
        <w:t xml:space="preserve">Figure </w:t>
      </w:r>
      <w:hyperlink w:anchor="fig:sensitivity">
        <w:r>
          <w:rPr>
            <w:rStyle w:val="Hyperlink"/>
          </w:rPr>
          <w:t xml:space="preserve">2</w:t>
        </w:r>
      </w:hyperlink>
      <w:r>
        <w:t xml:space="preserve"> </w:t>
      </w:r>
      <w:r>
        <w:t xml:space="preserve">visualizes the per-layer sensitivity profiles on Mistral-7B and Qwen2.5-3B (left panel) and the optimal allocations chosen by the DP (right panel). Two patterns emerge.</w:t>
      </w:r>
      <w:r>
        <w:t xml:space="preserve"> </w:t>
      </w:r>
      <w:r>
        <w:rPr>
          <w:i/>
        </w:rPr>
        <w:t xml:space="preserve">(i)</w:t>
      </w:r>
      <w:r>
        <w:t xml:space="preserve"> </w:t>
      </w:r>
      <w:r>
        <w:t xml:space="preserve">At every layer of every model we examined, keys are more sensitive than values, typically by</w:t>
      </w:r>
      <w:r>
        <w:t xml:space="preserve"> </w:t>
      </w:r>
      <m:oMath>
        <m:r>
          <m:t>1</m:t>
        </m:r>
      </m:oMath>
      <w:r>
        <w:t xml:space="preserve">–</w:t>
      </w:r>
      <m:oMath>
        <m:r>
          <m:t>2</m:t>
        </m:r>
      </m:oMath>
      <w:r>
        <w:t xml:space="preserve"> </w:t>
      </w:r>
      <w:r>
        <w:t xml:space="preserve">orders of magnitude. This immediately justifies asymmetric allocation: at the same total budget, more bits should be spent on keys.</w:t>
      </w:r>
      <w:r>
        <w:t xml:space="preserve"> </w:t>
      </w:r>
      <w:r>
        <w:rPr>
          <w:i/>
        </w:rPr>
        <w:t xml:space="preserve">(ii)</w:t>
      </w:r>
      <w:r>
        <w:t xml:space="preserve"> </w:t>
      </w:r>
      <w:r>
        <w:t xml:space="preserve">Layer</w:t>
      </w:r>
      <w:r>
        <w:t xml:space="preserve"> </w:t>
      </w:r>
      <m:oMath>
        <m:r>
          <m:t>0</m:t>
        </m:r>
      </m:oMath>
      <w:r>
        <w:t xml:space="preserve"> </w:t>
      </w:r>
      <w:r>
        <w:t xml:space="preserve">is consistently the most sensitive layer on the key side, spiking several times higher than adjacent layers. The adaptive allocator reliably protects it, assigning</w:t>
      </w:r>
      <w:r>
        <w:t xml:space="preserve"> </w:t>
      </w:r>
      <m:oMath>
        <m:r>
          <m:t>6</m:t>
        </m:r>
      </m:oMath>
      <w:r>
        <w:t xml:space="preserve">–</w:t>
      </w:r>
      <m:oMath>
        <m:r>
          <m:t>8</m:t>
        </m:r>
      </m:oMath>
      <w:r>
        <w:t xml:space="preserve"> </w:t>
      </w:r>
      <w:r>
        <w:t xml:space="preserve">key bits even at aggressive average budgets.</w:t>
      </w:r>
    </w:p>
    <w:p>
      <w:pPr>
        <w:pStyle w:val="BodyText"/>
      </w:pPr>
      <w:r>
        <w:t xml:space="preserve">The profiling itself is cheap. On Qwen2.5-3B (</w:t>
      </w:r>
      <m:oMath>
        <m:r>
          <m:t>36</m:t>
        </m:r>
      </m:oMath>
      <w:r>
        <w:t xml:space="preserve"> </w:t>
      </w:r>
      <w:r>
        <w:t xml:space="preserve">layers), the full sensitivity profile takes</w:t>
      </w:r>
      <w:r>
        <w:t xml:space="preserve"> </w:t>
      </w:r>
      <m:oMath>
        <m:r>
          <m:t>63</m:t>
        </m:r>
      </m:oMath>
      <w:r>
        <w:t xml:space="preserve"> </w:t>
      </w:r>
      <w:r>
        <w:t xml:space="preserve">seconds on our hardware with</w:t>
      </w:r>
      <w:r>
        <w:t xml:space="preserve"> </w:t>
      </w:r>
      <m:oMath>
        <m:r>
          <m:t>16</m:t>
        </m:r>
      </m:oMath>
      <w:r>
        <w:t xml:space="preserve"> </w:t>
      </w:r>
      <w:r>
        <w:t xml:space="preserve">calibration samples of</w:t>
      </w:r>
      <w:r>
        <w:t xml:space="preserve"> </w:t>
      </w:r>
      <m:oMath>
        <m:r>
          <m:t>512</m:t>
        </m:r>
      </m:oMath>
      <w:r>
        <w:t xml:space="preserve"> </w:t>
      </w:r>
      <w:r>
        <w:t xml:space="preserve">tokens. The DP allocator runs in under a second.</w:t>
      </w:r>
    </w:p>
    <w:p>
      <w:pPr>
        <w:pStyle w:val="Heading2"/>
      </w:pPr>
      <w:bookmarkStart w:id="57" w:name="sec:needle"/>
      <w:r>
        <w:t xml:space="preserve">Needle-in-a-Haystack</w:t>
      </w:r>
      <w:bookmarkEnd w:id="57"/>
    </w:p>
    <w:bookmarkStart w:id="58" w:name="tab:needle"/>
    <w:p>
      <w:pPr>
        <w:pStyle w:val="TableCaption"/>
      </w:pPr>
      <w:r>
        <w:t xml:space="preserve">Needle-in-a-haystack exact-match accuracy on Mistral-7B across context lengths. Each column aggregates five needle positions (</w:t>
      </w:r>
      <m:oMath>
        <m:r>
          <m:t>0.1</m:t>
        </m:r>
        <m:r>
          <m:t>,</m:t>
        </m:r>
        <m:r>
          <m:t>0.3</m:t>
        </m:r>
        <m:r>
          <m:t>,</m:t>
        </m:r>
        <m:r>
          <m:t>0.5</m:t>
        </m:r>
        <m:r>
          <m:t>,</m:t>
        </m:r>
        <m:r>
          <m:t>0.7</m:t>
        </m:r>
        <m:r>
          <m:t>,</m:t>
        </m:r>
        <m:r>
          <m:t>0.9</m:t>
        </m:r>
      </m:oMath>
      <w:r>
        <w:t xml:space="preserve">). TurboQuant-V3 K4V4 matches FP16 exactly; K2V2 begins to degrade only at</w:t>
      </w:r>
      <w:r>
        <w:t xml:space="preserve"> </w:t>
      </w:r>
      <m:oMath>
        <m:r>
          <m:t>8</m:t>
        </m:r>
      </m:oMath>
      <w:r>
        <w:t xml:space="preserve">K and beyond.</w:t>
      </w:r>
    </w:p>
    <w:tbl>
      <w:tblPr>
        <w:tblStyle w:val="Table"/>
        <w:tblW w:type="pct" w:w="0.0"/>
        <w:tblLook w:firstRow="1"/>
        <w:tblCaption w:val="Needle-in-a-haystack exact-match accuracy on Mistral-7B across context lengths. Each column aggregates five needle positions (0.1, 0.3, 0.5, 0.7, 0.9). TurboQuant-V3 K4V4 matches FP16 exactly; K2V2 begins to degrade only at 8K and beyond."/>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center"/>
            </w:pPr>
            <w:r>
              <w:t xml:space="preserve">4K</w:t>
            </w:r>
          </w:p>
        </w:tc>
        <w:tc>
          <w:tcPr>
            <w:tcBorders>
              <w:bottom w:val="single"/>
            </w:tcBorders>
            <w:vAlign w:val="bottom"/>
          </w:tcPr>
          <w:p>
            <w:pPr>
              <w:pStyle w:val="Compact"/>
              <w:jc w:val="center"/>
            </w:pPr>
            <w:r>
              <w:t xml:space="preserve">8K</w:t>
            </w:r>
          </w:p>
        </w:tc>
        <w:tc>
          <w:tcPr>
            <w:tcBorders>
              <w:bottom w:val="single"/>
            </w:tcBorders>
            <w:vAlign w:val="bottom"/>
          </w:tcPr>
          <w:p>
            <w:pPr>
              <w:pStyle w:val="Compact"/>
              <w:jc w:val="center"/>
            </w:pPr>
            <w:r>
              <w:t xml:space="preserve">16K</w:t>
            </w:r>
          </w:p>
        </w:tc>
      </w:tr>
      <w:tr>
        <w:tc>
          <w:p>
            <w:pPr>
              <w:pStyle w:val="Compact"/>
              <w:jc w:val="left"/>
            </w:pPr>
            <w:r>
              <w:t xml:space="preserve">FP16</w:t>
            </w:r>
          </w:p>
        </w:tc>
        <w:tc>
          <w:p>
            <w:pPr>
              <w:pStyle w:val="Compact"/>
              <w:jc w:val="center"/>
            </w:pPr>
            <w:r>
              <w:t xml:space="preserve">5/5</w:t>
            </w:r>
          </w:p>
        </w:tc>
        <w:tc>
          <w:p>
            <w:pPr>
              <w:pStyle w:val="Compact"/>
              <w:jc w:val="center"/>
            </w:pPr>
            <w:r>
              <w:t xml:space="preserve">5/5</w:t>
            </w:r>
          </w:p>
        </w:tc>
        <w:tc>
          <w:p>
            <w:pPr>
              <w:pStyle w:val="Compact"/>
              <w:jc w:val="center"/>
            </w:pPr>
            <w:r>
              <w:t xml:space="preserve">5/5</w:t>
            </w:r>
          </w:p>
        </w:tc>
      </w:tr>
      <w:tr>
        <w:tc>
          <w:p>
            <w:pPr>
              <w:pStyle w:val="Compact"/>
              <w:jc w:val="left"/>
            </w:pPr>
            <w:r>
              <w:t xml:space="preserve">TQ K4V4</w:t>
            </w:r>
          </w:p>
        </w:tc>
        <w:tc>
          <w:p>
            <w:pPr>
              <w:pStyle w:val="Compact"/>
              <w:jc w:val="center"/>
            </w:pPr>
            <w:r>
              <w:t xml:space="preserve">5/5</w:t>
            </w:r>
          </w:p>
        </w:tc>
        <w:tc>
          <w:p>
            <w:pPr>
              <w:pStyle w:val="Compact"/>
              <w:jc w:val="center"/>
            </w:pPr>
            <w:r>
              <w:t xml:space="preserve">5/5</w:t>
            </w:r>
          </w:p>
        </w:tc>
        <w:tc>
          <w:p>
            <w:pPr>
              <w:pStyle w:val="Compact"/>
              <w:jc w:val="center"/>
            </w:pPr>
            <w:r>
              <w:t xml:space="preserve">5/5</w:t>
            </w:r>
          </w:p>
        </w:tc>
      </w:tr>
      <w:tr>
        <w:tc>
          <w:p>
            <w:pPr>
              <w:pStyle w:val="Compact"/>
              <w:jc w:val="left"/>
            </w:pPr>
            <w:r>
              <w:t xml:space="preserve">KIVI-4</w:t>
            </w:r>
          </w:p>
        </w:tc>
        <w:tc>
          <w:p>
            <w:pPr>
              <w:pStyle w:val="Compact"/>
              <w:jc w:val="center"/>
            </w:pPr>
            <w:r>
              <w:t xml:space="preserve">5/5</w:t>
            </w:r>
          </w:p>
        </w:tc>
        <w:tc>
          <w:p>
            <w:pPr>
              <w:pStyle w:val="Compact"/>
              <w:jc w:val="center"/>
            </w:pPr>
            <w:r>
              <w:t xml:space="preserve">5/5</w:t>
            </w:r>
          </w:p>
        </w:tc>
        <w:tc>
          <w:p>
            <w:pPr>
              <w:pStyle w:val="Compact"/>
              <w:jc w:val="center"/>
            </w:pPr>
            <w:r>
              <w:t xml:space="preserve">5/5</w:t>
            </w:r>
          </w:p>
        </w:tc>
      </w:tr>
      <w:tr>
        <w:tc>
          <w:p>
            <w:pPr>
              <w:pStyle w:val="Compact"/>
              <w:jc w:val="left"/>
            </w:pPr>
            <w:r>
              <w:t xml:space="preserve">TQ K2V2</w:t>
            </w:r>
          </w:p>
        </w:tc>
        <w:tc>
          <w:p>
            <w:pPr>
              <w:pStyle w:val="Compact"/>
              <w:jc w:val="center"/>
            </w:pPr>
            <w:r>
              <w:t xml:space="preserve">5/5</w:t>
            </w:r>
          </w:p>
        </w:tc>
        <w:tc>
          <w:p>
            <w:pPr>
              <w:pStyle w:val="Compact"/>
              <w:jc w:val="center"/>
            </w:pPr>
            <w:r>
              <w:t xml:space="preserve">4/5</w:t>
            </w:r>
          </w:p>
        </w:tc>
        <w:tc>
          <w:p>
            <w:pPr>
              <w:pStyle w:val="Compact"/>
              <w:jc w:val="center"/>
            </w:pPr>
            <w:r>
              <w:t xml:space="preserve">4/5</w:t>
            </w:r>
          </w:p>
        </w:tc>
      </w:tr>
    </w:tbl>
    <w:bookmarkEnd w:id="58"/>
    <w:p>
      <w:pPr>
        <w:pStyle w:val="BodyText"/>
      </w:pPr>
      <w:r>
        <w:t xml:space="preserve">Language modeling perplexity is informative but does not test the model’s ability to retrieve specific information from long contexts. Table </w:t>
      </w:r>
      <w:hyperlink w:anchor="tab:needle">
        <w:r>
          <w:rPr>
            <w:rStyle w:val="Hyperlink"/>
          </w:rPr>
          <w:t xml:space="preserve">3</w:t>
        </w:r>
      </w:hyperlink>
      <w:r>
        <w:t xml:space="preserve"> </w:t>
      </w:r>
      <w:r>
        <w:t xml:space="preserve">reports needle retrieval accuracy on Mistral-7B. TurboQuant K4V4 perfectly matches FP16 across all tested contexts and positions. At</w:t>
      </w:r>
      <w:r>
        <w:t xml:space="preserve"> </w:t>
      </w:r>
      <m:oMath>
        <m:r>
          <m:t>2</m:t>
        </m:r>
      </m:oMath>
      <w:r>
        <w:t xml:space="preserve"> </w:t>
      </w:r>
      <w:r>
        <w:t xml:space="preserve">bits, we observe occasional truncation errors at longer contexts (e.g., the model outputs</w:t>
      </w:r>
      <w:r>
        <w:t xml:space="preserve"> </w:t>
      </w:r>
      <w:r>
        <w:t xml:space="preserve">“</w:t>
      </w:r>
      <w:r>
        <w:t xml:space="preserve">AURORA-774</w:t>
      </w:r>
      <w:r>
        <w:t xml:space="preserve">”</w:t>
      </w:r>
      <w:r>
        <w:t xml:space="preserve"> </w:t>
      </w:r>
      <w:r>
        <w:t xml:space="preserve">instead of</w:t>
      </w:r>
      <w:r>
        <w:t xml:space="preserve"> </w:t>
      </w:r>
      <w:r>
        <w:t xml:space="preserve">“</w:t>
      </w:r>
      <w:r>
        <w:t xml:space="preserve">AURORA-7749</w:t>
      </w:r>
      <w:r>
        <w:t xml:space="preserve">”</w:t>
      </w:r>
      <w:r>
        <w:t xml:space="preserve">), but the overall retrieval signal remains intact.</w:t>
      </w:r>
    </w:p>
    <w:p>
      <w:pPr>
        <w:pStyle w:val="Heading2"/>
      </w:pPr>
      <w:bookmarkStart w:id="59" w:name="sec:hardware"/>
      <w:r>
        <w:t xml:space="preserve">Hardware Latency and Memory</w:t>
      </w:r>
      <w:bookmarkEnd w:id="59"/>
    </w:p>
    <w:bookmarkStart w:id="60" w:name="tab:hw"/>
    <w:p>
      <w:pPr>
        <w:pStyle w:val="TableCaption"/>
      </w:pPr>
      <w:r>
        <w:t xml:space="preserve">Hardware benchmarks with</w:t>
      </w:r>
      <w:r>
        <w:t xml:space="preserve"> </w:t>
      </w:r>
      <m:oMath>
        <m:r>
          <m:t>2</m:t>
        </m:r>
        <m:r>
          <m:t>,</m:t>
        </m:r>
        <m:r>
          <m:t>048</m:t>
        </m:r>
      </m:oMath>
      <w:r>
        <w:t xml:space="preserve">-token prompts and</w:t>
      </w:r>
      <w:r>
        <w:t xml:space="preserve"> </w:t>
      </w:r>
      <m:oMath>
        <m:r>
          <m:t>64</m:t>
        </m:r>
      </m:oMath>
      <w:r>
        <w:t xml:space="preserve">-token generations. Our reference implementation is pure Python / PyTorch and pays a significant decode cost for the normalization, rotation, and bit-unpacking pipeline.</w:t>
      </w:r>
      <w:r>
        <w:t xml:space="preserve"> </w:t>
      </w:r>
      <w:r>
        <w:t xml:space="preserve">“</w:t>
      </w:r>
      <w:r>
        <w:t xml:space="preserve">KV Mem</w:t>
      </w:r>
      <w:r>
        <w:t xml:space="preserve">”</w:t>
      </w:r>
      <w:r>
        <w:t xml:space="preserve"> </w:t>
      </w:r>
      <w:r>
        <w:t xml:space="preserve">is the peak KV cache overhead beyond the model weights. Theoretical compression ratios at</w:t>
      </w:r>
      <w:r>
        <w:t xml:space="preserve"> </w:t>
      </w:r>
      <m:oMath>
        <m:r>
          <m:t>4</m:t>
        </m:r>
      </m:oMath>
      <w:r>
        <w:t xml:space="preserve"> </w:t>
      </w:r>
      <w:r>
        <w:t xml:space="preserve">bits are</w:t>
      </w:r>
      <w:r>
        <w:t xml:space="preserve"> </w:t>
      </w:r>
      <m:oMath>
        <m:r>
          <m:t>4</m:t>
        </m:r>
        <m:r>
          <m:t>×</m:t>
        </m:r>
      </m:oMath>
      <w:r>
        <w:t xml:space="preserve">.</w:t>
      </w:r>
    </w:p>
    <w:tbl>
      <w:tblPr>
        <w:tblStyle w:val="Table"/>
        <w:tblW w:type="pct" w:w="0.0"/>
        <w:tblLook w:firstRow="1"/>
        <w:tblCaption w:val="Hardware benchmarks with 2{,}048-token prompts and 64-token generations. Our reference implementation is pure Python / PyTorch and pays a significant decode cost for the normalization, rotation, and bit-unpacking pipeline. “KV Mem” is the peak KV cache overhead beyond the model weights. Theoretical compression ratios at 4 bits are 4\times."/>
      </w:tblPr>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left"/>
            </w:pPr>
            <w:r>
              <w:t xml:space="preserve">Method</w:t>
            </w:r>
          </w:p>
        </w:tc>
        <w:tc>
          <w:tcPr>
            <w:tcBorders>
              <w:bottom w:val="single"/>
            </w:tcBorders>
            <w:vAlign w:val="bottom"/>
          </w:tcPr>
          <w:p>
            <w:pPr>
              <w:pStyle w:val="Compact"/>
              <w:jc w:val="center"/>
            </w:pPr>
            <w:r>
              <w:t xml:space="preserve">Prefill (ms)</w:t>
            </w:r>
          </w:p>
        </w:tc>
        <w:tc>
          <w:tcPr>
            <w:tcBorders>
              <w:bottom w:val="single"/>
            </w:tcBorders>
            <w:vAlign w:val="bottom"/>
          </w:tcPr>
          <w:p>
            <w:pPr>
              <w:pStyle w:val="Compact"/>
              <w:jc w:val="center"/>
            </w:pPr>
            <w:r>
              <w:t xml:space="preserve">Decode tok/s</w:t>
            </w:r>
          </w:p>
        </w:tc>
        <w:tc>
          <w:tcPr>
            <w:tcBorders>
              <w:bottom w:val="single"/>
            </w:tcBorders>
            <w:vAlign w:val="bottom"/>
          </w:tcPr>
          <w:p>
            <w:pPr>
              <w:pStyle w:val="Compact"/>
              <w:jc w:val="center"/>
            </w:pPr>
            <w:r>
              <w:t xml:space="preserve">KV Mem (MB)</w:t>
            </w:r>
          </w:p>
        </w:tc>
      </w:tr>
      <w:tr>
        <w:tc>
          <w:p>
            <w:pPr>
              <w:pStyle w:val="Compact"/>
              <w:jc w:val="left"/>
            </w:pPr>
            <w:r>
              <w:t xml:space="preserve">Gemma-3-27B</w:t>
            </w:r>
          </w:p>
        </w:tc>
        <w:tc>
          <w:p>
            <w:pPr>
              <w:pStyle w:val="Compact"/>
              <w:jc w:val="left"/>
            </w:pPr>
            <w:r>
              <w:t xml:space="preserve">FP16</w:t>
            </w:r>
          </w:p>
        </w:tc>
        <w:tc>
          <w:p>
            <w:pPr>
              <w:pStyle w:val="Compact"/>
              <w:jc w:val="center"/>
            </w:pPr>
            <w:r>
              <w:t xml:space="preserve">1007</w:t>
            </w:r>
          </w:p>
        </w:tc>
        <w:tc>
          <w:p>
            <w:pPr>
              <w:pStyle w:val="Compact"/>
              <w:jc w:val="center"/>
            </w:pPr>
            <w:r>
              <w:t xml:space="preserve">5.5</w:t>
            </w:r>
          </w:p>
        </w:tc>
        <w:tc>
          <w:p>
            <w:pPr>
              <w:pStyle w:val="Compact"/>
              <w:jc w:val="center"/>
            </w:pPr>
            <w:r>
              <w:t xml:space="preserve">669</w:t>
            </w:r>
          </w:p>
        </w:tc>
      </w:tr>
      <w:tr>
        <w:tc>
          <w:p/>
        </w:tc>
        <w:tc>
          <w:p>
            <w:pPr>
              <w:pStyle w:val="Compact"/>
              <w:jc w:val="left"/>
            </w:pPr>
            <w:r>
              <w:t xml:space="preserve">TQ K4V4</w:t>
            </w:r>
          </w:p>
        </w:tc>
        <w:tc>
          <w:p>
            <w:pPr>
              <w:pStyle w:val="Compact"/>
              <w:jc w:val="center"/>
            </w:pPr>
            <w:r>
              <w:t xml:space="preserve">1591</w:t>
            </w:r>
          </w:p>
        </w:tc>
        <w:tc>
          <w:p>
            <w:pPr>
              <w:pStyle w:val="Compact"/>
              <w:jc w:val="center"/>
            </w:pPr>
            <w:r>
              <w:t xml:space="preserve">1.6</w:t>
            </w:r>
          </w:p>
        </w:tc>
        <w:tc>
          <w:p>
            <w:pPr>
              <w:pStyle w:val="Compact"/>
              <w:jc w:val="center"/>
            </w:pPr>
            <w:r>
              <w:t xml:space="preserve">694</w:t>
            </w:r>
          </w:p>
        </w:tc>
      </w:tr>
      <w:tr>
        <w:tc>
          <w:p/>
        </w:tc>
        <w:tc>
          <w:p>
            <w:pPr>
              <w:pStyle w:val="Compact"/>
              <w:jc w:val="left"/>
            </w:pPr>
            <w:r>
              <w:t xml:space="preserve">KIVI-4</w:t>
            </w:r>
          </w:p>
        </w:tc>
        <w:tc>
          <w:p>
            <w:pPr>
              <w:pStyle w:val="Compact"/>
              <w:jc w:val="center"/>
            </w:pPr>
            <w:r>
              <w:t xml:space="preserve">1069</w:t>
            </w:r>
          </w:p>
        </w:tc>
        <w:tc>
          <w:p>
            <w:pPr>
              <w:pStyle w:val="Compact"/>
              <w:jc w:val="center"/>
            </w:pPr>
            <w:r>
              <w:t xml:space="preserve">4.4</w:t>
            </w:r>
          </w:p>
        </w:tc>
        <w:tc>
          <w:p>
            <w:pPr>
              <w:pStyle w:val="Compact"/>
              <w:jc w:val="center"/>
            </w:pPr>
            <w:r>
              <w:t xml:space="preserve">729</w:t>
            </w:r>
          </w:p>
        </w:tc>
      </w:tr>
      <w:tr>
        <w:tc>
          <w:p>
            <w:pPr>
              <w:pStyle w:val="Compact"/>
              <w:jc w:val="left"/>
            </w:pPr>
            <w:r>
              <w:t xml:space="preserve">Mistral-7B</w:t>
            </w:r>
          </w:p>
        </w:tc>
        <w:tc>
          <w:p>
            <w:pPr>
              <w:pStyle w:val="Compact"/>
              <w:jc w:val="left"/>
            </w:pPr>
            <w:r>
              <w:t xml:space="preserve">FP16</w:t>
            </w:r>
          </w:p>
        </w:tc>
        <w:tc>
          <w:p>
            <w:pPr>
              <w:pStyle w:val="Compact"/>
              <w:jc w:val="center"/>
            </w:pPr>
            <w:r>
              <w:t xml:space="preserve">168</w:t>
            </w:r>
          </w:p>
        </w:tc>
        <w:tc>
          <w:p>
            <w:pPr>
              <w:pStyle w:val="Compact"/>
              <w:jc w:val="center"/>
            </w:pPr>
            <w:r>
              <w:t xml:space="preserve">37.7</w:t>
            </w:r>
          </w:p>
        </w:tc>
        <w:tc>
          <w:p>
            <w:pPr>
              <w:pStyle w:val="Compact"/>
              <w:jc w:val="center"/>
            </w:pPr>
            <w:r>
              <w:t xml:space="preserve">322</w:t>
            </w:r>
          </w:p>
        </w:tc>
      </w:tr>
      <w:tr>
        <w:tc>
          <w:p/>
        </w:tc>
        <w:tc>
          <w:p>
            <w:pPr>
              <w:pStyle w:val="Compact"/>
              <w:jc w:val="left"/>
            </w:pPr>
            <w:r>
              <w:t xml:space="preserve">TQ K4V4</w:t>
            </w:r>
          </w:p>
        </w:tc>
        <w:tc>
          <w:p>
            <w:pPr>
              <w:pStyle w:val="Compact"/>
              <w:jc w:val="center"/>
            </w:pPr>
            <w:r>
              <w:t xml:space="preserve">293</w:t>
            </w:r>
          </w:p>
        </w:tc>
        <w:tc>
          <w:p>
            <w:pPr>
              <w:pStyle w:val="Compact"/>
              <w:jc w:val="center"/>
            </w:pPr>
            <w:r>
              <w:t xml:space="preserve">3.8</w:t>
            </w:r>
          </w:p>
        </w:tc>
        <w:tc>
          <w:p>
            <w:pPr>
              <w:pStyle w:val="Compact"/>
              <w:jc w:val="center"/>
            </w:pPr>
            <w:r>
              <w:t xml:space="preserve">452</w:t>
            </w:r>
          </w:p>
        </w:tc>
      </w:tr>
      <w:tr>
        <w:tc>
          <w:p/>
        </w:tc>
        <w:tc>
          <w:p>
            <w:pPr>
              <w:pStyle w:val="Compact"/>
              <w:jc w:val="left"/>
            </w:pPr>
            <w:r>
              <w:t xml:space="preserve">KIVI-4</w:t>
            </w:r>
          </w:p>
        </w:tc>
        <w:tc>
          <w:p>
            <w:pPr>
              <w:pStyle w:val="Compact"/>
              <w:jc w:val="center"/>
            </w:pPr>
            <w:r>
              <w:t xml:space="preserve">183</w:t>
            </w:r>
          </w:p>
        </w:tc>
        <w:tc>
          <w:p>
            <w:pPr>
              <w:pStyle w:val="Compact"/>
              <w:jc w:val="center"/>
            </w:pPr>
            <w:r>
              <w:t xml:space="preserve">7.7</w:t>
            </w:r>
          </w:p>
        </w:tc>
        <w:tc>
          <w:p>
            <w:pPr>
              <w:pStyle w:val="Compact"/>
              <w:jc w:val="center"/>
            </w:pPr>
            <w:r>
              <w:t xml:space="preserve">354</w:t>
            </w:r>
          </w:p>
        </w:tc>
      </w:tr>
      <w:tr>
        <w:tc>
          <w:p>
            <w:pPr>
              <w:pStyle w:val="Compact"/>
              <w:jc w:val="left"/>
            </w:pPr>
            <w:r>
              <w:t xml:space="preserve">Llama-3.1-8B</w:t>
            </w:r>
          </w:p>
        </w:tc>
        <w:tc>
          <w:p>
            <w:pPr>
              <w:pStyle w:val="Compact"/>
              <w:jc w:val="left"/>
            </w:pPr>
            <w:r>
              <w:t xml:space="preserve">FP16</w:t>
            </w:r>
          </w:p>
        </w:tc>
        <w:tc>
          <w:p>
            <w:pPr>
              <w:pStyle w:val="Compact"/>
              <w:jc w:val="center"/>
            </w:pPr>
            <w:r>
              <w:t xml:space="preserve">272</w:t>
            </w:r>
          </w:p>
        </w:tc>
        <w:tc>
          <w:p>
            <w:pPr>
              <w:pStyle w:val="Compact"/>
              <w:jc w:val="center"/>
            </w:pPr>
            <w:r>
              <w:t xml:space="preserve">16.0</w:t>
            </w:r>
          </w:p>
        </w:tc>
        <w:tc>
          <w:p>
            <w:pPr>
              <w:pStyle w:val="Compact"/>
              <w:jc w:val="center"/>
            </w:pPr>
            <w:r>
              <w:t xml:space="preserve">574</w:t>
            </w:r>
          </w:p>
        </w:tc>
      </w:tr>
      <w:tr>
        <w:tc>
          <w:p/>
        </w:tc>
        <w:tc>
          <w:p>
            <w:pPr>
              <w:pStyle w:val="Compact"/>
              <w:jc w:val="left"/>
            </w:pPr>
            <w:r>
              <w:t xml:space="preserve">TQ K4V4</w:t>
            </w:r>
          </w:p>
        </w:tc>
        <w:tc>
          <w:p>
            <w:pPr>
              <w:pStyle w:val="Compact"/>
              <w:jc w:val="center"/>
            </w:pPr>
            <w:r>
              <w:t xml:space="preserve">316</w:t>
            </w:r>
          </w:p>
        </w:tc>
        <w:tc>
          <w:p>
            <w:pPr>
              <w:pStyle w:val="Compact"/>
              <w:jc w:val="center"/>
            </w:pPr>
            <w:r>
              <w:t xml:space="preserve">2.1</w:t>
            </w:r>
          </w:p>
        </w:tc>
        <w:tc>
          <w:p>
            <w:pPr>
              <w:pStyle w:val="Compact"/>
              <w:jc w:val="center"/>
            </w:pPr>
            <w:r>
              <w:t xml:space="preserve">583</w:t>
            </w:r>
          </w:p>
        </w:tc>
      </w:tr>
      <w:tr>
        <w:tc>
          <w:p/>
        </w:tc>
        <w:tc>
          <w:p>
            <w:pPr>
              <w:pStyle w:val="Compact"/>
              <w:jc w:val="left"/>
            </w:pPr>
            <w:r>
              <w:t xml:space="preserve">KIVI-4</w:t>
            </w:r>
          </w:p>
        </w:tc>
        <w:tc>
          <w:p>
            <w:pPr>
              <w:pStyle w:val="Compact"/>
              <w:jc w:val="center"/>
            </w:pPr>
            <w:r>
              <w:t xml:space="preserve">233</w:t>
            </w:r>
          </w:p>
        </w:tc>
        <w:tc>
          <w:p>
            <w:pPr>
              <w:pStyle w:val="Compact"/>
              <w:jc w:val="center"/>
            </w:pPr>
            <w:r>
              <w:t xml:space="preserve">7.7</w:t>
            </w:r>
          </w:p>
        </w:tc>
        <w:tc>
          <w:p>
            <w:pPr>
              <w:pStyle w:val="Compact"/>
              <w:jc w:val="center"/>
            </w:pPr>
            <w:r>
              <w:t xml:space="preserve">599</w:t>
            </w:r>
          </w:p>
        </w:tc>
      </w:tr>
      <w:tr>
        <w:tc>
          <w:p>
            <w:pPr>
              <w:pStyle w:val="Compact"/>
              <w:jc w:val="left"/>
            </w:pPr>
            <w:r>
              <w:t xml:space="preserve">Qwen2.5-3B</w:t>
            </w:r>
          </w:p>
        </w:tc>
        <w:tc>
          <w:p>
            <w:pPr>
              <w:pStyle w:val="Compact"/>
              <w:jc w:val="left"/>
            </w:pPr>
            <w:r>
              <w:t xml:space="preserve">FP16</w:t>
            </w:r>
          </w:p>
        </w:tc>
        <w:tc>
          <w:p>
            <w:pPr>
              <w:pStyle w:val="Compact"/>
              <w:jc w:val="center"/>
            </w:pPr>
            <w:r>
              <w:t xml:space="preserve">148</w:t>
            </w:r>
          </w:p>
        </w:tc>
        <w:tc>
          <w:p>
            <w:pPr>
              <w:pStyle w:val="Compact"/>
              <w:jc w:val="center"/>
            </w:pPr>
            <w:r>
              <w:t xml:space="preserve">24.4</w:t>
            </w:r>
          </w:p>
        </w:tc>
        <w:tc>
          <w:p>
            <w:pPr>
              <w:pStyle w:val="Compact"/>
              <w:jc w:val="center"/>
            </w:pPr>
            <w:r>
              <w:t xml:space="preserve">632</w:t>
            </w:r>
          </w:p>
        </w:tc>
      </w:tr>
      <w:tr>
        <w:tc>
          <w:p/>
        </w:tc>
        <w:tc>
          <w:p>
            <w:pPr>
              <w:pStyle w:val="Compact"/>
              <w:jc w:val="left"/>
            </w:pPr>
            <w:r>
              <w:t xml:space="preserve">TQ K4V4</w:t>
            </w:r>
          </w:p>
        </w:tc>
        <w:tc>
          <w:p>
            <w:pPr>
              <w:pStyle w:val="Compact"/>
              <w:jc w:val="center"/>
            </w:pPr>
            <w:r>
              <w:t xml:space="preserve">290</w:t>
            </w:r>
          </w:p>
        </w:tc>
        <w:tc>
          <w:p>
            <w:pPr>
              <w:pStyle w:val="Compact"/>
              <w:jc w:val="center"/>
            </w:pPr>
            <w:r>
              <w:t xml:space="preserve">2.4</w:t>
            </w:r>
          </w:p>
        </w:tc>
        <w:tc>
          <w:p>
            <w:pPr>
              <w:pStyle w:val="Compact"/>
              <w:jc w:val="center"/>
            </w:pPr>
            <w:r>
              <w:t xml:space="preserve">629</w:t>
            </w:r>
          </w:p>
        </w:tc>
      </w:tr>
      <w:tr>
        <w:tc>
          <w:p/>
        </w:tc>
        <w:tc>
          <w:p>
            <w:pPr>
              <w:pStyle w:val="Compact"/>
              <w:jc w:val="left"/>
            </w:pPr>
            <w:r>
              <w:t xml:space="preserve">KIVI-4</w:t>
            </w:r>
          </w:p>
        </w:tc>
        <w:tc>
          <w:p>
            <w:pPr>
              <w:pStyle w:val="Compact"/>
              <w:jc w:val="center"/>
            </w:pPr>
            <w:r>
              <w:t xml:space="preserve">130</w:t>
            </w:r>
          </w:p>
        </w:tc>
        <w:tc>
          <w:p>
            <w:pPr>
              <w:pStyle w:val="Compact"/>
              <w:jc w:val="center"/>
            </w:pPr>
            <w:r>
              <w:t xml:space="preserve">7.8</w:t>
            </w:r>
          </w:p>
        </w:tc>
        <w:tc>
          <w:p>
            <w:pPr>
              <w:pStyle w:val="Compact"/>
              <w:jc w:val="center"/>
            </w:pPr>
            <w:r>
              <w:t xml:space="preserve">632</w:t>
            </w:r>
          </w:p>
        </w:tc>
      </w:tr>
    </w:tbl>
    <w:bookmarkEnd w:id="60"/>
    <w:p>
      <w:pPr>
        <w:pStyle w:val="BodyText"/>
      </w:pPr>
      <w:r>
        <w:t xml:space="preserve">Table </w:t>
      </w:r>
      <w:hyperlink w:anchor="tab:hw">
        <w:r>
          <w:rPr>
            <w:rStyle w:val="Hyperlink"/>
          </w:rPr>
          <w:t xml:space="preserve">4</w:t>
        </w:r>
      </w:hyperlink>
      <w:r>
        <w:t xml:space="preserve"> </w:t>
      </w:r>
      <w:r>
        <w:t xml:space="preserve">shows prefill and decode latency and measured KV cache memory overhead. The results reveal an important caveat of our (and the published TurboQuant) implementation: because attention kernels require dense FP16 KV tensors, the compressed cache must be</w:t>
      </w:r>
      <w:r>
        <w:t xml:space="preserve"> </w:t>
      </w:r>
      <w:r>
        <w:rPr>
          <w:i/>
        </w:rPr>
        <w:t xml:space="preserve">decompressed on every forward pass</w:t>
      </w:r>
      <w:r>
        <w:t xml:space="preserve">. In our pure-Python reference, this decompression overhead dominates decode time: TurboQuant is</w:t>
      </w:r>
      <w:r>
        <w:t xml:space="preserve"> </w:t>
      </w:r>
      <m:oMath>
        <m:r>
          <m:t>3</m:t>
        </m:r>
      </m:oMath>
      <w:r>
        <w:t xml:space="preserve">–</w:t>
      </w:r>
      <m:oMath>
        <m:r>
          <m:t>10</m:t>
        </m:r>
        <m:r>
          <m:t>×</m:t>
        </m:r>
      </m:oMath>
      <w:r>
        <w:t xml:space="preserve"> </w:t>
      </w:r>
      <w:r>
        <w:t xml:space="preserve">slower than FP16, and KIVI is</w:t>
      </w:r>
      <w:r>
        <w:t xml:space="preserve"> </w:t>
      </w:r>
      <m:oMath>
        <m:r>
          <m:t>2</m:t>
        </m:r>
      </m:oMath>
      <w:r>
        <w:t xml:space="preserve">–</w:t>
      </w:r>
      <m:oMath>
        <m:r>
          <m:t>5</m:t>
        </m:r>
        <m:r>
          <m:t>×</m:t>
        </m:r>
      </m:oMath>
      <w:r>
        <w:t xml:space="preserve"> </w:t>
      </w:r>
      <w:r>
        <w:t xml:space="preserve">slower. Peak memory does not decrease either, because the transient decompressed tensors during attention are as large as the FP16 cache would have been.</w:t>
      </w:r>
    </w:p>
    <w:p>
      <w:pPr>
        <w:pStyle w:val="BodyText"/>
      </w:pPr>
      <w:r>
        <w:t xml:space="preserve">We stress that these are properties of the</w:t>
      </w:r>
      <w:r>
        <w:t xml:space="preserve"> </w:t>
      </w:r>
      <w:r>
        <w:rPr>
          <w:i/>
        </w:rPr>
        <w:t xml:space="preserve">implementation</w:t>
      </w:r>
      <w:r>
        <w:t xml:space="preserve">, not of the algorithm. A fused attention kernel that operates directly on compressed KV representations—as exists for per-channel scalar formats in FlashAttention-style libraries—would realize the full</w:t>
      </w:r>
      <w:r>
        <w:t xml:space="preserve"> </w:t>
      </w:r>
      <m:oMath>
        <m:r>
          <m:t>4</m:t>
        </m:r>
        <m:r>
          <m:t>×</m:t>
        </m:r>
      </m:oMath>
      <w:r>
        <w:t xml:space="preserve"> </w:t>
      </w:r>
      <w:r>
        <w:t xml:space="preserve">theoretical compression and eliminate the decompression step. Kernel engineering is orthogonal to our algorithmic contributions, and we leave it to future work.</w:t>
      </w:r>
    </w:p>
    <w:p>
      <w:pPr>
        <w:pStyle w:val="Heading1"/>
      </w:pPr>
      <w:bookmarkStart w:id="61" w:name="sec:discussion"/>
      <w:r>
        <w:t xml:space="preserve">Discussion</w:t>
      </w:r>
      <w:bookmarkEnd w:id="61"/>
    </w:p>
    <w:p>
      <w:pPr>
        <w:pStyle w:val="Heading4"/>
      </w:pPr>
      <w:bookmarkStart w:id="62" w:name="X3efb250ab63edafddc268b83b287725c39dd13a"/>
      <w:r>
        <w:t xml:space="preserve">Why does GQA amplify VQ error specifically?</w:t>
      </w:r>
      <w:bookmarkEnd w:id="62"/>
    </w:p>
    <w:p>
      <w:pPr>
        <w:pStyle w:val="FirstParagraph"/>
      </w:pPr>
      <w:r>
        <w:t xml:space="preserve">KIVI’s per-channel scalar quantization retains high-precision metadata (one scale and one zero-point per channel, in FP16), so the reconstruction error concentrates on individual elements. The error any downstream attention computation sees is bounded by the per-channel</w:t>
      </w:r>
      <w:r>
        <w:t xml:space="preserve"> </w:t>
      </w:r>
      <m:oMath>
        <m:sSub>
          <m:e>
            <m:r>
              <m:t>ℓ</m:t>
            </m:r>
          </m:e>
          <m:sub>
            <m:r>
              <m:t>∞</m:t>
            </m:r>
          </m:sub>
        </m:sSub>
      </m:oMath>
      <w:r>
        <w:t xml:space="preserve"> </w:t>
      </w:r>
      <w:r>
        <w:t xml:space="preserve">error, which is well-controlled. TurboQuant, by contrast, quantizes whole vectors: the Lloyd-Max index represents a direction on the</w:t>
      </w:r>
      <w:r>
        <w:t xml:space="preserve"> </w:t>
      </w:r>
      <m:oMath>
        <m:r>
          <m:t>D</m:t>
        </m:r>
      </m:oMath>
      <w:r>
        <w:t xml:space="preserve">-sphere, and any mis-indexing produces a vector error aligned with the decoding codebook. This vector error is equally visible to every query head that shares the KV head, so a GQA ratio of</w:t>
      </w:r>
      <w:r>
        <w:t xml:space="preserve"> </w:t>
      </w:r>
      <m:oMath>
        <m:r>
          <m:t>g</m:t>
        </m:r>
      </m:oMath>
      <w:r>
        <w:t xml:space="preserve"> </w:t>
      </w:r>
      <w:r>
        <w:t xml:space="preserve">effectively multiplies the number of attention dot products that see the error by</w:t>
      </w:r>
      <w:r>
        <w:t xml:space="preserve"> </w:t>
      </w:r>
      <m:oMath>
        <m:r>
          <m:t>g</m:t>
        </m:r>
      </m:oMath>
      <w:r>
        <w:t xml:space="preserve">. Per-channel methods are, in a precise sense,</w:t>
      </w:r>
      <w:r>
        <w:t xml:space="preserve"> </w:t>
      </w:r>
      <w:r>
        <w:rPr>
          <w:i/>
        </w:rPr>
        <w:t xml:space="preserve">local</w:t>
      </w:r>
      <w:r>
        <w:t xml:space="preserve"> </w:t>
      </w:r>
      <w:r>
        <w:t xml:space="preserve">in their error footprint, whereas VQ methods are</w:t>
      </w:r>
      <w:r>
        <w:t xml:space="preserve"> </w:t>
      </w:r>
      <w:r>
        <w:rPr>
          <w:i/>
        </w:rPr>
        <w:t xml:space="preserve">global</w:t>
      </w:r>
      <w:r>
        <w:t xml:space="preserve">.</w:t>
      </w:r>
    </w:p>
    <w:p>
      <w:pPr>
        <w:pStyle w:val="Heading4"/>
      </w:pPr>
      <w:bookmarkStart w:id="63" w:name="why-is-layer-0-special"/>
      <w:r>
        <w:t xml:space="preserve">Why is layer</w:t>
      </w:r>
      <w:r>
        <w:t xml:space="preserve"> </w:t>
      </w:r>
      <m:oMath>
        <m:r>
          <m:t>0</m:t>
        </m:r>
      </m:oMath>
      <w:r>
        <w:t xml:space="preserve"> </w:t>
      </w:r>
      <w:r>
        <w:t xml:space="preserve">special?</w:t>
      </w:r>
      <w:bookmarkEnd w:id="63"/>
    </w:p>
    <w:p>
      <w:pPr>
        <w:pStyle w:val="FirstParagraph"/>
      </w:pPr>
      <w:r>
        <w:t xml:space="preserve">Across all models we profiled, layer</w:t>
      </w:r>
      <w:r>
        <w:t xml:space="preserve"> </w:t>
      </w:r>
      <m:oMath>
        <m:r>
          <m:t>0</m:t>
        </m:r>
      </m:oMath>
      <w:r>
        <w:t xml:space="preserve"> </w:t>
      </w:r>
      <w:r>
        <w:t xml:space="preserve">keys are significantly more sensitive than keys in subsequent layers. This is consistent with the intuition that layer</w:t>
      </w:r>
      <w:r>
        <w:t xml:space="preserve"> </w:t>
      </w:r>
      <m:oMath>
        <m:r>
          <m:t>0</m:t>
        </m:r>
      </m:oMath>
      <w:r>
        <w:t xml:space="preserve"> </w:t>
      </w:r>
      <w:r>
        <w:t xml:space="preserve">performs the</w:t>
      </w:r>
      <w:r>
        <w:t xml:space="preserve"> </w:t>
      </w:r>
      <w:r>
        <w:t xml:space="preserve">“</w:t>
      </w:r>
      <w:r>
        <w:t xml:space="preserve">token classification</w:t>
      </w:r>
      <w:r>
        <w:t xml:space="preserve">”</w:t>
      </w:r>
      <w:r>
        <w:t xml:space="preserve"> </w:t>
      </w:r>
      <w:r>
        <w:t xml:space="preserve">part of the forward pass: its keys directly reflect token-identity information that has not yet been contextualized, and disrupting this information ripples through every subsequent layer. Layers near the output (layers</w:t>
      </w:r>
      <w:r>
        <w:t xml:space="preserve"> </w:t>
      </w:r>
      <m:oMath>
        <m:r>
          <m:t>28</m:t>
        </m:r>
      </m:oMath>
      <w:r>
        <w:t xml:space="preserve">–</w:t>
      </w:r>
      <m:oMath>
        <m:r>
          <m:t>31</m:t>
        </m:r>
      </m:oMath>
      <w:r>
        <w:t xml:space="preserve"> </w:t>
      </w:r>
      <w:r>
        <w:t xml:space="preserve">on a</w:t>
      </w:r>
      <w:r>
        <w:t xml:space="preserve"> </w:t>
      </w:r>
      <m:oMath>
        <m:r>
          <m:t>32</m:t>
        </m:r>
      </m:oMath>
      <w:r>
        <w:t xml:space="preserve">-layer model) show a milder but still visible spike on the value side, which we tentatively attribute to their role in producing the final next-token distribution.</w:t>
      </w:r>
    </w:p>
    <w:p>
      <w:pPr>
        <w:pStyle w:val="Heading4"/>
      </w:pPr>
      <w:bookmarkStart w:id="64" w:name="X2800a59bc8c97c8791e724484c2c5de6b341b38"/>
      <w:r>
        <w:t xml:space="preserve">Interaction of adaptive allocation and outlier grouping.</w:t>
      </w:r>
      <w:bookmarkEnd w:id="64"/>
    </w:p>
    <w:p>
      <w:pPr>
        <w:pStyle w:val="FirstParagraph"/>
      </w:pPr>
      <w:r>
        <w:t xml:space="preserve">Our combined</w:t>
      </w:r>
      <w:r>
        <w:t xml:space="preserve"> </w:t>
      </w:r>
      <w:r>
        <w:t xml:space="preserve">“</w:t>
      </w:r>
      <w:r>
        <w:t xml:space="preserve">adaptive + outlier</w:t>
      </w:r>
      <w:r>
        <w:t xml:space="preserve">”</w:t>
      </w:r>
      <w:r>
        <w:t xml:space="preserve"> </w:t>
      </w:r>
      <w:r>
        <w:t xml:space="preserve">experiment on Qwen2.5-3B did not strictly dominate outlier-only, suggesting the two techniques are partly redundant in their effects: both devote additional precision to the most damaging channels, but through different mechanisms. A more integrated allocator that is aware of the outlier overhead budget may recover the small gap; we leave this to future work. In the meantime, we recommend outlier-aware grouping as the default on GQA-</w:t>
      </w:r>
      <m:oMath>
        <m:r>
          <m:t>8</m:t>
        </m:r>
        <m:r>
          <m:t>:</m:t>
        </m:r>
        <m:r>
          <m:t>1</m:t>
        </m:r>
      </m:oMath>
      <w:r>
        <w:t xml:space="preserve"> </w:t>
      </w:r>
      <w:r>
        <w:t xml:space="preserve">models and adaptive allocation as the default for budgets below</w:t>
      </w:r>
      <w:r>
        <w:t xml:space="preserve"> </w:t>
      </w:r>
      <m:oMath>
        <m:r>
          <m:t>4</m:t>
        </m:r>
      </m:oMath>
      <w:r>
        <w:t xml:space="preserve"> </w:t>
      </w:r>
      <w:r>
        <w:t xml:space="preserve">bits.</w:t>
      </w:r>
    </w:p>
    <w:p>
      <w:pPr>
        <w:pStyle w:val="Heading4"/>
      </w:pPr>
      <w:bookmarkStart w:id="65" w:name="calibration-cost."/>
      <w:r>
        <w:t xml:space="preserve">Calibration cost.</w:t>
      </w:r>
      <w:bookmarkEnd w:id="65"/>
    </w:p>
    <w:p>
      <w:pPr>
        <w:pStyle w:val="FirstParagraph"/>
      </w:pPr>
      <w:r>
        <w:t xml:space="preserve">Both our methods require a one-time offline calibration of roughly a minute per model. This is negligible compared to training or even fine-tuning costs, and the resulting sensitivity profile and outlier channel list are small enough to ship with model checkpoints.</w:t>
      </w:r>
    </w:p>
    <w:p>
      <w:pPr>
        <w:pStyle w:val="Heading1"/>
      </w:pPr>
      <w:bookmarkStart w:id="66" w:name="sec:limitations"/>
      <w:r>
        <w:t xml:space="preserve">Limitations</w:t>
      </w:r>
      <w:bookmarkEnd w:id="66"/>
    </w:p>
    <w:p>
      <w:pPr>
        <w:pStyle w:val="Heading4"/>
      </w:pPr>
      <w:bookmarkStart w:id="67" w:name="implementation-speed."/>
      <w:r>
        <w:t xml:space="preserve">Implementation speed.</w:t>
      </w:r>
      <w:bookmarkEnd w:id="67"/>
    </w:p>
    <w:p>
      <w:pPr>
        <w:pStyle w:val="FirstParagraph"/>
      </w:pPr>
      <w:r>
        <w:t xml:space="preserve">As noted in Section </w:t>
      </w:r>
      <w:hyperlink w:anchor="sec:hardware">
        <w:r>
          <w:rPr>
            <w:rStyle w:val="Hyperlink"/>
          </w:rPr>
          <w:t xml:space="preserve">6.6</w:t>
        </w:r>
      </w:hyperlink>
      <w:r>
        <w:t xml:space="preserve">, our Python reference is not production-ready and does not realize the theoretical memory savings. We did not implement fused CUDA attention kernels; doing so is non-trivial and out of scope for this work.</w:t>
      </w:r>
    </w:p>
    <w:p>
      <w:pPr>
        <w:pStyle w:val="Heading4"/>
      </w:pPr>
      <w:bookmarkStart w:id="68" w:name="llama-3.1-70b."/>
      <w:r>
        <w:t xml:space="preserve">Llama-3.1-70B.</w:t>
      </w:r>
      <w:bookmarkEnd w:id="68"/>
    </w:p>
    <w:p>
      <w:pPr>
        <w:pStyle w:val="FirstParagraph"/>
      </w:pPr>
      <w:r>
        <w:t xml:space="preserve">The 70B model’s weights alone consume almost all of our</w:t>
      </w:r>
      <w:r>
        <w:t xml:space="preserve"> </w:t>
      </w:r>
      <m:oMath>
        <m:r>
          <m:t>144</m:t>
        </m:r>
      </m:oMath>
      <w:r>
        <w:t xml:space="preserve"> </w:t>
      </w:r>
      <w:r>
        <w:t xml:space="preserve">GB VRAM in BF16. We were unable to run compressed inference on it because the decompression overhead of our reference implementation tips the peak memory past the available budget, producing OOM errors. We report only the FP16 baseline (</w:t>
      </w:r>
      <m:oMath>
        <m:r>
          <m:t>3.40</m:t>
        </m:r>
      </m:oMath>
      <w:r>
        <w:t xml:space="preserve"> </w:t>
      </w:r>
      <w:r>
        <w:t xml:space="preserve">PPL on WikiText-2 at</w:t>
      </w:r>
      <w:r>
        <w:t xml:space="preserve"> </w:t>
      </w:r>
      <m:oMath>
        <m:r>
          <m:t>2</m:t>
        </m:r>
        <m:r>
          <m:t>,</m:t>
        </m:r>
        <m:r>
          <m:t>048</m:t>
        </m:r>
      </m:oMath>
      <w:r>
        <w:t xml:space="preserve"> </w:t>
      </w:r>
      <w:r>
        <w:t xml:space="preserve">tokens). A production implementation that decompresses in place would avoid this issue.</w:t>
      </w:r>
    </w:p>
    <w:p>
      <w:pPr>
        <w:pStyle w:val="Heading4"/>
      </w:pPr>
      <w:bookmarkStart w:id="69" w:name="gemma-3-calibration."/>
      <w:r>
        <w:t xml:space="preserve">Gemma-3 calibration.</w:t>
      </w:r>
      <w:bookmarkEnd w:id="69"/>
    </w:p>
    <w:p>
      <w:pPr>
        <w:pStyle w:val="FirstParagraph"/>
      </w:pPr>
      <w:r>
        <w:t xml:space="preserve">Gemma-3-27B has a mixed sliding/full attention structure that required a hook-based calibration path (hooking</w:t>
      </w:r>
      <w:r>
        <w:t xml:space="preserve"> </w:t>
      </w:r>
      <w:r>
        <w:rPr>
          <w:rStyle w:val="VerbatimChar"/>
        </w:rPr>
        <w:t xml:space="preserve">k_proj</w:t>
      </w:r>
      <w:r>
        <w:t xml:space="preserve">/</w:t>
      </w:r>
      <w:r>
        <w:rPr>
          <w:rStyle w:val="VerbatimChar"/>
        </w:rPr>
        <w:t xml:space="preserve">v_proj</w:t>
      </w:r>
      <w:r>
        <w:t xml:space="preserve"> </w:t>
      </w:r>
      <w:r>
        <w:t xml:space="preserve">directly) rather than reading from the cache. After this fix, all</w:t>
      </w:r>
      <w:r>
        <w:t xml:space="preserve"> </w:t>
      </w:r>
      <m:oMath>
        <m:r>
          <m:t>62</m:t>
        </m:r>
      </m:oMath>
      <w:r>
        <w:t xml:space="preserve"> </w:t>
      </w:r>
      <w:r>
        <w:t xml:space="preserve">layers produce finite sensitivity values and the adaptive allocator runs successfully, though the resulting allocation does not improve over uniform K4V4 since Gemma-3 is already near-lossless at</w:t>
      </w:r>
      <w:r>
        <w:t xml:space="preserve"> </w:t>
      </w:r>
      <m:oMath>
        <m:r>
          <m:t>+</m:t>
        </m:r>
        <m:r>
          <m:t>0.7</m:t>
        </m:r>
        <m:r>
          <m:t>%</m:t>
        </m:r>
      </m:oMath>
      <w:r>
        <w:t xml:space="preserve"> </w:t>
      </w:r>
      <w:r>
        <w:t xml:space="preserve">perplexity.</w:t>
      </w:r>
    </w:p>
    <w:p>
      <w:pPr>
        <w:pStyle w:val="Heading4"/>
      </w:pPr>
      <w:bookmarkStart w:id="70" w:name="calibration-domain-sensitivity."/>
      <w:r>
        <w:t xml:space="preserve">Calibration domain sensitivity.</w:t>
      </w:r>
      <w:bookmarkEnd w:id="70"/>
    </w:p>
    <w:p>
      <w:pPr>
        <w:pStyle w:val="FirstParagraph"/>
      </w:pPr>
      <w:r>
        <w:t xml:space="preserve">We use</w:t>
      </w:r>
      <w:r>
        <w:t xml:space="preserve"> </w:t>
      </w:r>
      <m:oMath>
        <m:r>
          <m:t>16</m:t>
        </m:r>
      </m:oMath>
      <w:r>
        <w:t xml:space="preserve"> </w:t>
      </w:r>
      <w:r>
        <w:t xml:space="preserve">samples from C4 or WikiText-2 for calibration. We have not studied how sensitive the resulting allocation is to calibration-domain mismatch; existing sensitivity-aware weight quantization work suggests it is fairly robust, but the question deserves direct study in the KV cache setting.</w:t>
      </w:r>
    </w:p>
    <w:p>
      <w:pPr>
        <w:pStyle w:val="Heading1"/>
      </w:pPr>
      <w:bookmarkStart w:id="71" w:name="sec:conclusion"/>
      <w:r>
        <w:t xml:space="preserve">Conclusion</w:t>
      </w:r>
      <w:bookmarkEnd w:id="71"/>
    </w:p>
    <w:p>
      <w:pPr>
        <w:pStyle w:val="FirstParagraph"/>
      </w:pPr>
      <w:r>
        <w:t xml:space="preserve">We have presented a systematic cross-architecture evaluation of TurboQuant, a vector-quantization-based KV cache compressor, across five modern LLMs spanning four GQA ratios. Our central finding is that the advantage of VQ over per-channel scalar quantization scales inversely with GQA ratio: near-lossless at GQA</w:t>
      </w:r>
      <w:r>
        <w:t xml:space="preserve"> </w:t>
      </w:r>
      <m:oMath>
        <m:r>
          <m:t>2</m:t>
        </m:r>
        <m:r>
          <m:t>:</m:t>
        </m:r>
        <m:r>
          <m:t>1</m:t>
        </m:r>
      </m:oMath>
      <w:r>
        <w:t xml:space="preserve"> </w:t>
      </w:r>
      <w:r>
        <w:t xml:space="preserve">(Gemma-3-27B), strongly competitive at</w:t>
      </w:r>
      <w:r>
        <w:t xml:space="preserve"> </w:t>
      </w:r>
      <m:oMath>
        <m:r>
          <m:t>4</m:t>
        </m:r>
        <m:r>
          <m:t>:</m:t>
        </m:r>
        <m:r>
          <m:t>1</m:t>
        </m:r>
      </m:oMath>
      <w:r>
        <w:t xml:space="preserve"> </w:t>
      </w:r>
      <w:r>
        <w:t xml:space="preserve">(Mistral-7B, Llama-3.1-8B) and</w:t>
      </w:r>
      <w:r>
        <w:t xml:space="preserve"> </w:t>
      </w:r>
      <m:oMath>
        <m:r>
          <m:t>5</m:t>
        </m:r>
        <m:r>
          <m:t>:</m:t>
        </m:r>
        <m:r>
          <m:t>1</m:t>
        </m:r>
      </m:oMath>
      <w:r>
        <w:t xml:space="preserve"> </w:t>
      </w:r>
      <w:r>
        <w:t xml:space="preserve">(Qwen2.5-32B), but no longer beneficial at</w:t>
      </w:r>
      <w:r>
        <w:t xml:space="preserve"> </w:t>
      </w:r>
      <m:oMath>
        <m:r>
          <m:t>8</m:t>
        </m:r>
        <m:r>
          <m:t>:</m:t>
        </m:r>
        <m:r>
          <m:t>1</m:t>
        </m:r>
      </m:oMath>
      <w:r>
        <w:t xml:space="preserve"> </w:t>
      </w:r>
      <w:r>
        <w:t xml:space="preserve">(Qwen2.5-3B), where uniform TurboQuant-V3 degrades sharply to</w:t>
      </w:r>
      <w:r>
        <w:t xml:space="preserve"> </w:t>
      </w:r>
      <m:oMath>
        <m:r>
          <m:t>42.3</m:t>
        </m:r>
      </m:oMath>
      <w:r>
        <w:t xml:space="preserve"> </w:t>
      </w:r>
      <w:r>
        <w:t xml:space="preserve">perplexity versus</w:t>
      </w:r>
      <w:r>
        <w:t xml:space="preserve"> </w:t>
      </w:r>
      <m:oMath>
        <m:r>
          <m:t>7.6</m:t>
        </m:r>
      </m:oMath>
      <w:r>
        <w:t xml:space="preserve"> </w:t>
      </w:r>
      <w:r>
        <w:t xml:space="preserve">for FP16. We derive a first-order perturbation bound (Section </w:t>
      </w:r>
      <w:hyperlink w:anchor="sec:theory">
        <w:r>
          <w:rPr>
            <w:rStyle w:val="Hyperlink"/>
          </w:rPr>
          <w:t xml:space="preserve">5</w:t>
        </w:r>
      </w:hyperlink>
      <w:r>
        <w:t xml:space="preserve">) explaining the scaling: VQ errors contribute linearly in the group size</w:t>
      </w:r>
      <w:r>
        <w:t xml:space="preserve"> </w:t>
      </w:r>
      <m:oMath>
        <m:r>
          <m:t>g</m:t>
        </m:r>
      </m:oMath>
      <w:r>
        <w:t xml:space="preserve"> </w:t>
      </w:r>
      <w:r>
        <w:t xml:space="preserve">to the attention output error, while per-channel scalar errors contribute only</w:t>
      </w:r>
      <w:r>
        <w:t xml:space="preserve"> </w:t>
      </w:r>
      <m:oMath>
        <m:r>
          <m:t>O</m:t>
        </m:r>
        <m:r>
          <m:t>(</m:t>
        </m:r>
        <m:rad>
          <m:radPr>
            <m:degHide m:val="1"/>
          </m:radPr>
          <m:deg/>
          <m:e>
            <m:r>
              <m:t>g</m:t>
            </m:r>
          </m:e>
        </m:rad>
        <m:r>
          <m:t>)</m:t>
        </m:r>
      </m:oMath>
      <w:r>
        <w:t xml:space="preserve">. To recover the VQ advantage in the high-GQA regime, we contribute sensitivity-adaptive per-layer bit allocation and outlier-aware channel grouping, both informed by a one-minute offline calibration. Together these techniques reduce Qwen2.5-3B</w:t>
      </w:r>
      <w:r>
        <w:t xml:space="preserve"> </w:t>
      </w:r>
      <m:oMath>
        <m:r>
          <m:t>4</m:t>
        </m:r>
      </m:oMath>
      <w:r>
        <w:t xml:space="preserve">-bit perplexity from</w:t>
      </w:r>
      <w:r>
        <w:t xml:space="preserve"> </w:t>
      </w:r>
      <m:oMath>
        <m:r>
          <m:t>42.3</m:t>
        </m:r>
      </m:oMath>
      <w:r>
        <w:t xml:space="preserve"> </w:t>
      </w:r>
      <w:r>
        <w:t xml:space="preserve">to</w:t>
      </w:r>
      <w:r>
        <w:t xml:space="preserve"> </w:t>
      </w:r>
      <m:oMath>
        <m:r>
          <m:t>7.74</m:t>
        </m:r>
      </m:oMath>
      <w:r>
        <w:t xml:space="preserve">—within</w:t>
      </w:r>
      <w:r>
        <w:t xml:space="preserve"> </w:t>
      </w:r>
      <m:oMath>
        <m:r>
          <m:t>1.5</m:t>
        </m:r>
        <m:r>
          <m:t>%</m:t>
        </m:r>
      </m:oMath>
      <w:r>
        <w:t xml:space="preserve"> </w:t>
      </w:r>
      <w:r>
        <w:t xml:space="preserve">of FP16. Our sensitivity analysis also surfaces a general property of KV caches: across every model we profiled, keys are</w:t>
      </w:r>
      <w:r>
        <w:t xml:space="preserve"> </w:t>
      </w:r>
      <m:oMath>
        <m:r>
          <m:t>10</m:t>
        </m:r>
      </m:oMath>
      <w:r>
        <w:t xml:space="preserve">–</w:t>
      </w:r>
      <m:oMath>
        <m:r>
          <m:t>100</m:t>
        </m:r>
        <m:r>
          <m:t>×</m:t>
        </m:r>
      </m:oMath>
      <w:r>
        <w:t xml:space="preserve"> </w:t>
      </w:r>
      <w:r>
        <w:t xml:space="preserve">more sensitive to quantization than values, and layer-</w:t>
      </w:r>
      <m:oMath>
        <m:r>
          <m:t>0</m:t>
        </m:r>
      </m:oMath>
      <w:r>
        <w:t xml:space="preserve"> </w:t>
      </w:r>
      <w:r>
        <w:t xml:space="preserve">keys are consistently the most sensitive tensor in the cache. We hope these findings will inform future KV cache compression work, particularly for the aggressively-grouped architectures that are now standard at the frontier of open-weight language modeling.</w:t>
      </w:r>
    </w:p>
    <w:p>
      <w:pPr>
        <w:pStyle w:val="BodyText"/>
      </w:pPr>
      <w:r>
        <w:t xml:space="preserve">10</w:t>
      </w:r>
    </w:p>
    <w:p>
      <w:pPr>
        <w:pStyle w:val="BodyText"/>
      </w:pPr>
      <w:r>
        <w:t xml:space="preserve">Joshua Ainslie, James Lee-Thorp, Michiel de Jong, Yury Zemlyanskiy, Federico</w:t>
      </w:r>
      <w:r>
        <w:t xml:space="preserve"> </w:t>
      </w:r>
      <w:r>
        <w:t xml:space="preserve">Lebr</w:t>
      </w:r>
      <w:r>
        <w:t xml:space="preserve">ó</w:t>
      </w:r>
      <w:r>
        <w:t xml:space="preserve">n, and Sumit Sanghai.</w:t>
      </w:r>
      <w:r>
        <w:t xml:space="preserve"> </w:t>
      </w:r>
      <w:r>
        <w:t xml:space="preserve">: Training generalized multi-query transformer models from</w:t>
      </w:r>
      <w:r>
        <w:t xml:space="preserve"> </w:t>
      </w:r>
      <w:r>
        <w:t xml:space="preserve">multi-head checkpoints.</w:t>
      </w:r>
      <w:r>
        <w:t xml:space="preserve"> </w:t>
      </w:r>
      <w:r>
        <w:t xml:space="preserve">, 2023.</w:t>
      </w:r>
    </w:p>
    <w:p>
      <w:pPr>
        <w:pStyle w:val="BodyText"/>
      </w:pPr>
      <w:r>
        <w:t xml:space="preserve">Anonymous.</w:t>
      </w:r>
      <w:r>
        <w:t xml:space="preserve"> </w:t>
      </w:r>
      <w:r>
        <w:t xml:space="preserve">: Leveraging polar decomposition for efficient</w:t>
      </w:r>
      <w:r>
        <w:t xml:space="preserve"> </w:t>
      </w:r>
      <w:r>
        <w:t xml:space="preserve">KV</w:t>
      </w:r>
      <w:r>
        <w:t xml:space="preserve"> </w:t>
      </w:r>
      <w:r>
        <w:t xml:space="preserve">cache</w:t>
      </w:r>
      <w:r>
        <w:t xml:space="preserve"> </w:t>
      </w:r>
      <w:r>
        <w:t xml:space="preserve">quantization.</w:t>
      </w:r>
      <w:r>
        <w:t xml:space="preserve"> </w:t>
      </w:r>
      <w:r>
        <w:t xml:space="preserve">In</w:t>
      </w:r>
      <w:r>
        <w:t xml:space="preserve"> </w:t>
      </w:r>
      <w:r>
        <w:rPr>
          <w:i/>
        </w:rPr>
        <w:t xml:space="preserve">Conference on Empirical Methods in Natural Language</w:t>
      </w:r>
      <w:r>
        <w:rPr>
          <w:i/>
        </w:rPr>
        <w:t xml:space="preserve"> </w:t>
      </w:r>
      <w:r>
        <w:rPr>
          <w:i/>
        </w:rPr>
        <w:t xml:space="preserve">Processing (EMNLP)</w:t>
      </w:r>
      <w:r>
        <w:t xml:space="preserve">, 2024.</w:t>
      </w:r>
    </w:p>
    <w:p>
      <w:pPr>
        <w:pStyle w:val="BodyText"/>
      </w:pPr>
      <w:r>
        <w:t xml:space="preserve">Anonymous.</w:t>
      </w:r>
      <w:r>
        <w:t xml:space="preserve"> </w:t>
      </w:r>
      <w:r>
        <w:t xml:space="preserve">: Near-lossless kv cache compression via random rotation</w:t>
      </w:r>
      <w:r>
        <w:t xml:space="preserve"> </w:t>
      </w:r>
      <w:r>
        <w:t xml:space="preserve">and lloyd-max quantization.</w:t>
      </w:r>
      <w:r>
        <w:t xml:space="preserve"> </w:t>
      </w:r>
      <w:r>
        <w:t xml:space="preserve">In</w:t>
      </w:r>
      <w:r>
        <w:t xml:space="preserve"> </w:t>
      </w:r>
      <w:r>
        <w:rPr>
          <w:i/>
        </w:rPr>
        <w:t xml:space="preserve">International Conference on Learning Representations (ICLR)</w:t>
      </w:r>
      <w:r>
        <w:t xml:space="preserve">,</w:t>
      </w:r>
      <w:r>
        <w:t xml:space="preserve"> </w:t>
      </w:r>
      <w:r>
        <w:t xml:space="preserve">2026.</w:t>
      </w:r>
      <w:r>
        <w:t xml:space="preserve"> </w:t>
      </w:r>
      <w:hyperlink r:id="rId72">
        <w:r>
          <w:rPr>
            <w:rStyle w:val="Hyperlink"/>
          </w:rPr>
          <w:t xml:space="preserve">https://openreview.net/forum?id=turboquant</w:t>
        </w:r>
      </w:hyperlink>
      <w:r>
        <w:t xml:space="preserve">.</w:t>
      </w:r>
    </w:p>
    <w:p>
      <w:pPr>
        <w:pStyle w:val="BodyText"/>
      </w:pPr>
      <w:r>
        <w:t xml:space="preserve">Elias Frantar, Saleh Ashkboos, Torsten Hoefler, and Dan Alistarh.</w:t>
      </w:r>
      <w:r>
        <w:t xml:space="preserve"> </w:t>
      </w:r>
      <w:r>
        <w:t xml:space="preserve">: Accurate post-training quantization for generative</w:t>
      </w:r>
      <w:r>
        <w:t xml:space="preserve"> </w:t>
      </w:r>
      <w:r>
        <w:t xml:space="preserve">pre-trained transformers.</w:t>
      </w:r>
      <w:r>
        <w:t xml:space="preserve"> </w:t>
      </w:r>
      <w:r>
        <w:t xml:space="preserve">In</w:t>
      </w:r>
      <w:r>
        <w:t xml:space="preserve"> </w:t>
      </w:r>
      <w:r>
        <w:rPr>
          <w:i/>
        </w:rPr>
        <w:t xml:space="preserve">International Conference on Learning Representations (ICLR)</w:t>
      </w:r>
      <w:r>
        <w:t xml:space="preserve">,</w:t>
      </w:r>
      <w:r>
        <w:t xml:space="preserve"> </w:t>
      </w:r>
      <w:r>
        <w:t xml:space="preserve">2023.</w:t>
      </w:r>
    </w:p>
    <w:p>
      <w:pPr>
        <w:pStyle w:val="BodyText"/>
      </w:pPr>
      <w:r>
        <w:t xml:space="preserve">Bolin Gao and Lacra Pavel.</w:t>
      </w:r>
      <w:r>
        <w:t xml:space="preserve"> </w:t>
      </w:r>
      <w:r>
        <w:t xml:space="preserve">Properties of the</w:t>
      </w:r>
      <w:r>
        <w:t xml:space="preserve"> </w:t>
      </w:r>
      <w:r>
        <w:t xml:space="preserve">softmax</w:t>
      </w:r>
      <w:r>
        <w:t xml:space="preserve"> </w:t>
      </w:r>
      <w:r>
        <w:t xml:space="preserve">function and</w:t>
      </w:r>
      <w:r>
        <w:t xml:space="preserve"> </w:t>
      </w:r>
      <w:r>
        <w:t xml:space="preserve">Lipschitz</w:t>
      </w:r>
      <w:r>
        <w:t xml:space="preserve">-continuity</w:t>
      </w:r>
      <w:r>
        <w:t xml:space="preserve"> </w:t>
      </w:r>
      <w:r>
        <w:t xml:space="preserve">arguments, 2017.</w:t>
      </w:r>
      <w:r>
        <w:t xml:space="preserve"> </w:t>
      </w:r>
      <w:hyperlink r:id="rId73">
        <w:r>
          <w:rPr>
            <w:rStyle w:val="Hyperlink"/>
          </w:rPr>
          <w:t xml:space="preserve">https://arxiv.org/abs/1704.00805</w:t>
        </w:r>
      </w:hyperlink>
      <w:r>
        <w:t xml:space="preserve">.</w:t>
      </w:r>
    </w:p>
    <w:p>
      <w:pPr>
        <w:pStyle w:val="BodyText"/>
      </w:pPr>
      <w:r>
        <w:t xml:space="preserve">Coleman Hooper, Sehoon Kim, Hiva Mohammadzadeh, Michael W. Mahoney,</w:t>
      </w:r>
      <w:r>
        <w:t xml:space="preserve"> </w:t>
      </w:r>
      <w:r>
        <w:t xml:space="preserve">Yakun Sophia Shao, Kurt Keutzer, and Amir Gholami.</w:t>
      </w:r>
      <w:r>
        <w:t xml:space="preserve"> </w:t>
      </w:r>
      <w:r>
        <w:t xml:space="preserve">: Towards 10 million context length</w:t>
      </w:r>
      <w:r>
        <w:t xml:space="preserve"> </w:t>
      </w:r>
      <w:r>
        <w:t xml:space="preserve">LLM</w:t>
      </w:r>
      <w:r>
        <w:t xml:space="preserve"> </w:t>
      </w:r>
      <w:r>
        <w:t xml:space="preserve">inference with</w:t>
      </w:r>
      <w:r>
        <w:t xml:space="preserve"> </w:t>
      </w:r>
      <w:r>
        <w:t xml:space="preserve">KV</w:t>
      </w:r>
      <w:r>
        <w:t xml:space="preserve"> </w:t>
      </w:r>
      <w:r>
        <w:t xml:space="preserve">cache quantization.</w:t>
      </w:r>
      <w:r>
        <w:t xml:space="preserve"> </w:t>
      </w:r>
      <w:r>
        <w:t xml:space="preserve">In</w:t>
      </w:r>
      <w:r>
        <w:t xml:space="preserve"> </w:t>
      </w:r>
      <w:r>
        <w:rPr>
          <w:i/>
        </w:rPr>
        <w:t xml:space="preserve">Neural Information Processing Systems (NeurIPS)</w:t>
      </w:r>
      <w:r>
        <w:t xml:space="preserve">, 2024.</w:t>
      </w:r>
    </w:p>
    <w:p>
      <w:pPr>
        <w:pStyle w:val="BodyText"/>
      </w:pPr>
      <w:r>
        <w:t xml:space="preserve">Changhun Lee, Jungyu Jin, Taesu Kim, Hyungjun Kim, and Eunhyeok Park.</w:t>
      </w:r>
      <w:r>
        <w:t xml:space="preserve"> </w:t>
      </w:r>
      <w:r>
        <w:t xml:space="preserve">: Outlier-aware weight quantization for efficient fine-tuning</w:t>
      </w:r>
      <w:r>
        <w:t xml:space="preserve"> </w:t>
      </w:r>
      <w:r>
        <w:t xml:space="preserve">and inference of large language models.</w:t>
      </w:r>
      <w:r>
        <w:t xml:space="preserve"> </w:t>
      </w:r>
      <w:r>
        <w:t xml:space="preserve">In</w:t>
      </w:r>
      <w:r>
        <w:t xml:space="preserve"> </w:t>
      </w:r>
      <w:r>
        <w:rPr>
          <w:i/>
        </w:rPr>
        <w:t xml:space="preserve">Association for the Advancement of Artificial Intelligence</w:t>
      </w:r>
      <w:r>
        <w:rPr>
          <w:i/>
        </w:rPr>
        <w:t xml:space="preserve"> </w:t>
      </w:r>
      <w:r>
        <w:rPr>
          <w:i/>
        </w:rPr>
        <w:t xml:space="preserve">(AAAI)</w:t>
      </w:r>
      <w:r>
        <w:t xml:space="preserve">, 2024.</w:t>
      </w:r>
    </w:p>
    <w:p>
      <w:pPr>
        <w:pStyle w:val="BodyText"/>
      </w:pPr>
      <w:r>
        <w:t xml:space="preserve">Ji Lin, Jiaming Tang, Haotian Tang, Shang Yang, Xingyu Dang, and Song Han.</w:t>
      </w:r>
      <w:r>
        <w:t xml:space="preserve"> </w:t>
      </w:r>
      <w:r>
        <w:t xml:space="preserve">: Activation-aware weight quantization for</w:t>
      </w:r>
      <w:r>
        <w:t xml:space="preserve"> </w:t>
      </w:r>
      <w:r>
        <w:t xml:space="preserve">LLM</w:t>
      </w:r>
      <w:r>
        <w:t xml:space="preserve"> </w:t>
      </w:r>
      <w:r>
        <w:t xml:space="preserve">compression and</w:t>
      </w:r>
      <w:r>
        <w:t xml:space="preserve"> </w:t>
      </w:r>
      <w:r>
        <w:t xml:space="preserve">acceleration.</w:t>
      </w:r>
      <w:r>
        <w:t xml:space="preserve"> </w:t>
      </w:r>
      <w:r>
        <w:t xml:space="preserve">In</w:t>
      </w:r>
      <w:r>
        <w:t xml:space="preserve"> </w:t>
      </w:r>
      <w:r>
        <w:rPr>
          <w:i/>
        </w:rPr>
        <w:t xml:space="preserve">Machine Learning and Systems (MLSys)</w:t>
      </w:r>
      <w:r>
        <w:t xml:space="preserve">, 2024.</w:t>
      </w:r>
    </w:p>
    <w:p>
      <w:pPr>
        <w:pStyle w:val="BodyText"/>
      </w:pPr>
      <w:r>
        <w:t xml:space="preserve">Zirui Liu, Jiayi Yuan, Hongye Jin, Shaochen Zhong, Zhaozhuo Xu, Vladimir</w:t>
      </w:r>
      <w:r>
        <w:t xml:space="preserve"> </w:t>
      </w:r>
      <w:r>
        <w:t xml:space="preserve">Braverman, Beidi Chen, and Xia Hu.</w:t>
      </w:r>
      <w:r>
        <w:t xml:space="preserve"> </w:t>
      </w:r>
      <w:r>
        <w:t xml:space="preserve">: A tuning-free asymmetric 2bit quantization for</w:t>
      </w:r>
      <w:r>
        <w:t xml:space="preserve"> </w:t>
      </w:r>
      <w:r>
        <w:t xml:space="preserve">KV</w:t>
      </w:r>
      <w:r>
        <w:t xml:space="preserve"> </w:t>
      </w:r>
      <w:r>
        <w:t xml:space="preserve">cache.</w:t>
      </w:r>
      <w:r>
        <w:t xml:space="preserve"> </w:t>
      </w:r>
      <w:r>
        <w:t xml:space="preserve">In</w:t>
      </w:r>
      <w:r>
        <w:t xml:space="preserve"> </w:t>
      </w:r>
      <w:r>
        <w:rPr>
          <w:i/>
        </w:rPr>
        <w:t xml:space="preserve">International Conference on Machine Learning (ICML)</w:t>
      </w:r>
      <w:r>
        <w:t xml:space="preserve">, 2024.</w:t>
      </w:r>
    </w:p>
    <w:p>
      <w:pPr>
        <w:pStyle w:val="BodyText"/>
      </w:pPr>
      <w:r>
        <w:t xml:space="preserve">Ying Sheng, Lianmin Zheng, Binhang Yuan, Zhuohan Li, Max Ryabinin, Beidi Chen,</w:t>
      </w:r>
      <w:r>
        <w:t xml:space="preserve"> </w:t>
      </w:r>
      <w:r>
        <w:t xml:space="preserve">Percy Liang, Christopher R</w:t>
      </w:r>
      <w:r>
        <w:t xml:space="preserve">é</w:t>
      </w:r>
      <w:r>
        <w:t xml:space="preserve">, Ion Stoica, and Ce Zhang.</w:t>
      </w:r>
      <w:r>
        <w:t xml:space="preserve"> </w:t>
      </w:r>
      <w:r>
        <w:t xml:space="preserve">: High-throughput generative inference of large language</w:t>
      </w:r>
      <w:r>
        <w:t xml:space="preserve"> </w:t>
      </w:r>
      <w:r>
        <w:t xml:space="preserve">models with a single</w:t>
      </w:r>
      <w:r>
        <w:t xml:space="preserve"> </w:t>
      </w:r>
      <w:r>
        <w:t xml:space="preserve">GPU</w:t>
      </w:r>
      <w:r>
        <w:t xml:space="preserve">.</w:t>
      </w:r>
      <w:r>
        <w:t xml:space="preserve"> </w:t>
      </w:r>
      <w:r>
        <w:t xml:space="preserve">In</w:t>
      </w:r>
      <w:r>
        <w:t xml:space="preserve"> </w:t>
      </w:r>
      <w:r>
        <w:rPr>
          <w:i/>
        </w:rPr>
        <w:t xml:space="preserve">International Conference on Machine Learning (ICML)</w:t>
      </w:r>
      <w:r>
        <w:t xml:space="preserve">, 2023.</w:t>
      </w:r>
    </w:p>
    <w:p>
      <w:pPr>
        <w:pStyle w:val="BodyText"/>
      </w:pPr>
      <w:r>
        <w:t xml:space="preserve">Guangxuan Xiao, Ji Lin, Mickael Seznec, Hao Wu, Julien Demouth, and Song Han.</w:t>
      </w:r>
      <w:r>
        <w:t xml:space="preserve"> </w:t>
      </w:r>
      <w:r>
        <w:t xml:space="preserve">: Accurate and efficient post-training quantization for</w:t>
      </w:r>
      <w:r>
        <w:t xml:space="preserve"> </w:t>
      </w:r>
      <w:r>
        <w:t xml:space="preserve">large language models.</w:t>
      </w:r>
      <w:r>
        <w:t xml:space="preserve"> </w:t>
      </w:r>
      <w:r>
        <w:t xml:space="preserve">In</w:t>
      </w:r>
      <w:r>
        <w:t xml:space="preserve"> </w:t>
      </w:r>
      <w:r>
        <w:rPr>
          <w:i/>
        </w:rPr>
        <w:t xml:space="preserve">International Conference on Machine Learning (ICML)</w:t>
      </w:r>
      <w:r>
        <w:t xml:space="preserve">, 2023.</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Code and experimental data:</w:t>
      </w:r>
      <w:r>
        <w:t xml:space="preserve"> </w:t>
      </w:r>
      <w:hyperlink r:id="rId21">
        <w:r>
          <w:rPr>
            <w:rStyle w:val="Hyperlink"/>
          </w:rPr>
          <w:t xml:space="preserve">https://github.com/azamkhan555622848/Sensitivity-Adaptive-KV-Cache-Compression-TurboQuant</w:t>
        </w:r>
      </w:hyperlink>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201">
    <w:nsid w:val="71315dca"/>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55" Target="media/rId55.png" /><Relationship Type="http://schemas.openxmlformats.org/officeDocument/2006/relationships/hyperlink" Id="rId73" Target="https://arxiv.org/abs/1704.00805" TargetMode="External" /><Relationship Type="http://schemas.openxmlformats.org/officeDocument/2006/relationships/hyperlink" Id="rId21" Target="https://github.com/azamkhan555622848/Sensitivity-Adaptive-KV-Cache-Compression-TurboQuant" TargetMode="External" /><Relationship Type="http://schemas.openxmlformats.org/officeDocument/2006/relationships/hyperlink" Id="rId72" Target="https://openreview.net/forum?id=turboquant" TargetMode="External" /></Relationships>
</file>

<file path=word/_rels/footnotes.xml.rels><?xml version="1.0" encoding="UTF-8"?>
<Relationships xmlns="http://schemas.openxmlformats.org/package/2006/relationships"><Relationship Type="http://schemas.openxmlformats.org/officeDocument/2006/relationships/hyperlink" Id="rId73" Target="https://arxiv.org/abs/1704.00805" TargetMode="External" /><Relationship Type="http://schemas.openxmlformats.org/officeDocument/2006/relationships/hyperlink" Id="rId21" Target="https://github.com/azamkhan555622848/Sensitivity-Adaptive-KV-Cache-Compression-TurboQuant" TargetMode="External" /><Relationship Type="http://schemas.openxmlformats.org/officeDocument/2006/relationships/hyperlink" Id="rId72" Target="https://openreview.net/forum?id=turboqua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Sensitivity-Adaptive KV Cache Compression: Rescuing Vector Quantization from Grouped Query Attention</dc:title>
  <dc:creator>Anonymous Author(s)</dc:creator>
  <cp:keywords/>
  <dcterms:created xsi:type="dcterms:W3CDTF">2026-04-10T07:27:17Z</dcterms:created>
  <dcterms:modified xsi:type="dcterms:W3CDTF">2026-04-10T07:27:17Z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Vector quantization (VQ) of the key-value (KV) cache, exemplified by TurboQuant, has recently been reported as near-lossless at 4 bits on Llama- and Mistral-class models. We systematically evaluate TurboQuant across five modern LLMs spanning four grouped query attention (GQA) ratios, and surface a structural failure mode we term GQA amplification: because a shared KV head is consumed by all query heads in its group, a vector-valued quantization residual contributes linearly in the group size g to the attention output error, while a per-channel scalar residual contributes only O(\sqrt{g}). We derive this scaling in a first-order perturbation bound and verify it empirically: on Gemma-3-27B (GQA 2{:}1), TurboQuant is nearly lossless at 4 bits (+0.7\% WikiText-2 perplexity vs. +22.4\% for KIVI-4, a 30\times relative gap); on Mistral-7B, Qwen2.5-32B, and Llama-3.1-8B (GQA 4–5{:}1), TurboQuant retains an 8–9\times advantage; and on Qwen2.5-3B (GQA 8{:}1), uniform 4-bit TurboQuant degrades sharply from 7.6 to 42.3 perplexity. To recover the VQ advantage in the high-GQA regime, we introduce two complementary techniques informed by a one-minute offline calibration: (i) sensitivity-adaptive per-layer bit allocation via a dynamic program that minimizes total distortion under an average-bit budget, and (ii) outlier-aware channel grouping that isolates a small set of high-magnitude channels in FP16. On Qwen2.5-3B, outlier-aware compression achieves 7.74 perplexity at an effective 4.3-bit budget (within 1.5\% of FP16), while adaptive allocation extends usable compression to an average of 2.5 bits. Our calibration surfaces a general property of KV caches: keys are 10–100\times more sensitive to quantization than values, and layer-0 keys are the single most sensitive tensor in every model we profile.</vt:lpwstr>
  </property>
  <property fmtid="{D5CDD505-2E9C-101B-9397-08002B2CF9AE}" pid="3" name="date">
    <vt:lpwstr/>
  </property>
</Properties>
</file>