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Sensitivity-Adaptive</w:t>
      </w:r>
      <w:r>
        <w:t xml:space="preserve"> </w:t>
      </w:r>
      <w:r>
        <w:t xml:space="preserve">KV</w:t>
      </w:r>
      <w:r>
        <w:t xml:space="preserve"> </w:t>
      </w:r>
      <w:r>
        <w:t xml:space="preserve">Cache</w:t>
      </w:r>
      <w:r>
        <w:t xml:space="preserve"> </w:t>
      </w:r>
      <w:r>
        <w:t xml:space="preserve">Compression:</w:t>
      </w:r>
      <w:r>
        <w:br/>
      </w:r>
      <w:r>
        <w:t xml:space="preserve">Rescuing</w:t>
      </w:r>
      <w:r>
        <w:t xml:space="preserve"> </w:t>
      </w:r>
      <w:r>
        <w:t xml:space="preserve">Vector</w:t>
      </w:r>
      <w:r>
        <w:t xml:space="preserve"> </w:t>
      </w:r>
      <w:r>
        <w:t xml:space="preserve">Quantization</w:t>
      </w:r>
      <w:r>
        <w:t xml:space="preserve"> </w:t>
      </w:r>
      <w:r>
        <w:t xml:space="preserve">from</w:t>
      </w:r>
      <w:r>
        <w:t xml:space="preserve"> </w:t>
      </w:r>
      <w:r>
        <w:t xml:space="preserve">Grouped</w:t>
      </w:r>
      <w:r>
        <w:t xml:space="preserve"> </w:t>
      </w:r>
      <w:r>
        <w:t xml:space="preserve">Query</w:t>
      </w:r>
      <w:r>
        <w:t xml:space="preserve"> </w:t>
      </w:r>
      <w:r>
        <w:t xml:space="preserve">Attention</w:t>
      </w:r>
    </w:p>
    <w:p>
      <w:pPr>
        <w:pStyle w:val="Author"/>
      </w:pPr>
      <w:r>
        <w:t xml:space="preserve">Anonymous</w:t>
      </w:r>
      <w:r>
        <w:t xml:space="preserve"> </w:t>
      </w:r>
      <w:r>
        <w:t xml:space="preserve">Author(s)</w:t>
      </w:r>
    </w:p>
    <w:p>
      <w:pPr>
        <w:pStyle w:val="Abstract"/>
      </w:pPr>
      <w:r>
        <w:t xml:space="preserve">Vector</w:t>
      </w:r>
      <w:r>
        <w:t xml:space="preserve"> </w:t>
      </w:r>
      <w:r>
        <w:t xml:space="preserve">quantization</w:t>
      </w:r>
      <w:r>
        <w:t xml:space="preserve"> </w:t>
      </w:r>
      <w:r>
        <w:t xml:space="preserve">(VQ)</w:t>
      </w:r>
      <w:r>
        <w:t xml:space="preserve"> </w:t>
      </w:r>
      <w:r>
        <w:t xml:space="preserve">of</w:t>
      </w:r>
      <w:r>
        <w:t xml:space="preserve"> </w:t>
      </w:r>
      <w:r>
        <w:t xml:space="preserve">the</w:t>
      </w:r>
      <w:r>
        <w:t xml:space="preserve"> </w:t>
      </w:r>
      <w:r>
        <w:t xml:space="preserve">key-value</w:t>
      </w:r>
      <w:r>
        <w:t xml:space="preserve"> </w:t>
      </w:r>
      <w:r>
        <w:t xml:space="preserve">(KV)</w:t>
      </w:r>
      <w:r>
        <w:t xml:space="preserve"> </w:t>
      </w:r>
      <w:r>
        <w:t xml:space="preserve">cache,</w:t>
      </w:r>
      <w:r>
        <w:t xml:space="preserve"> </w:t>
      </w:r>
      <w:r>
        <w:t xml:space="preserve">exemplified</w:t>
      </w:r>
      <w:r>
        <w:t xml:space="preserve"> </w:t>
      </w:r>
      <w:r>
        <w:t xml:space="preserve">by</w:t>
      </w:r>
      <w:r>
        <w:t xml:space="preserve"> </w:t>
      </w:r>
      <w:r>
        <w:t xml:space="preserve">TurboQuant,</w:t>
      </w:r>
      <w:r>
        <w:t xml:space="preserve"> </w:t>
      </w:r>
      <w:r>
        <w:t xml:space="preserve">promises</w:t>
      </w:r>
      <w:r>
        <w:t xml:space="preserve"> </w:t>
      </w:r>
      <w:r>
        <w:t xml:space="preserve">near-lossless</w:t>
      </w:r>
      <w:r>
        <w:t xml:space="preserve"> </w:t>
      </w:r>
      <w:r>
        <w:t xml:space="preserve">compression</w:t>
      </w:r>
      <w:r>
        <w:t xml:space="preserve"> </w:t>
      </w:r>
      <w:r>
        <w:t xml:space="preserve">at</w:t>
      </w:r>
      <w:r>
        <w:t xml:space="preserve"> </w:t>
      </w:r>
      <w:r>
        <w:t xml:space="preserve">low</w:t>
      </w:r>
      <w:r>
        <w:t xml:space="preserve"> </w:t>
      </w:r>
      <w:r>
        <w:t xml:space="preserve">bit-widths</w:t>
      </w:r>
      <w:r>
        <w:t xml:space="preserve"> </w:t>
      </w:r>
      <w:r>
        <w:t xml:space="preserve">through</w:t>
      </w:r>
      <w:r>
        <w:t xml:space="preserve"> </w:t>
      </w:r>
      <w:r>
        <w:t xml:space="preserve">random</w:t>
      </w:r>
      <w:r>
        <w:t xml:space="preserve"> </w:t>
      </w:r>
      <w:r>
        <w:t xml:space="preserve">rotation</w:t>
      </w:r>
      <w:r>
        <w:t xml:space="preserve"> </w:t>
      </w:r>
      <w:r>
        <w:t xml:space="preserve">and</w:t>
      </w:r>
      <w:r>
        <w:t xml:space="preserve"> </w:t>
      </w:r>
      <w:r>
        <w:t xml:space="preserve">Lloyd-Max</w:t>
      </w:r>
      <w:r>
        <w:t xml:space="preserve"> </w:t>
      </w:r>
      <w:r>
        <w:t xml:space="preserve">coding.</w:t>
      </w:r>
      <w:r>
        <w:t xml:space="preserve"> </w:t>
      </w:r>
      <w:r>
        <w:t xml:space="preserve">We</w:t>
      </w:r>
      <w:r>
        <w:t xml:space="preserve"> </w:t>
      </w:r>
      <w:r>
        <w:t xml:space="preserve">present</w:t>
      </w:r>
      <w:r>
        <w:t xml:space="preserve"> </w:t>
      </w:r>
      <w:r>
        <w:t xml:space="preserve">the</w:t>
      </w:r>
      <w:r>
        <w:t xml:space="preserve"> </w:t>
      </w:r>
      <w:r>
        <w:t xml:space="preserve">first</w:t>
      </w:r>
      <w:r>
        <w:t xml:space="preserve"> </w:t>
      </w:r>
      <w:r>
        <w:t xml:space="preserve">comprehensive</w:t>
      </w:r>
      <w:r>
        <w:t xml:space="preserve"> </w:t>
      </w:r>
      <w:r>
        <w:t xml:space="preserve">cross-architecture</w:t>
      </w:r>
      <w:r>
        <w:t xml:space="preserve"> </w:t>
      </w:r>
      <w:r>
        <w:t xml:space="preserve">evaluation</w:t>
      </w:r>
      <w:r>
        <w:t xml:space="preserve"> </w:t>
      </w:r>
      <w:r>
        <w:t xml:space="preserve">of</w:t>
      </w:r>
      <w:r>
        <w:t xml:space="preserve"> </w:t>
      </w:r>
      <w:r>
        <w:t xml:space="preserve">TurboQuant</w:t>
      </w:r>
      <w:r>
        <w:t xml:space="preserve"> </w:t>
      </w:r>
      <w:r>
        <w:t xml:space="preserve">across</w:t>
      </w:r>
      <w:r>
        <w:t xml:space="preserve"> </w:t>
      </w:r>
      <w:r>
        <w:t xml:space="preserve">five</w:t>
      </w:r>
      <w:r>
        <w:t xml:space="preserve"> </w:t>
      </w:r>
      <w:r>
        <w:t xml:space="preserve">modern</w:t>
      </w:r>
      <w:r>
        <w:t xml:space="preserve"> </w:t>
      </w:r>
      <w:r>
        <w:t xml:space="preserve">LLMs</w:t>
      </w:r>
      <w:r>
        <w:t xml:space="preserve"> </w:t>
      </w:r>
      <w:r>
        <w:t xml:space="preserve">spanning</w:t>
      </w:r>
      <w:r>
        <w:t xml:space="preserve"> </w:t>
      </w:r>
      <w:r>
        <w:t xml:space="preserve">three</w:t>
      </w:r>
      <w:r>
        <w:t xml:space="preserve"> </w:t>
      </w:r>
      <w:r>
        <w:t xml:space="preserve">grouped</w:t>
      </w:r>
      <w:r>
        <w:t xml:space="preserve"> </w:t>
      </w:r>
      <w:r>
        <w:t xml:space="preserve">query</w:t>
      </w:r>
      <w:r>
        <w:t xml:space="preserve"> </w:t>
      </w:r>
      <w:r>
        <w:t xml:space="preserve">attention</w:t>
      </w:r>
      <w:r>
        <w:t xml:space="preserve"> </w:t>
      </w:r>
      <w:r>
        <w:t xml:space="preserve">(GQA)</w:t>
      </w:r>
      <w:r>
        <w:t xml:space="preserve"> </w:t>
      </w:r>
      <w:r>
        <w:t xml:space="preserve">ratios,</w:t>
      </w:r>
      <w:r>
        <w:t xml:space="preserve"> </w:t>
      </w:r>
      <w:r>
        <w:t xml:space="preserve">and</w:t>
      </w:r>
      <w:r>
        <w:t xml:space="preserve"> </w:t>
      </w:r>
      <w:r>
        <w:t xml:space="preserve">surface</w:t>
      </w:r>
      <w:r>
        <w:t xml:space="preserve"> </w:t>
      </w:r>
      <w:r>
        <w:t xml:space="preserve">a</w:t>
      </w:r>
      <w:r>
        <w:t xml:space="preserve"> </w:t>
      </w:r>
      <w:r>
        <w:t xml:space="preserve">critical</w:t>
      </w:r>
      <w:r>
        <w:t xml:space="preserve"> </w:t>
      </w:r>
      <w:r>
        <w:t xml:space="preserve">failure</w:t>
      </w:r>
      <w:r>
        <w:t xml:space="preserve"> </w:t>
      </w:r>
      <w:r>
        <w:t xml:space="preserve">mode:</w:t>
      </w:r>
      <w:r>
        <w:t xml:space="preserve"> </w:t>
      </w:r>
      <w:r>
        <w:rPr>
          <w:i/>
        </w:rPr>
        <w:t xml:space="preserve">GQA</w:t>
      </w:r>
      <w:r>
        <w:rPr>
          <w:i/>
        </w:rPr>
        <w:t xml:space="preserve"> </w:t>
      </w:r>
      <w:r>
        <w:rPr>
          <w:i/>
        </w:rPr>
        <w:t xml:space="preserve">amplification</w:t>
      </w:r>
      <w:r>
        <w:t xml:space="preserve">,</w:t>
      </w:r>
      <w:r>
        <w:t xml:space="preserve"> </w:t>
      </w:r>
      <w:r>
        <w:t xml:space="preserve">where</w:t>
      </w:r>
      <w:r>
        <w:t xml:space="preserve"> </w:t>
      </w:r>
      <w:r>
        <w:t xml:space="preserve">compression</w:t>
      </w:r>
      <w:r>
        <w:t xml:space="preserve"> </w:t>
      </w:r>
      <w:r>
        <w:t xml:space="preserve">error</w:t>
      </w:r>
      <w:r>
        <w:t xml:space="preserve"> </w:t>
      </w:r>
      <w:r>
        <w:t xml:space="preserve">at</w:t>
      </w:r>
      <w:r>
        <w:t xml:space="preserve"> </w:t>
      </w:r>
      <w:r>
        <w:t xml:space="preserve">a</w:t>
      </w:r>
      <w:r>
        <w:t xml:space="preserve"> </w:t>
      </w:r>
      <w:r>
        <w:t xml:space="preserve">shared</w:t>
      </w:r>
      <w:r>
        <w:t xml:space="preserve"> </w:t>
      </w:r>
      <w:r>
        <w:t xml:space="preserve">KV</w:t>
      </w:r>
      <w:r>
        <w:t xml:space="preserve"> </w:t>
      </w:r>
      <w:r>
        <w:t xml:space="preserve">head</w:t>
      </w:r>
      <w:r>
        <w:t xml:space="preserve"> </w:t>
      </w:r>
      <w:r>
        <w:t xml:space="preserve">propagates</w:t>
      </w:r>
      <w:r>
        <w:t xml:space="preserve"> </w:t>
      </w:r>
      <w:r>
        <w:t xml:space="preserve">to</w:t>
      </w:r>
      <w:r>
        <w:t xml:space="preserve"> </w:t>
      </w:r>
      <w:r>
        <w:t xml:space="preserve">all</w:t>
      </w:r>
      <w:r>
        <w:t xml:space="preserve"> </w:t>
      </w:r>
      <w:r>
        <w:t xml:space="preserve">query</w:t>
      </w:r>
      <w:r>
        <w:t xml:space="preserve"> </w:t>
      </w:r>
      <w:r>
        <w:t xml:space="preserve">heads</w:t>
      </w:r>
      <w:r>
        <w:t xml:space="preserve"> </w:t>
      </w:r>
      <w:r>
        <w:t xml:space="preserve">in</w:t>
      </w:r>
      <w:r>
        <w:t xml:space="preserve"> </w:t>
      </w:r>
      <w:r>
        <w:t xml:space="preserve">the</w:t>
      </w:r>
      <w:r>
        <w:t xml:space="preserve"> </w:t>
      </w:r>
      <w:r>
        <w:t xml:space="preserve">group.</w:t>
      </w:r>
      <w:r>
        <w:t xml:space="preserve"> </w:t>
      </w:r>
      <w:r>
        <w:t xml:space="preserve">On</w:t>
      </w:r>
      <w:r>
        <w:t xml:space="preserve"> </w:t>
      </w:r>
      <w:r>
        <w:t xml:space="preserve">Gemma-3-27B</w:t>
      </w:r>
      <w:r>
        <w:t xml:space="preserve"> </w:t>
      </w:r>
      <w:r>
        <w:t xml:space="preserve">(GQA</w:t>
      </w:r>
      <w:r>
        <w:t xml:space="preserve"> </w:t>
      </w:r>
      <w:r>
        <w:t xml:space="preserve">2:1),</w:t>
      </w:r>
      <w:r>
        <w:t xml:space="preserve"> </w:t>
      </w:r>
      <w:r>
        <w:t xml:space="preserve">TurboQuant</w:t>
      </w:r>
      <w:r>
        <w:t xml:space="preserve"> </w:t>
      </w:r>
      <w:r>
        <w:t xml:space="preserve">is</w:t>
      </w:r>
      <w:r>
        <w:t xml:space="preserve"> </w:t>
      </w:r>
      <w:r>
        <w:t xml:space="preserve">near-lossless</w:t>
      </w:r>
      <w:r>
        <w:t xml:space="preserve"> </w:t>
      </w:r>
      <w:r>
        <w:t xml:space="preserve">at</w:t>
      </w:r>
      <w:r>
        <w:t xml:space="preserve"> </w:t>
      </w:r>
      <w:r>
        <w:t xml:space="preserve">4</w:t>
      </w:r>
      <w:r>
        <w:t xml:space="preserve"> </w:t>
      </w:r>
      <w:r>
        <w:t xml:space="preserve">bits</w:t>
      </w:r>
      <w:r>
        <w:t xml:space="preserve"> </w:t>
      </w:r>
      <w:r>
        <w:t xml:space="preserve">with</w:t>
      </w:r>
      <w:r>
        <w:t xml:space="preserve"> </w:t>
      </w:r>
      <w:r>
        <w:t xml:space="preserve">only</w:t>
      </w:r>
      <w:r>
        <w:t xml:space="preserve"> </w:t>
      </w:r>
      <w:r>
        <w:t xml:space="preserve">a</w:t>
      </w:r>
      <w:r>
        <w:t xml:space="preserve"> </w:t>
      </w:r>
      <m:oMath>
        <m:r>
          <m:t>+</m:t>
        </m:r>
        <m:r>
          <m:t>0.7</m:t>
        </m:r>
        <m:r>
          <m:t>%</m:t>
        </m:r>
      </m:oMath>
      <w:r>
        <w:t xml:space="preserve"> </w:t>
      </w:r>
      <w:r>
        <w:t xml:space="preserve">perplexity</w:t>
      </w:r>
      <w:r>
        <w:t xml:space="preserve"> </w:t>
      </w:r>
      <w:r>
        <w:t xml:space="preserve">increase—</w:t>
      </w:r>
      <m:oMath>
        <m:r>
          <m:t>30</m:t>
        </m:r>
        <m:r>
          <m:t>×</m:t>
        </m:r>
      </m:oMath>
      <w:r>
        <w:t xml:space="preserve"> </w:t>
      </w:r>
      <w:r>
        <w:t xml:space="preserve">closer</w:t>
      </w:r>
      <w:r>
        <w:t xml:space="preserve"> </w:t>
      </w:r>
      <w:r>
        <w:t xml:space="preserve">to</w:t>
      </w:r>
      <w:r>
        <w:t xml:space="preserve"> </w:t>
      </w:r>
      <w:r>
        <w:t xml:space="preserve">FP16</w:t>
      </w:r>
      <w:r>
        <w:t xml:space="preserve"> </w:t>
      </w:r>
      <w:r>
        <w:t xml:space="preserve">than</w:t>
      </w:r>
      <w:r>
        <w:t xml:space="preserve"> </w:t>
      </w:r>
      <w:r>
        <w:t xml:space="preserve">KIVI’s</w:t>
      </w:r>
      <w:r>
        <w:t xml:space="preserve"> </w:t>
      </w:r>
      <m:oMath>
        <m:r>
          <m:t>+</m:t>
        </m:r>
        <m:r>
          <m:t>22.4</m:t>
        </m:r>
        <m:r>
          <m:t>%</m:t>
        </m:r>
      </m:oMath>
      <w:r>
        <w:t xml:space="preserve">.</w:t>
      </w:r>
      <w:r>
        <w:t xml:space="preserve"> </w:t>
      </w:r>
      <w:r>
        <w:t xml:space="preserve">On</w:t>
      </w:r>
      <w:r>
        <w:t xml:space="preserve"> </w:t>
      </w:r>
      <w:r>
        <w:t xml:space="preserve">Mistral-7B</w:t>
      </w:r>
      <w:r>
        <w:t xml:space="preserve"> </w:t>
      </w:r>
      <w:r>
        <w:t xml:space="preserve">and</w:t>
      </w:r>
      <w:r>
        <w:t xml:space="preserve"> </w:t>
      </w:r>
      <w:r>
        <w:t xml:space="preserve">Llama-3.1-8B</w:t>
      </w:r>
      <w:r>
        <w:t xml:space="preserve"> </w:t>
      </w:r>
      <w:r>
        <w:t xml:space="preserve">(GQA</w:t>
      </w:r>
      <w:r>
        <w:t xml:space="preserve"> </w:t>
      </w:r>
      <w:r>
        <w:t xml:space="preserve">4:1),</w:t>
      </w:r>
      <w:r>
        <w:t xml:space="preserve"> </w:t>
      </w:r>
      <w:r>
        <w:t xml:space="preserve">TurboQuant</w:t>
      </w:r>
      <w:r>
        <w:t xml:space="preserve"> </w:t>
      </w:r>
      <w:r>
        <w:t xml:space="preserve">retains</w:t>
      </w:r>
      <w:r>
        <w:t xml:space="preserve"> </w:t>
      </w:r>
      <w:r>
        <w:t xml:space="preserve">a</w:t>
      </w:r>
      <w:r>
        <w:t xml:space="preserve"> </w:t>
      </w:r>
      <m:oMath>
        <m:r>
          <m:t>8</m:t>
        </m:r>
      </m:oMath>
      <w:r>
        <w:t xml:space="preserve">–</w:t>
      </w:r>
      <m:oMath>
        <m:r>
          <m:t>9</m:t>
        </m:r>
        <m:r>
          <m:t>×</m:t>
        </m:r>
      </m:oMath>
      <w:r>
        <w:t xml:space="preserve"> </w:t>
      </w:r>
      <w:r>
        <w:t xml:space="preserve">advantage</w:t>
      </w:r>
      <w:r>
        <w:t xml:space="preserve"> </w:t>
      </w:r>
      <w:r>
        <w:t xml:space="preserve">over</w:t>
      </w:r>
      <w:r>
        <w:t xml:space="preserve"> </w:t>
      </w:r>
      <w:r>
        <w:t xml:space="preserve">KIVI.</w:t>
      </w:r>
      <w:r>
        <w:t xml:space="preserve"> </w:t>
      </w:r>
      <w:r>
        <w:t xml:space="preserve">On</w:t>
      </w:r>
      <w:r>
        <w:t xml:space="preserve"> </w:t>
      </w:r>
      <w:r>
        <w:t xml:space="preserve">Qwen2.5-3B</w:t>
      </w:r>
      <w:r>
        <w:t xml:space="preserve"> </w:t>
      </w:r>
      <w:r>
        <w:t xml:space="preserve">(GQA</w:t>
      </w:r>
      <w:r>
        <w:t xml:space="preserve"> </w:t>
      </w:r>
      <w:r>
        <w:t xml:space="preserve">8:1),</w:t>
      </w:r>
      <w:r>
        <w:t xml:space="preserve"> </w:t>
      </w:r>
      <w:r>
        <w:t xml:space="preserve">however,</w:t>
      </w:r>
      <w:r>
        <w:t xml:space="preserve"> </w:t>
      </w:r>
      <w:r>
        <w:t xml:space="preserve">uniform</w:t>
      </w:r>
      <w:r>
        <w:t xml:space="preserve"> </w:t>
      </w:r>
      <w:r>
        <w:t xml:space="preserve">4-bit</w:t>
      </w:r>
      <w:r>
        <w:t xml:space="preserve"> </w:t>
      </w:r>
      <w:r>
        <w:t xml:space="preserve">TurboQuant</w:t>
      </w:r>
      <w:r>
        <w:t xml:space="preserve"> </w:t>
      </w:r>
      <w:r>
        <w:t xml:space="preserve">collapses</w:t>
      </w:r>
      <w:r>
        <w:t xml:space="preserve"> </w:t>
      </w:r>
      <w:r>
        <w:t xml:space="preserve">catastrophically</w:t>
      </w:r>
      <w:r>
        <w:t xml:space="preserve"> </w:t>
      </w:r>
      <w:r>
        <w:t xml:space="preserve">(</w:t>
      </w:r>
      <m:oMath>
        <m:r>
          <m:t>42.3</m:t>
        </m:r>
      </m:oMath>
      <w:r>
        <w:t xml:space="preserve"> </w:t>
      </w:r>
      <w:r>
        <w:t xml:space="preserve">vs. </w:t>
      </w:r>
      <m:oMath>
        <m:r>
          <m:t>7.6</m:t>
        </m:r>
      </m:oMath>
      <w:r>
        <w:t xml:space="preserve"> </w:t>
      </w:r>
      <w:r>
        <w:t xml:space="preserve">for</w:t>
      </w:r>
      <w:r>
        <w:t xml:space="preserve"> </w:t>
      </w:r>
      <w:r>
        <w:t xml:space="preserve">FP16).</w:t>
      </w:r>
      <w:r>
        <w:t xml:space="preserve"> </w:t>
      </w:r>
      <w:r>
        <w:t xml:space="preserve">We</w:t>
      </w:r>
      <w:r>
        <w:t xml:space="preserve"> </w:t>
      </w:r>
      <w:r>
        <w:t xml:space="preserve">propose</w:t>
      </w:r>
      <w:r>
        <w:t xml:space="preserve"> </w:t>
      </w:r>
      <w:r>
        <w:t xml:space="preserve">two</w:t>
      </w:r>
      <w:r>
        <w:t xml:space="preserve"> </w:t>
      </w:r>
      <w:r>
        <w:t xml:space="preserve">complementary</w:t>
      </w:r>
      <w:r>
        <w:t xml:space="preserve"> </w:t>
      </w:r>
      <w:r>
        <w:t xml:space="preserve">contributions</w:t>
      </w:r>
      <w:r>
        <w:t xml:space="preserve"> </w:t>
      </w:r>
      <w:r>
        <w:t xml:space="preserve">to</w:t>
      </w:r>
      <w:r>
        <w:t xml:space="preserve"> </w:t>
      </w:r>
      <w:r>
        <w:t xml:space="preserve">rescue</w:t>
      </w:r>
      <w:r>
        <w:t xml:space="preserve"> </w:t>
      </w:r>
      <w:r>
        <w:t xml:space="preserve">VQ</w:t>
      </w:r>
      <w:r>
        <w:t xml:space="preserve"> </w:t>
      </w:r>
      <w:r>
        <w:t xml:space="preserve">in</w:t>
      </w:r>
      <w:r>
        <w:t xml:space="preserve"> </w:t>
      </w:r>
      <w:r>
        <w:t xml:space="preserve">the</w:t>
      </w:r>
      <w:r>
        <w:t xml:space="preserve"> </w:t>
      </w:r>
      <w:r>
        <w:t xml:space="preserve">high-GQA</w:t>
      </w:r>
      <w:r>
        <w:t xml:space="preserve"> </w:t>
      </w:r>
      <w:r>
        <w:t xml:space="preserve">regime:</w:t>
      </w:r>
      <w:r>
        <w:t xml:space="preserve"> </w:t>
      </w:r>
      <w:r>
        <w:rPr>
          <w:i/>
        </w:rPr>
        <w:t xml:space="preserve">(i)</w:t>
      </w:r>
      <w:r>
        <w:rPr>
          <w:i/>
        </w:rPr>
        <w:t xml:space="preserve"> </w:t>
      </w:r>
      <w:r>
        <w:rPr>
          <w:i/>
        </w:rPr>
        <w:t xml:space="preserve">sensitivity-adaptive</w:t>
      </w:r>
      <w:r>
        <w:rPr>
          <w:i/>
        </w:rPr>
        <w:t xml:space="preserve"> </w:t>
      </w:r>
      <w:r>
        <w:rPr>
          <w:i/>
        </w:rPr>
        <w:t xml:space="preserve">per-layer</w:t>
      </w:r>
      <w:r>
        <w:rPr>
          <w:i/>
        </w:rPr>
        <w:t xml:space="preserve"> </w:t>
      </w:r>
      <w:r>
        <w:rPr>
          <w:i/>
        </w:rPr>
        <w:t xml:space="preserve">bit</w:t>
      </w:r>
      <w:r>
        <w:rPr>
          <w:i/>
        </w:rPr>
        <w:t xml:space="preserve"> </w:t>
      </w:r>
      <w:r>
        <w:rPr>
          <w:i/>
        </w:rPr>
        <w:t xml:space="preserve">allocation</w:t>
      </w:r>
      <w:r>
        <w:t xml:space="preserve"> </w:t>
      </w:r>
      <w:r>
        <w:t xml:space="preserve">via</w:t>
      </w:r>
      <w:r>
        <w:t xml:space="preserve"> </w:t>
      </w:r>
      <w:r>
        <w:t xml:space="preserve">a</w:t>
      </w:r>
      <w:r>
        <w:t xml:space="preserve"> </w:t>
      </w:r>
      <w:r>
        <w:t xml:space="preserve">dynamic</w:t>
      </w:r>
      <w:r>
        <w:t xml:space="preserve"> </w:t>
      </w:r>
      <w:r>
        <w:t xml:space="preserve">programming</w:t>
      </w:r>
      <w:r>
        <w:t xml:space="preserve"> </w:t>
      </w:r>
      <w:r>
        <w:t xml:space="preserve">formulation</w:t>
      </w:r>
      <w:r>
        <w:t xml:space="preserve"> </w:t>
      </w:r>
      <w:r>
        <w:t xml:space="preserve">that</w:t>
      </w:r>
      <w:r>
        <w:t xml:space="preserve"> </w:t>
      </w:r>
      <w:r>
        <w:t xml:space="preserve">minimizes</w:t>
      </w:r>
      <w:r>
        <w:t xml:space="preserve"> </w:t>
      </w:r>
      <w:r>
        <w:t xml:space="preserve">total</w:t>
      </w:r>
      <w:r>
        <w:t xml:space="preserve"> </w:t>
      </w:r>
      <w:r>
        <w:t xml:space="preserve">distortion</w:t>
      </w:r>
      <w:r>
        <w:t xml:space="preserve"> </w:t>
      </w:r>
      <w:r>
        <w:t xml:space="preserve">under</w:t>
      </w:r>
      <w:r>
        <w:t xml:space="preserve"> </w:t>
      </w:r>
      <w:r>
        <w:t xml:space="preserve">an</w:t>
      </w:r>
      <w:r>
        <w:t xml:space="preserve"> </w:t>
      </w:r>
      <w:r>
        <w:t xml:space="preserve">average-bit</w:t>
      </w:r>
      <w:r>
        <w:t xml:space="preserve"> </w:t>
      </w:r>
      <w:r>
        <w:t xml:space="preserve">budget,</w:t>
      </w:r>
      <w:r>
        <w:t xml:space="preserve"> </w:t>
      </w:r>
      <w:r>
        <w:t xml:space="preserve">informed</w:t>
      </w:r>
      <w:r>
        <w:t xml:space="preserve"> </w:t>
      </w:r>
      <w:r>
        <w:t xml:space="preserve">by</w:t>
      </w:r>
      <w:r>
        <w:t xml:space="preserve"> </w:t>
      </w:r>
      <w:r>
        <w:t xml:space="preserve">offline</w:t>
      </w:r>
      <w:r>
        <w:t xml:space="preserve"> </w:t>
      </w:r>
      <w:r>
        <w:t xml:space="preserve">calibration;</w:t>
      </w:r>
      <w:r>
        <w:t xml:space="preserve"> </w:t>
      </w:r>
      <w:r>
        <w:t xml:space="preserve">and</w:t>
      </w:r>
      <w:r>
        <w:t xml:space="preserve"> </w:t>
      </w:r>
      <w:r>
        <w:rPr>
          <w:i/>
        </w:rPr>
        <w:t xml:space="preserve">(ii)</w:t>
      </w:r>
      <w:r>
        <w:rPr>
          <w:i/>
        </w:rPr>
        <w:t xml:space="preserve"> </w:t>
      </w:r>
      <w:r>
        <w:rPr>
          <w:i/>
        </w:rPr>
        <w:t xml:space="preserve">outlier-aware</w:t>
      </w:r>
      <w:r>
        <w:rPr>
          <w:i/>
        </w:rPr>
        <w:t xml:space="preserve"> </w:t>
      </w:r>
      <w:r>
        <w:rPr>
          <w:i/>
        </w:rPr>
        <w:t xml:space="preserve">channel</w:t>
      </w:r>
      <w:r>
        <w:rPr>
          <w:i/>
        </w:rPr>
        <w:t xml:space="preserve"> </w:t>
      </w:r>
      <w:r>
        <w:rPr>
          <w:i/>
        </w:rPr>
        <w:t xml:space="preserve">grouping</w:t>
      </w:r>
      <w:r>
        <w:t xml:space="preserve">,</w:t>
      </w:r>
      <w:r>
        <w:t xml:space="preserve"> </w:t>
      </w:r>
      <w:r>
        <w:t xml:space="preserve">which</w:t>
      </w:r>
      <w:r>
        <w:t xml:space="preserve"> </w:t>
      </w:r>
      <w:r>
        <w:t xml:space="preserve">stores</w:t>
      </w:r>
      <w:r>
        <w:t xml:space="preserve"> </w:t>
      </w:r>
      <w:r>
        <w:t xml:space="preserve">a</w:t>
      </w:r>
      <w:r>
        <w:t xml:space="preserve"> </w:t>
      </w:r>
      <w:r>
        <w:t xml:space="preserve">small</w:t>
      </w:r>
      <w:r>
        <w:t xml:space="preserve"> </w:t>
      </w:r>
      <w:r>
        <w:t xml:space="preserve">set</w:t>
      </w:r>
      <w:r>
        <w:t xml:space="preserve"> </w:t>
      </w:r>
      <w:r>
        <w:t xml:space="preserve">of</w:t>
      </w:r>
      <w:r>
        <w:t xml:space="preserve"> </w:t>
      </w:r>
      <w:r>
        <w:t xml:space="preserve">high-magnitude</w:t>
      </w:r>
      <w:r>
        <w:t xml:space="preserve"> </w:t>
      </w:r>
      <w:r>
        <w:t xml:space="preserve">channels</w:t>
      </w:r>
      <w:r>
        <w:t xml:space="preserve"> </w:t>
      </w:r>
      <w:r>
        <w:t xml:space="preserve">in</w:t>
      </w:r>
      <w:r>
        <w:t xml:space="preserve"> </w:t>
      </w:r>
      <w:r>
        <w:t xml:space="preserve">FP16</w:t>
      </w:r>
      <w:r>
        <w:t xml:space="preserve"> </w:t>
      </w:r>
      <w:r>
        <w:t xml:space="preserve">and</w:t>
      </w:r>
      <w:r>
        <w:t xml:space="preserve"> </w:t>
      </w:r>
      <w:r>
        <w:t xml:space="preserve">quantizes</w:t>
      </w:r>
      <w:r>
        <w:t xml:space="preserve"> </w:t>
      </w:r>
      <w:r>
        <w:t xml:space="preserve">the</w:t>
      </w:r>
      <w:r>
        <w:t xml:space="preserve"> </w:t>
      </w:r>
      <w:r>
        <w:t xml:space="preserve">remainder.</w:t>
      </w:r>
      <w:r>
        <w:t xml:space="preserve"> </w:t>
      </w:r>
      <w:r>
        <w:t xml:space="preserve">On</w:t>
      </w:r>
      <w:r>
        <w:t xml:space="preserve"> </w:t>
      </w:r>
      <w:r>
        <w:t xml:space="preserve">Qwen2.5-3B,</w:t>
      </w:r>
      <w:r>
        <w:t xml:space="preserve"> </w:t>
      </w:r>
      <w:r>
        <w:t xml:space="preserve">outlier-aware</w:t>
      </w:r>
      <w:r>
        <w:t xml:space="preserve"> </w:t>
      </w:r>
      <w:r>
        <w:t xml:space="preserve">compression</w:t>
      </w:r>
      <w:r>
        <w:t xml:space="preserve"> </w:t>
      </w:r>
      <w:r>
        <w:t xml:space="preserve">achieves</w:t>
      </w:r>
      <w:r>
        <w:t xml:space="preserve"> </w:t>
      </w:r>
      <m:oMath>
        <m:r>
          <m:t>7.74</m:t>
        </m:r>
      </m:oMath>
      <w:r>
        <w:t xml:space="preserve"> </w:t>
      </w:r>
      <w:r>
        <w:t xml:space="preserve">PPL</w:t>
      </w:r>
      <w:r>
        <w:t xml:space="preserve"> </w:t>
      </w:r>
      <w:r>
        <w:t xml:space="preserve">at</w:t>
      </w:r>
      <w:r>
        <w:t xml:space="preserve"> </w:t>
      </w:r>
      <w:r>
        <w:t xml:space="preserve">an</w:t>
      </w:r>
      <w:r>
        <w:t xml:space="preserve"> </w:t>
      </w:r>
      <w:r>
        <w:t xml:space="preserve">effective</w:t>
      </w:r>
      <w:r>
        <w:t xml:space="preserve"> </w:t>
      </w:r>
      <w:r>
        <w:t xml:space="preserve">4.3-bit</w:t>
      </w:r>
      <w:r>
        <w:t xml:space="preserve"> </w:t>
      </w:r>
      <w:r>
        <w:t xml:space="preserve">budget—a</w:t>
      </w:r>
      <w:r>
        <w:t xml:space="preserve"> </w:t>
      </w:r>
      <m:oMath>
        <m:r>
          <m:t>5.5</m:t>
        </m:r>
        <m:r>
          <m:t>×</m:t>
        </m:r>
      </m:oMath>
      <w:r>
        <w:t xml:space="preserve"> </w:t>
      </w:r>
      <w:r>
        <w:t xml:space="preserve">improvement</w:t>
      </w:r>
      <w:r>
        <w:t xml:space="preserve"> </w:t>
      </w:r>
      <w:r>
        <w:t xml:space="preserve">over</w:t>
      </w:r>
      <w:r>
        <w:t xml:space="preserve"> </w:t>
      </w:r>
      <w:r>
        <w:t xml:space="preserve">uniform</w:t>
      </w:r>
      <w:r>
        <w:t xml:space="preserve"> </w:t>
      </w:r>
      <w:r>
        <w:t xml:space="preserve">K4V4,</w:t>
      </w:r>
      <w:r>
        <w:t xml:space="preserve"> </w:t>
      </w:r>
      <w:r>
        <w:t xml:space="preserve">and</w:t>
      </w:r>
      <w:r>
        <w:t xml:space="preserve"> </w:t>
      </w:r>
      <w:r>
        <w:t xml:space="preserve">within</w:t>
      </w:r>
      <w:r>
        <w:t xml:space="preserve"> </w:t>
      </w:r>
      <m:oMath>
        <m:r>
          <m:t>1.5</m:t>
        </m:r>
        <m:r>
          <m:t>%</m:t>
        </m:r>
      </m:oMath>
      <w:r>
        <w:t xml:space="preserve"> </w:t>
      </w:r>
      <w:r>
        <w:t xml:space="preserve">of</w:t>
      </w:r>
      <w:r>
        <w:t xml:space="preserve"> </w:t>
      </w:r>
      <w:r>
        <w:t xml:space="preserve">FP16.</w:t>
      </w:r>
      <w:r>
        <w:t xml:space="preserve"> </w:t>
      </w:r>
      <w:r>
        <w:t xml:space="preserve">Adaptive</w:t>
      </w:r>
      <w:r>
        <w:t xml:space="preserve"> </w:t>
      </w:r>
      <w:r>
        <w:t xml:space="preserve">allocation</w:t>
      </w:r>
      <w:r>
        <w:t xml:space="preserve"> </w:t>
      </w:r>
      <w:r>
        <w:t xml:space="preserve">further</w:t>
      </w:r>
      <w:r>
        <w:t xml:space="preserve"> </w:t>
      </w:r>
      <w:r>
        <w:t xml:space="preserve">extends</w:t>
      </w:r>
      <w:r>
        <w:t xml:space="preserve"> </w:t>
      </w:r>
      <w:r>
        <w:t xml:space="preserve">usable</w:t>
      </w:r>
      <w:r>
        <w:t xml:space="preserve"> </w:t>
      </w:r>
      <w:r>
        <w:t xml:space="preserve">compression</w:t>
      </w:r>
      <w:r>
        <w:t xml:space="preserve"> </w:t>
      </w:r>
      <w:r>
        <w:t xml:space="preserve">down</w:t>
      </w:r>
      <w:r>
        <w:t xml:space="preserve"> </w:t>
      </w:r>
      <w:r>
        <w:t xml:space="preserve">to</w:t>
      </w:r>
      <w:r>
        <w:t xml:space="preserve"> </w:t>
      </w:r>
      <m:oMath>
        <m:r>
          <m:t>2.5</m:t>
        </m:r>
      </m:oMath>
      <w:r>
        <w:t xml:space="preserve"> </w:t>
      </w:r>
      <w:r>
        <w:t xml:space="preserve">bits</w:t>
      </w:r>
      <w:r>
        <w:t xml:space="preserve"> </w:t>
      </w:r>
      <w:r>
        <w:t xml:space="preserve">on</w:t>
      </w:r>
      <w:r>
        <w:t xml:space="preserve"> </w:t>
      </w:r>
      <w:r>
        <w:t xml:space="preserve">average.</w:t>
      </w:r>
      <w:r>
        <w:t xml:space="preserve"> </w:t>
      </w:r>
      <w:r>
        <w:t xml:space="preserve">Across</w:t>
      </w:r>
      <w:r>
        <w:t xml:space="preserve"> </w:t>
      </w:r>
      <w:r>
        <w:t xml:space="preserve">all</w:t>
      </w:r>
      <w:r>
        <w:t xml:space="preserve"> </w:t>
      </w:r>
      <w:r>
        <w:t xml:space="preserve">tested</w:t>
      </w:r>
      <w:r>
        <w:t xml:space="preserve"> </w:t>
      </w:r>
      <w:r>
        <w:t xml:space="preserve">models,</w:t>
      </w:r>
      <w:r>
        <w:t xml:space="preserve"> </w:t>
      </w:r>
      <w:r>
        <w:t xml:space="preserve">we</w:t>
      </w:r>
      <w:r>
        <w:t xml:space="preserve"> </w:t>
      </w:r>
      <w:r>
        <w:t xml:space="preserve">observe</w:t>
      </w:r>
      <w:r>
        <w:t xml:space="preserve"> </w:t>
      </w:r>
      <w:r>
        <w:t xml:space="preserve">that</w:t>
      </w:r>
      <w:r>
        <w:t xml:space="preserve"> </w:t>
      </w:r>
      <w:r>
        <w:t xml:space="preserve">keys</w:t>
      </w:r>
      <w:r>
        <w:t xml:space="preserve"> </w:t>
      </w:r>
      <w:r>
        <w:t xml:space="preserve">are</w:t>
      </w:r>
      <w:r>
        <w:t xml:space="preserve"> </w:t>
      </w:r>
      <m:oMath>
        <m:r>
          <m:t>10</m:t>
        </m:r>
      </m:oMath>
      <w:r>
        <w:t xml:space="preserve">–</w:t>
      </w:r>
      <m:oMath>
        <m:r>
          <m:t>100</m:t>
        </m:r>
        <m:r>
          <m:t>×</m:t>
        </m:r>
      </m:oMath>
      <w:r>
        <w:t xml:space="preserve"> </w:t>
      </w:r>
      <w:r>
        <w:t xml:space="preserve">more</w:t>
      </w:r>
      <w:r>
        <w:t xml:space="preserve"> </w:t>
      </w:r>
      <w:r>
        <w:t xml:space="preserve">sensitive</w:t>
      </w:r>
      <w:r>
        <w:t xml:space="preserve"> </w:t>
      </w:r>
      <w:r>
        <w:t xml:space="preserve">to</w:t>
      </w:r>
      <w:r>
        <w:t xml:space="preserve"> </w:t>
      </w:r>
      <w:r>
        <w:t xml:space="preserve">quantization</w:t>
      </w:r>
      <w:r>
        <w:t xml:space="preserve"> </w:t>
      </w:r>
      <w:r>
        <w:t xml:space="preserve">than</w:t>
      </w:r>
      <w:r>
        <w:t xml:space="preserve"> </w:t>
      </w:r>
      <w:r>
        <w:t xml:space="preserve">values,</w:t>
      </w:r>
      <w:r>
        <w:t xml:space="preserve"> </w:t>
      </w:r>
      <w:r>
        <w:t xml:space="preserve">motivating</w:t>
      </w:r>
      <w:r>
        <w:t xml:space="preserve"> </w:t>
      </w:r>
      <w:r>
        <w:t xml:space="preserve">asymmetric</w:t>
      </w:r>
      <w:r>
        <w:t xml:space="preserve"> </w:t>
      </w:r>
      <w:r>
        <w:t xml:space="preserve">bit</w:t>
      </w:r>
      <w:r>
        <w:t xml:space="preserve"> </w:t>
      </w:r>
      <w:r>
        <w:t xml:space="preserve">allocation</w:t>
      </w:r>
      <w:r>
        <w:t xml:space="preserve"> </w:t>
      </w:r>
      <w:r>
        <w:t xml:space="preserve">as</w:t>
      </w:r>
      <w:r>
        <w:t xml:space="preserve"> </w:t>
      </w:r>
      <w:r>
        <w:t xml:space="preserve">a</w:t>
      </w:r>
      <w:r>
        <w:t xml:space="preserve"> </w:t>
      </w:r>
      <w:r>
        <w:t xml:space="preserve">general</w:t>
      </w:r>
      <w:r>
        <w:t xml:space="preserve"> </w:t>
      </w:r>
      <w:r>
        <w:t xml:space="preserve">principle</w:t>
      </w:r>
      <w:r>
        <w:t xml:space="preserve"> </w:t>
      </w:r>
      <w:r>
        <w:t xml:space="preserve">for</w:t>
      </w:r>
      <w:r>
        <w:t xml:space="preserve"> </w:t>
      </w:r>
      <w:r>
        <w:t xml:space="preserve">KV</w:t>
      </w:r>
      <w:r>
        <w:t xml:space="preserve"> </w:t>
      </w:r>
      <w:r>
        <w:t xml:space="preserve">cache</w:t>
      </w:r>
      <w:r>
        <w:t xml:space="preserve"> </w:t>
      </w:r>
      <w:r>
        <w:t xml:space="preserve">compression.</w:t>
      </w:r>
    </w:p>
    <w:p>
      <w:pPr>
        <w:pStyle w:val="FirstParagraph"/>
      </w:pPr>
      <w:r>
        <w:rPr>
          <w:rStyle w:val="FootnoteReference"/>
        </w:rPr>
        <w:footnoteReference w:id="20"/>
      </w:r>
    </w:p>
    <w:p>
      <w:pPr>
        <w:pStyle w:val="Heading1"/>
      </w:pPr>
      <w:bookmarkStart w:id="22" w:name="sec:intro"/>
      <w:r>
        <w:t xml:space="preserve">Introduction</w:t>
      </w:r>
      <w:bookmarkEnd w:id="22"/>
    </w:p>
    <w:p>
      <w:pPr>
        <w:pStyle w:val="FirstParagraph"/>
      </w:pPr>
      <w:r>
        <w:t xml:space="preserve">Serving modern large language models (LLMs) at long context lengths is bottlenecked by the size of the key-value (KV) cache, which grows linearly with the sequence length, number of layers, and number of KV heads. For a 70B-parameter model at an 8K context, the KV cache alone occupies roughly</w:t>
      </w:r>
      <w:r>
        <w:t xml:space="preserve"> </w:t>
      </w:r>
      <m:oMath>
        <m:r>
          <m:t>40</m:t>
        </m:r>
      </m:oMath>
      <w:r>
        <w:t xml:space="preserve"> </w:t>
      </w:r>
      <w:r>
        <w:t xml:space="preserve">GB in FP16—comparable to the model weights themselves. This memory pressure has motivated a wave of work on KV cache compression via quantization</w:t>
      </w:r>
      <w:r>
        <w:t xml:space="preserve"> </w:t>
      </w:r>
      <w:r>
        <w:t xml:space="preserve">.</w:t>
      </w:r>
    </w:p>
    <w:p>
      <w:pPr>
        <w:pStyle w:val="BodyText"/>
      </w:pPr>
      <w:r>
        <w:t xml:space="preserve">Existing approaches fall into two broad families.</w:t>
      </w:r>
      <w:r>
        <w:t xml:space="preserve"> </w:t>
      </w:r>
      <w:r>
        <w:rPr>
          <w:i/>
        </w:rPr>
        <w:t xml:space="preserve">Per-channel scalar quantization</w:t>
      </w:r>
      <w:r>
        <w:t xml:space="preserve">, represented by KIVI</w:t>
      </w:r>
      <w:r>
        <w:t xml:space="preserve"> </w:t>
      </w:r>
      <w:r>
        <w:t xml:space="preserve">, stores a per-channel scale and zero-point alongside low-bit indices. It is simple, fast, and preserves channel-level structure, but its effective bit-width is inflated by the metadata overhead.</w:t>
      </w:r>
      <w:r>
        <w:t xml:space="preserve"> </w:t>
      </w:r>
      <w:r>
        <w:rPr>
          <w:i/>
        </w:rPr>
        <w:t xml:space="preserve">Vector quantization (VQ)</w:t>
      </w:r>
      <w:r>
        <w:t xml:space="preserve">, represented most recently by TurboQuant</w:t>
      </w:r>
      <w:r>
        <w:t xml:space="preserve"> </w:t>
      </w:r>
      <w:r>
        <w:t xml:space="preserve">, first normalizes each head vector to unit norm, applies a random rotation to regularize the distribution, and then encodes each element with an optimal Lloyd-Max codebook for the induced Beta distribution. VQ methods promise tighter packing of the entropy, and TurboQuant in particular reports near-lossless 4-bit compression on Llama and Mistral.</w:t>
      </w:r>
    </w:p>
    <w:p>
      <w:pPr>
        <w:pStyle w:val="BodyText"/>
      </w:pPr>
      <w:r>
        <w:t xml:space="preserve">We find, through systematic replication across five modern architectures, that this rosy picture does not generalize. On high-GQA models—specifically, Qwen2.5-3B and Llama-3.1-70B, which share</w:t>
      </w:r>
      <w:r>
        <w:t xml:space="preserve"> </w:t>
      </w:r>
      <m:oMath>
        <m:r>
          <m:t>2</m:t>
        </m:r>
      </m:oMath>
      <w:r>
        <w:t xml:space="preserve"> </w:t>
      </w:r>
      <w:r>
        <w:t xml:space="preserve">or</w:t>
      </w:r>
      <w:r>
        <w:t xml:space="preserve"> </w:t>
      </w:r>
      <m:oMath>
        <m:r>
          <m:t>8</m:t>
        </m:r>
      </m:oMath>
      <w:r>
        <w:t xml:space="preserve"> </w:t>
      </w:r>
      <w:r>
        <w:t xml:space="preserve">KV heads among</w:t>
      </w:r>
      <w:r>
        <w:t xml:space="preserve"> </w:t>
      </w:r>
      <m:oMath>
        <m:r>
          <m:t>16</m:t>
        </m:r>
      </m:oMath>
      <w:r>
        <w:t xml:space="preserve"> </w:t>
      </w:r>
      <w:r>
        <w:t xml:space="preserve">or</w:t>
      </w:r>
      <w:r>
        <w:t xml:space="preserve"> </w:t>
      </w:r>
      <m:oMath>
        <m:r>
          <m:t>64</m:t>
        </m:r>
      </m:oMath>
      <w:r>
        <w:t xml:space="preserve"> </w:t>
      </w:r>
      <w:r>
        <w:t xml:space="preserve">query heads—uniform 4-bit TurboQuant fails catastrophically, inflating perplexity by</w:t>
      </w:r>
      <w:r>
        <w:t xml:space="preserve"> </w:t>
      </w:r>
      <m:oMath>
        <m:r>
          <m:t>5</m:t>
        </m:r>
      </m:oMath>
      <w:r>
        <w:t xml:space="preserve">–</w:t>
      </w:r>
      <m:oMath>
        <m:r>
          <m:t>10</m:t>
        </m:r>
        <m:r>
          <m:t>×</m:t>
        </m:r>
      </m:oMath>
      <w:r>
        <w:t xml:space="preserve">. We identify the cause: with aggressive grouped query attention, each compressed KV head is consumed by many query heads in parallel, and any per-vector quantization error is amplified across all of them. We term this effect</w:t>
      </w:r>
      <w:r>
        <w:t xml:space="preserve"> </w:t>
      </w:r>
      <w:r>
        <w:rPr>
          <w:i/>
        </w:rPr>
        <w:t xml:space="preserve">GQA amplification</w:t>
      </w:r>
      <w:r>
        <w:t xml:space="preserve">.</w:t>
      </w:r>
    </w:p>
    <w:p>
      <w:pPr>
        <w:pStyle w:val="BodyText"/>
      </w:pPr>
      <w:r>
        <w:t xml:space="preserve">This paper makes the following contributions:</w:t>
      </w:r>
    </w:p>
    <w:p>
      <w:pPr>
        <w:numPr>
          <w:ilvl w:val="0"/>
          <w:numId w:val="1001"/>
        </w:numPr>
      </w:pPr>
      <w:r>
        <w:rPr>
          <w:b/>
        </w:rPr>
        <w:t xml:space="preserve">A cross-architecture evaluation of TurboQuant</w:t>
      </w:r>
      <w:r>
        <w:t xml:space="preserve"> </w:t>
      </w:r>
      <w:r>
        <w:t xml:space="preserve">on five LLMs (Gemma-3-27B, Mistral-7B, Llama-3.1-8B, Qwen2.5-3B, Llama-3.1-70B) covering three GQA ratios. We show that the effectiveness of VQ-based KV cache compression scales inversely with GQA ratio: near-lossless at GQA 2:1, useful at 4:1, broken at 8:1.</w:t>
      </w:r>
    </w:p>
    <w:p>
      <w:pPr>
        <w:numPr>
          <w:ilvl w:val="0"/>
          <w:numId w:val="1001"/>
        </w:numPr>
      </w:pPr>
      <w:r>
        <w:rPr>
          <w:b/>
        </w:rPr>
        <w:t xml:space="preserve">Sensitivity-adaptive per-layer bit allocation</w:t>
      </w:r>
      <w:r>
        <w:t xml:space="preserve">, which we formulate as a dynamic program that minimizes total quantization distortion subject to an average-bit budget, informed by a short offline calibration. The allocator is aware of asymmetry between keys and values, which our measurements reveal to be</w:t>
      </w:r>
      <w:r>
        <w:t xml:space="preserve"> </w:t>
      </w:r>
      <m:oMath>
        <m:r>
          <m:t>10</m:t>
        </m:r>
      </m:oMath>
      <w:r>
        <w:t xml:space="preserve">–</w:t>
      </w:r>
      <m:oMath>
        <m:r>
          <m:t>100</m:t>
        </m:r>
        <m:r>
          <m:t>×</m:t>
        </m:r>
      </m:oMath>
      <w:r>
        <w:t xml:space="preserve"> </w:t>
      </w:r>
      <w:r>
        <w:t xml:space="preserve">different in sensitivity.</w:t>
      </w:r>
    </w:p>
    <w:p>
      <w:pPr>
        <w:numPr>
          <w:ilvl w:val="0"/>
          <w:numId w:val="1001"/>
        </w:numPr>
      </w:pPr>
      <w:r>
        <w:rPr>
          <w:b/>
        </w:rPr>
        <w:t xml:space="preserve">Outlier-aware channel grouping</w:t>
      </w:r>
      <w:r>
        <w:t xml:space="preserve">, which detects high-magnitude KV channels at calibration time, stores them in FP16, and applies TurboQuant to the remaining channels. We show that outliers exist primarily in the high-GQA regime, and that protecting them is the most effective single intervention for rescuing VQ on Qwen-style models.</w:t>
      </w:r>
    </w:p>
    <w:p>
      <w:pPr>
        <w:numPr>
          <w:ilvl w:val="0"/>
          <w:numId w:val="1001"/>
        </w:numPr>
      </w:pPr>
      <w:r>
        <w:rPr>
          <w:b/>
        </w:rPr>
        <w:t xml:space="preserve">Empirical demonstration of rescue.</w:t>
      </w:r>
      <w:r>
        <w:t xml:space="preserve"> </w:t>
      </w:r>
      <w:r>
        <w:t xml:space="preserve">On Qwen2.5-3B, our methods reduce 4-bit perplexity from</w:t>
      </w:r>
      <w:r>
        <w:t xml:space="preserve"> </w:t>
      </w:r>
      <m:oMath>
        <m:r>
          <m:t>42.3</m:t>
        </m:r>
      </m:oMath>
      <w:r>
        <w:t xml:space="preserve"> </w:t>
      </w:r>
      <w:r>
        <w:t xml:space="preserve">(uniform TurboQuant) to</w:t>
      </w:r>
      <w:r>
        <w:t xml:space="preserve"> </w:t>
      </w:r>
      <m:oMath>
        <m:r>
          <m:t>7.7</m:t>
        </m:r>
      </m:oMath>
      <w:r>
        <w:t xml:space="preserve"> </w:t>
      </w:r>
      <w:r>
        <w:t xml:space="preserve">(outlier-aware), within</w:t>
      </w:r>
      <w:r>
        <w:t xml:space="preserve"> </w:t>
      </w:r>
      <m:oMath>
        <m:r>
          <m:t>1.5</m:t>
        </m:r>
        <m:r>
          <m:t>%</m:t>
        </m:r>
      </m:oMath>
      <w:r>
        <w:t xml:space="preserve"> </w:t>
      </w:r>
      <w:r>
        <w:t xml:space="preserve">of the FP16 baseline of</w:t>
      </w:r>
      <w:r>
        <w:t xml:space="preserve"> </w:t>
      </w:r>
      <m:oMath>
        <m:r>
          <m:t>7.6</m:t>
        </m:r>
      </m:oMath>
      <w:r>
        <w:t xml:space="preserve">. Adaptive allocation extends usable compression below 3 bits.</w:t>
      </w:r>
    </w:p>
    <w:p>
      <w:pPr>
        <w:numPr>
          <w:ilvl w:val="0"/>
          <w:numId w:val="1001"/>
        </w:numPr>
      </w:pPr>
      <w:r>
        <w:rPr>
          <w:b/>
        </w:rPr>
        <w:t xml:space="preserve">Needle-in-haystack validation.</w:t>
      </w:r>
      <w:r>
        <w:t xml:space="preserve"> </w:t>
      </w:r>
      <w:r>
        <w:t xml:space="preserve">On Mistral-7B, TurboQuant at</w:t>
      </w:r>
      <w:r>
        <w:t xml:space="preserve"> </w:t>
      </w:r>
      <m:oMath>
        <m:r>
          <m:t>4</m:t>
        </m:r>
      </m:oMath>
      <w:r>
        <w:t xml:space="preserve"> </w:t>
      </w:r>
      <w:r>
        <w:t xml:space="preserve">key bits /</w:t>
      </w:r>
      <w:r>
        <w:t xml:space="preserve"> </w:t>
      </w:r>
      <m:oMath>
        <m:r>
          <m:t>4</m:t>
        </m:r>
      </m:oMath>
      <w:r>
        <w:t xml:space="preserve"> </w:t>
      </w:r>
      <w:r>
        <w:t xml:space="preserve">value bits matches FP16 exactly on needle retrieval across contexts up to</w:t>
      </w:r>
      <w:r>
        <w:t xml:space="preserve"> </w:t>
      </w:r>
      <m:oMath>
        <m:r>
          <m:t>16</m:t>
        </m:r>
      </m:oMath>
      <w:r>
        <w:t xml:space="preserve">K tokens.</w:t>
      </w:r>
    </w:p>
    <w:p>
      <w:pPr>
        <w:pStyle w:val="FirstParagraph"/>
      </w:pPr>
      <w:r>
        <w:t xml:space="preserve">Our code, calibration profiles, and all experimental configurations are released at</w:t>
      </w:r>
      <w:r>
        <w:t xml:space="preserve"> </w:t>
      </w:r>
      <w:hyperlink r:id="rId21">
        <w:r>
          <w:rPr>
            <w:rStyle w:val="Hyperlink"/>
          </w:rPr>
          <w:t xml:space="preserve">https://github.com/azamkhan555622848/Sensitivity-Adaptive-KV-Cache-Compression-TurboQuant</w:t>
        </w:r>
      </w:hyperlink>
      <w:r>
        <w:t xml:space="preserve">.</w:t>
      </w:r>
    </w:p>
    <w:p>
      <w:pPr>
        <w:pStyle w:val="Heading1"/>
      </w:pPr>
      <w:bookmarkStart w:id="23" w:name="sec:related"/>
      <w:r>
        <w:t xml:space="preserve">Background and Related Work</w:t>
      </w:r>
      <w:bookmarkEnd w:id="23"/>
    </w:p>
    <w:p>
      <w:pPr>
        <w:pStyle w:val="Heading4"/>
      </w:pPr>
      <w:bookmarkStart w:id="24" w:name="kv-cache-quantization."/>
      <w:r>
        <w:t xml:space="preserve">KV cache quantization.</w:t>
      </w:r>
      <w:bookmarkEnd w:id="24"/>
    </w:p>
    <w:p>
      <w:pPr>
        <w:pStyle w:val="FirstParagraph"/>
      </w:pPr>
      <w:r>
        <w:t xml:space="preserve">Work on KV cache compression targets inference-time memory pressure without retraining. Early methods</w:t>
      </w:r>
      <w:r>
        <w:t xml:space="preserve"> </w:t>
      </w:r>
      <w:r>
        <w:t xml:space="preserve"> </w:t>
      </w:r>
      <w:r>
        <w:t xml:space="preserve">combined weight and KV quantization with CPU/GPU offload. KIVI</w:t>
      </w:r>
      <w:r>
        <w:t xml:space="preserve"> </w:t>
      </w:r>
      <w:r>
        <w:t xml:space="preserve"> </w:t>
      </w:r>
      <w:r>
        <w:t xml:space="preserve">introduced mixed per-channel (key) and per-token (value) asymmetric quantization, observing that keys have more stable per-channel structure while values are more token-local. KVQuant</w:t>
      </w:r>
      <w:r>
        <w:t xml:space="preserve"> </w:t>
      </w:r>
      <w:r>
        <w:t xml:space="preserve"> </w:t>
      </w:r>
      <w:r>
        <w:t xml:space="preserve">added outlier isolation and non-uniform quantization grids. PolarQuant</w:t>
      </w:r>
      <w:r>
        <w:t xml:space="preserve"> </w:t>
      </w:r>
      <w:r>
        <w:t xml:space="preserve"> </w:t>
      </w:r>
      <w:r>
        <w:t xml:space="preserve">applied a polar decomposition of the projection matrices instead of random rotation. TurboQuant</w:t>
      </w:r>
      <w:r>
        <w:t xml:space="preserve"> </w:t>
      </w:r>
      <w:r>
        <w:t xml:space="preserve"> </w:t>
      </w:r>
      <w:r>
        <w:t xml:space="preserve">returned to random rotation but coupled it with an optimal Lloyd-Max codebook for the induced Beta distribution and proposed a two-stage pipeline with an additional QJL sketch. Our starting point is the MSE-only variant of TurboQuant (TurboQuant-V3), which discards the QJL stage that subsequent community analyses found to hurt downstream quality.</w:t>
      </w:r>
    </w:p>
    <w:p>
      <w:pPr>
        <w:pStyle w:val="Heading4"/>
      </w:pPr>
      <w:bookmarkStart w:id="25" w:name="sensitivity-aware-quantization."/>
      <w:r>
        <w:t xml:space="preserve">Sensitivity-aware quantization.</w:t>
      </w:r>
      <w:bookmarkEnd w:id="25"/>
    </w:p>
    <w:p>
      <w:pPr>
        <w:pStyle w:val="FirstParagraph"/>
      </w:pPr>
      <w:r>
        <w:t xml:space="preserve">Per-layer sensitivity has been studied extensively for weight quantization. GPTQ</w:t>
      </w:r>
      <w:r>
        <w:t xml:space="preserve"> </w:t>
      </w:r>
      <w:r>
        <w:t xml:space="preserve"> </w:t>
      </w:r>
      <w:r>
        <w:t xml:space="preserve">and AWQ</w:t>
      </w:r>
      <w:r>
        <w:t xml:space="preserve"> </w:t>
      </w:r>
      <w:r>
        <w:t xml:space="preserve"> </w:t>
      </w:r>
      <w:r>
        <w:t xml:space="preserve">use Hessian- or activation-based importance scores to prioritize bit allocation, and OWQ</w:t>
      </w:r>
      <w:r>
        <w:t xml:space="preserve"> </w:t>
      </w:r>
      <w:r>
        <w:t xml:space="preserve"> </w:t>
      </w:r>
      <w:r>
        <w:t xml:space="preserve">introduces explicit per-layer bit budgets. For the KV cache, sensitivity analysis is under-explored; our adaptive allocator adapts the spirit of these methods to the streaming cache setting, where the quantity of interest is not Hessian diagonal but MSE distortion on captured calibration activations.</w:t>
      </w:r>
    </w:p>
    <w:p>
      <w:pPr>
        <w:pStyle w:val="Heading4"/>
      </w:pPr>
      <w:bookmarkStart w:id="26" w:name="outlier-handling."/>
      <w:r>
        <w:t xml:space="preserve">Outlier handling.</w:t>
      </w:r>
      <w:bookmarkEnd w:id="26"/>
    </w:p>
    <w:p>
      <w:pPr>
        <w:pStyle w:val="FirstParagraph"/>
      </w:pPr>
      <w:r>
        <w:t xml:space="preserve">Activation outliers are well documented in LLM inference</w:t>
      </w:r>
      <w:r>
        <w:t xml:space="preserve"> </w:t>
      </w:r>
      <w:r>
        <w:t xml:space="preserve">. In the weight-quantization literature, outlier channels are typically handled by migrating magnitude from activations to weights (SmoothQuant) or by storing a small FP16 residual (AWQ). KIVI handles outliers implicitly via per-channel scales. In the VQ regime, outliers are particularly damaging because a single high-magnitude channel inflates the norm and distorts the unit-sphere distribution that Lloyd-Max assumes. Our outlier-aware channel grouping is the first explicit treatment of outliers inside a VQ-based KV compressor.</w:t>
      </w:r>
    </w:p>
    <w:p>
      <w:pPr>
        <w:pStyle w:val="Heading4"/>
      </w:pPr>
      <w:bookmarkStart w:id="27" w:name="grouped-query-attention."/>
      <w:r>
        <w:t xml:space="preserve">Grouped Query Attention.</w:t>
      </w:r>
      <w:bookmarkEnd w:id="27"/>
    </w:p>
    <w:p>
      <w:pPr>
        <w:pStyle w:val="FirstParagraph"/>
      </w:pPr>
      <w:r>
        <w:t xml:space="preserve">GQA</w:t>
      </w:r>
      <w:r>
        <w:t xml:space="preserve"> </w:t>
      </w:r>
      <w:r>
        <w:t xml:space="preserve"> </w:t>
      </w:r>
      <w:r>
        <w:t xml:space="preserve">reduces KV cache size by sharing each KV head among several query heads. Modern models adopt aggressive ratios: Llama-3.1-70B uses GQA 8:1, Qwen2.5-3B uses GQA 8:1, and Llama-3.1-8B and Mistral-7B use GQA 4:1. The recent Gemma-3-27B uses a mild GQA 2:1. To our knowledge, no prior work has analyzed the interaction between GQA ratio and KV cache quantization error, despite the clear theoretical motivation: reducing the number of independent KV heads increases the per-head importance and thus the per-head tolerable error.</w:t>
      </w:r>
    </w:p>
    <w:p>
      <w:pPr>
        <w:pStyle w:val="Heading1"/>
      </w:pPr>
      <w:bookmarkStart w:id="28" w:name="sec:background"/>
      <w:r>
        <w:t xml:space="preserve">TurboQuant Background</w:t>
      </w:r>
      <w:bookmarkEnd w:id="28"/>
    </w:p>
    <w:p>
      <w:pPr>
        <w:pStyle w:val="FirstParagraph"/>
      </w:pPr>
      <w:r>
        <w:t xml:space="preserve">We briefly review the MSE-only TurboQuant compressor that our work builds upon. Given a batch of head vectors</w:t>
      </w:r>
      <w:r>
        <w:t xml:space="preserve"> </w:t>
      </w:r>
      <m:oMath>
        <m:r>
          <m:t>x</m:t>
        </m:r>
        <m:r>
          <m:t>∈</m:t>
        </m:r>
        <m:sSup>
          <m:e>
            <m:r>
              <m:rPr>
                <m:sty m:val="p"/>
                <m:scr m:val="double-struck"/>
              </m:rPr>
              <m:t>R</m:t>
            </m:r>
          </m:e>
          <m:sup>
            <m:r>
              <m:t>B</m:t>
            </m:r>
            <m:r>
              <m:t>×</m:t>
            </m:r>
            <m:r>
              <m:t>H</m:t>
            </m:r>
            <m:r>
              <m:t>×</m:t>
            </m:r>
            <m:r>
              <m:t>S</m:t>
            </m:r>
            <m:r>
              <m:t>×</m:t>
            </m:r>
            <m:r>
              <m:t>D</m:t>
            </m:r>
          </m:sup>
        </m:sSup>
      </m:oMath>
      <w:r>
        <w:t xml:space="preserve"> </w:t>
      </w:r>
      <w:r>
        <w:t xml:space="preserve">where</w:t>
      </w:r>
      <w:r>
        <w:t xml:space="preserve"> </w:t>
      </w:r>
      <m:oMath>
        <m:r>
          <m:t>D</m:t>
        </m:r>
      </m:oMath>
      <w:r>
        <w:t xml:space="preserve"> </w:t>
      </w:r>
      <w:r>
        <w:t xml:space="preserve">is the head dimension, compression proceeds as follows:</w:t>
      </w:r>
    </w:p>
    <w:p>
      <w:pPr>
        <w:numPr>
          <w:ilvl w:val="0"/>
          <w:numId w:val="1002"/>
        </w:numPr>
      </w:pPr>
      <w:r>
        <w:rPr>
          <w:b/>
        </w:rPr>
        <w:t xml:space="preserve">Normalization.</w:t>
      </w:r>
      <w:r>
        <w:t xml:space="preserve"> </w:t>
      </w:r>
      <w:r>
        <w:t xml:space="preserve">Each vector is normalized to the unit sphere:</w:t>
      </w:r>
      <w:r>
        <w:t xml:space="preserve"> </w:t>
      </w:r>
      <m:oMath>
        <m:acc>
          <m:accPr>
            <m:chr m:val="̂"/>
          </m:accPr>
          <m:e>
            <m:r>
              <m:t>x</m:t>
            </m:r>
          </m:e>
        </m:acc>
        <m:r>
          <m:t>=</m:t>
        </m:r>
        <m:r>
          <m:t>x</m:t>
        </m:r>
        <m:r>
          <m:t>/</m:t>
        </m:r>
        <m:r>
          <m:t>∥</m:t>
        </m:r>
        <m:r>
          <m:t>x</m:t>
        </m:r>
        <m:r>
          <m:t>∥</m:t>
        </m:r>
      </m:oMath>
      <w:r>
        <w:t xml:space="preserve">, with the per-vector norm stored in FP16.</w:t>
      </w:r>
    </w:p>
    <w:p>
      <w:pPr>
        <w:numPr>
          <w:ilvl w:val="0"/>
          <w:numId w:val="1002"/>
        </w:numPr>
      </w:pPr>
      <w:r>
        <w:rPr>
          <w:b/>
        </w:rPr>
        <w:t xml:space="preserve">Random rotation.</w:t>
      </w:r>
      <w:r>
        <w:t xml:space="preserve"> </w:t>
      </w:r>
      <w:r>
        <w:t xml:space="preserve">A fixed random orthogonal matrix</w:t>
      </w:r>
      <w:r>
        <w:t xml:space="preserve"> </w:t>
      </w:r>
      <m:oMath>
        <m:r>
          <m:t>Π</m:t>
        </m:r>
        <m:r>
          <m:t>∈</m:t>
        </m:r>
        <m:sSup>
          <m:e>
            <m:r>
              <m:rPr>
                <m:sty m:val="p"/>
                <m:scr m:val="double-struck"/>
              </m:rPr>
              <m:t>R</m:t>
            </m:r>
          </m:e>
          <m:sup>
            <m:r>
              <m:t>D</m:t>
            </m:r>
            <m:r>
              <m:t>×</m:t>
            </m:r>
            <m:r>
              <m:t>D</m:t>
            </m:r>
          </m:sup>
        </m:sSup>
      </m:oMath>
      <w:r>
        <w:t xml:space="preserve">, sampled once via QR decomposition of a Gaussian, is applied:</w:t>
      </w:r>
      <w:r>
        <w:t xml:space="preserve"> </w:t>
      </w:r>
      <m:oMath>
        <m:acc>
          <m:accPr>
            <m:chr m:val="̃"/>
          </m:accPr>
          <m:e>
            <m:r>
              <m:t>x</m:t>
            </m:r>
          </m:e>
        </m:acc>
        <m:r>
          <m:t>=</m:t>
        </m:r>
        <m:r>
          <m:t>Π</m:t>
        </m:r>
        <m:acc>
          <m:accPr>
            <m:chr m:val="̂"/>
          </m:accPr>
          <m:e>
            <m:r>
              <m:t>x</m:t>
            </m:r>
          </m:e>
        </m:acc>
      </m:oMath>
      <w:r>
        <w:t xml:space="preserve">. This regularizes the input distribution: each coordinate of</w:t>
      </w:r>
      <w:r>
        <w:t xml:space="preserve"> </w:t>
      </w:r>
      <m:oMath>
        <m:acc>
          <m:accPr>
            <m:chr m:val="̃"/>
          </m:accPr>
          <m:e>
            <m:r>
              <m:t>x</m:t>
            </m:r>
          </m:e>
        </m:acc>
      </m:oMath>
      <w:r>
        <w:t xml:space="preserve"> </w:t>
      </w:r>
      <w:r>
        <w:t xml:space="preserve">is approximately distributed as</w:t>
      </w:r>
      <w:r>
        <w:t xml:space="preserve"> </w:t>
      </w:r>
      <m:oMath>
        <m:r>
          <m:t>±</m:t>
        </m:r>
        <m:r>
          <m:t>B</m:t>
        </m:r>
        <m:r>
          <m:t>(</m:t>
        </m:r>
        <m:r>
          <m:t>D</m:t>
        </m:r>
        <m:r>
          <m:t>/</m:t>
        </m:r>
        <m:r>
          <m:t>2</m:t>
        </m:r>
        <m:r>
          <m:t>,</m:t>
        </m:r>
        <m:r>
          <m:t>D</m:t>
        </m:r>
        <m:r>
          <m:t>/</m:t>
        </m:r>
        <m:r>
          <m:t>2</m:t>
        </m:r>
        <m:r>
          <m:t>)</m:t>
        </m:r>
      </m:oMath>
      <w:r>
        <w:t xml:space="preserve"> </w:t>
      </w:r>
      <w:r>
        <w:t xml:space="preserve">on</w:t>
      </w:r>
      <w:r>
        <w:t xml:space="preserve"> </w:t>
      </w:r>
      <m:oMath>
        <m:r>
          <m:t>[</m:t>
        </m:r>
        <m:r>
          <m:t>−</m:t>
        </m:r>
        <m:r>
          <m:t>1</m:t>
        </m:r>
        <m:r>
          <m:t>,</m:t>
        </m:r>
        <m:r>
          <m:t>1</m:t>
        </m:r>
        <m:r>
          <m:t>]</m:t>
        </m:r>
      </m:oMath>
      <w:r>
        <w:t xml:space="preserve">.</w:t>
      </w:r>
    </w:p>
    <w:p>
      <w:pPr>
        <w:numPr>
          <w:ilvl w:val="0"/>
          <w:numId w:val="1002"/>
        </w:numPr>
      </w:pPr>
      <w:r>
        <w:rPr>
          <w:b/>
        </w:rPr>
        <w:t xml:space="preserve">Scalar Lloyd-Max quantization.</w:t>
      </w:r>
      <w:r>
        <w:t xml:space="preserve"> </w:t>
      </w:r>
      <w:r>
        <w:t xml:space="preserve">Each coordinate of</w:t>
      </w:r>
      <w:r>
        <w:t xml:space="preserve"> </w:t>
      </w:r>
      <m:oMath>
        <m:acc>
          <m:accPr>
            <m:chr m:val="̃"/>
          </m:accPr>
          <m:e>
            <m:r>
              <m:t>x</m:t>
            </m:r>
          </m:e>
        </m:acc>
      </m:oMath>
      <w:r>
        <w:t xml:space="preserve"> </w:t>
      </w:r>
      <w:r>
        <w:t xml:space="preserve">is quantized independently with</w:t>
      </w:r>
      <w:r>
        <w:t xml:space="preserve"> </w:t>
      </w:r>
      <m:oMath>
        <m:r>
          <m:t>b</m:t>
        </m:r>
      </m:oMath>
      <w:r>
        <w:t xml:space="preserve"> </w:t>
      </w:r>
      <w:r>
        <w:t xml:space="preserve">bits using the optimal Lloyd-Max codebook for the Beta distribution. The codebook is precomputed numerically and cached on disk.</w:t>
      </w:r>
    </w:p>
    <w:p>
      <w:pPr>
        <w:numPr>
          <w:ilvl w:val="0"/>
          <w:numId w:val="1002"/>
        </w:numPr>
      </w:pPr>
      <w:r>
        <w:rPr>
          <w:b/>
        </w:rPr>
        <w:t xml:space="preserve">Bit packing.</w:t>
      </w:r>
      <w:r>
        <w:t xml:space="preserve"> </w:t>
      </w:r>
      <w:r>
        <w:t xml:space="preserve">Quantization indices are packed into</w:t>
      </w:r>
      <w:r>
        <w:t xml:space="preserve"> </w:t>
      </w:r>
      <m:oMath>
        <m:r>
          <m:t>⌈</m:t>
        </m:r>
        <m:r>
          <m:t>D</m:t>
        </m:r>
        <m:r>
          <m:t>/</m:t>
        </m:r>
        <m:r>
          <m:t>(</m:t>
        </m:r>
        <m:r>
          <m:t>8</m:t>
        </m:r>
        <m:r>
          <m:t>/</m:t>
        </m:r>
        <m:r>
          <m:t>b</m:t>
        </m:r>
        <m:r>
          <m:t>)</m:t>
        </m:r>
        <m:r>
          <m:t>⌉</m:t>
        </m:r>
      </m:oMath>
      <w:r>
        <w:t xml:space="preserve"> </w:t>
      </w:r>
      <w:r>
        <w:t xml:space="preserve">bytes per vector.</w:t>
      </w:r>
    </w:p>
    <w:p>
      <w:pPr>
        <w:pStyle w:val="FirstParagraph"/>
      </w:pPr>
      <w:r>
        <w:t xml:space="preserve">Decompression reverses these steps: unpack, look up centroids, apply</w:t>
      </w:r>
      <w:r>
        <w:t xml:space="preserve"> </w:t>
      </w:r>
      <m:oMath>
        <m:sSup>
          <m:e>
            <m:r>
              <m:t>Π</m:t>
            </m:r>
          </m:e>
          <m:sup>
            <m:r>
              <m:t>⊤</m:t>
            </m:r>
          </m:sup>
        </m:sSup>
      </m:oMath>
      <w:r>
        <w:t xml:space="preserve">, and multiply by the stored norm. The dominant storage cost at</w:t>
      </w:r>
      <w:r>
        <w:t xml:space="preserve"> </w:t>
      </w:r>
      <m:oMath>
        <m:r>
          <m:t>b</m:t>
        </m:r>
      </m:oMath>
      <w:r>
        <w:t xml:space="preserve"> </w:t>
      </w:r>
      <w:r>
        <w:t xml:space="preserve">bits is</w:t>
      </w:r>
      <w:r>
        <w:t xml:space="preserve"> </w:t>
      </w:r>
      <m:oMath>
        <m:r>
          <m:t>b</m:t>
        </m:r>
        <m:r>
          <m:t>D</m:t>
        </m:r>
        <m:r>
          <m:t>/</m:t>
        </m:r>
        <m:r>
          <m:t>8</m:t>
        </m:r>
      </m:oMath>
      <w:r>
        <w:t xml:space="preserve"> </w:t>
      </w:r>
      <w:r>
        <w:t xml:space="preserve">bytes per vector for the indices, plus</w:t>
      </w:r>
      <w:r>
        <w:t xml:space="preserve"> </w:t>
      </w:r>
      <m:oMath>
        <m:r>
          <m:t>2</m:t>
        </m:r>
      </m:oMath>
      <w:r>
        <w:t xml:space="preserve"> </w:t>
      </w:r>
      <w:r>
        <w:t xml:space="preserve">bytes for the FP16 norm; for</w:t>
      </w:r>
      <w:r>
        <w:t xml:space="preserve"> </w:t>
      </w:r>
      <m:oMath>
        <m:r>
          <m:t>D</m:t>
        </m:r>
        <m:r>
          <m:t>=</m:t>
        </m:r>
        <m:r>
          <m:t>128</m:t>
        </m:r>
        <m:r>
          <m:t>,</m:t>
        </m:r>
        <m:r>
          <m:t>b</m:t>
        </m:r>
        <m:r>
          <m:t>=</m:t>
        </m:r>
        <m:r>
          <m:t>4</m:t>
        </m:r>
      </m:oMath>
      <w:r>
        <w:t xml:space="preserve"> </w:t>
      </w:r>
      <w:r>
        <w:t xml:space="preserve">this yields</w:t>
      </w:r>
      <w:r>
        <w:t xml:space="preserve"> </w:t>
      </w:r>
      <m:oMath>
        <m:r>
          <m:t>66</m:t>
        </m:r>
      </m:oMath>
      <w:r>
        <w:t xml:space="preserve"> </w:t>
      </w:r>
      <w:r>
        <w:t xml:space="preserve">bytes per KV vector versus</w:t>
      </w:r>
      <w:r>
        <w:t xml:space="preserve"> </w:t>
      </w:r>
      <m:oMath>
        <m:r>
          <m:t>256</m:t>
        </m:r>
      </m:oMath>
      <w:r>
        <w:t xml:space="preserve"> </w:t>
      </w:r>
      <w:r>
        <w:t xml:space="preserve">bytes for FP16, a</w:t>
      </w:r>
      <w:r>
        <w:t xml:space="preserve"> </w:t>
      </w:r>
      <m:oMath>
        <m:r>
          <m:t>3.9</m:t>
        </m:r>
        <m:r>
          <m:t>×</m:t>
        </m:r>
      </m:oMath>
      <w:r>
        <w:t xml:space="preserve"> </w:t>
      </w:r>
      <w:r>
        <w:t xml:space="preserve">memory reduction asymptotically.</w:t>
      </w:r>
    </w:p>
    <w:p>
      <w:pPr>
        <w:pStyle w:val="Heading4"/>
      </w:pPr>
      <w:bookmarkStart w:id="29" w:name="why-random-rotation"/>
      <w:r>
        <w:t xml:space="preserve">Why random rotation?</w:t>
      </w:r>
      <w:bookmarkEnd w:id="29"/>
    </w:p>
    <w:p>
      <w:pPr>
        <w:pStyle w:val="FirstParagraph"/>
      </w:pPr>
      <w:r>
        <w:t xml:space="preserve">Random rotation is a form of the Johnson-Lindenstrauss transform and has the effect of making the quantization error distribution approximately uniform across coordinates. Without rotation, natural KV vectors often concentrate mass along a small set of channels; the Lloyd-Max codebook, which targets a single Beta distribution, would then be grossly misspecified for those channels.</w:t>
      </w:r>
    </w:p>
    <w:p>
      <w:pPr>
        <w:pStyle w:val="Heading4"/>
      </w:pPr>
      <w:bookmarkStart w:id="30" w:name="why-not-qjl"/>
      <w:r>
        <w:t xml:space="preserve">Why not QJL?</w:t>
      </w:r>
      <w:bookmarkEnd w:id="30"/>
    </w:p>
    <w:p>
      <w:pPr>
        <w:pStyle w:val="FirstParagraph"/>
      </w:pPr>
      <w:r>
        <w:t xml:space="preserve">The original TurboQuant paper proposes a second stage that replaces the Lloyd-Max indices with a Quantized Johnson-Lindenstrauss (QJL) sketch for additional compression. Community replication (and our own preliminary experiments) confirmed that this second stage damages downstream quality, because softmax attention amplifies any low-rank noise introduced by the sketch. We therefore work exclusively with MSE-only TurboQuant as our baseline, which we refer to as TurboQuant-V3.</w:t>
      </w:r>
    </w:p>
    <w:p>
      <w:pPr>
        <w:pStyle w:val="Heading1"/>
      </w:pPr>
      <w:bookmarkStart w:id="31" w:name="sec:method"/>
      <w:r>
        <w:t xml:space="preserve">Method</w:t>
      </w:r>
      <w:bookmarkEnd w:id="31"/>
    </w:p>
    <w:p>
      <w:pPr>
        <w:pStyle w:val="FirstParagraph"/>
      </w:pPr>
      <w:r>
        <w:t xml:space="preserve">Our contributions are two pre-deployment analyses over a short calibration run (16 samples of 512 tokens) and two corresponding modifications to the TurboQuant compressor.</w:t>
      </w:r>
    </w:p>
    <w:p>
      <w:pPr>
        <w:pStyle w:val="Heading2"/>
      </w:pPr>
      <w:bookmarkStart w:id="32" w:name="sec:sensitivity"/>
      <w:r>
        <w:t xml:space="preserve">Sensitivity Profiling</w:t>
      </w:r>
      <w:bookmarkEnd w:id="32"/>
    </w:p>
    <w:p>
      <w:pPr>
        <w:pStyle w:val="FirstParagraph"/>
      </w:pPr>
      <w:r>
        <w:t xml:space="preserve">Let</w:t>
      </w:r>
      <w:r>
        <w:t xml:space="preserve"> </w:t>
      </w:r>
      <m:oMath>
        <m:r>
          <m:rPr>
            <m:sty m:val="p"/>
            <m:scr m:val="script"/>
          </m:rPr>
          <m:t>C</m:t>
        </m:r>
        <m:r>
          <m:t>=</m:t>
        </m:r>
        <m:r>
          <m:t>{</m:t>
        </m:r>
        <m:sSub>
          <m:e>
            <m:r>
              <m:t>c</m:t>
            </m:r>
          </m:e>
          <m:sub>
            <m:r>
              <m:t>1</m:t>
            </m:r>
          </m:sub>
        </m:sSub>
        <m:r>
          <m:t>,</m:t>
        </m:r>
        <m:r>
          <m:t>…</m:t>
        </m:r>
        <m:r>
          <m:t>,</m:t>
        </m:r>
        <m:sSub>
          <m:e>
            <m:r>
              <m:t>c</m:t>
            </m:r>
          </m:e>
          <m:sub>
            <m:r>
              <m:t>N</m:t>
            </m:r>
          </m:sub>
        </m:sSub>
        <m:r>
          <m:t>}</m:t>
        </m:r>
      </m:oMath>
      <w:r>
        <w:t xml:space="preserve"> </w:t>
      </w:r>
      <w:r>
        <w:t xml:space="preserve">be a small calibration set drawn from C4 or WikiText. For each layer</w:t>
      </w:r>
      <w:r>
        <w:t xml:space="preserve"> </w:t>
      </w:r>
      <m:oMath>
        <m:r>
          <m:t>ℓ</m:t>
        </m:r>
      </m:oMath>
      <w:r>
        <w:t xml:space="preserve">, we run the target model forward with a standard</w:t>
      </w:r>
      <w:r>
        <w:t xml:space="preserve"> </w:t>
      </w:r>
      <w:r>
        <w:rPr>
          <w:rStyle w:val="VerbatimChar"/>
        </w:rPr>
        <w:t xml:space="preserve">DynamicCache</w:t>
      </w:r>
      <w:r>
        <w:t xml:space="preserve"> </w:t>
      </w:r>
      <w:r>
        <w:t xml:space="preserve">and extract the post-RoPE key tensor</w:t>
      </w:r>
      <w:r>
        <w:t xml:space="preserve"> </w:t>
      </w:r>
      <m:oMath>
        <m:sSup>
          <m:e>
            <m:r>
              <m:t>K</m:t>
            </m:r>
          </m:e>
          <m:sup>
            <m:r>
              <m:t>(</m:t>
            </m:r>
            <m:r>
              <m:t>ℓ</m:t>
            </m:r>
            <m:r>
              <m:t>)</m:t>
            </m:r>
          </m:sup>
        </m:sSup>
      </m:oMath>
      <w:r>
        <w:t xml:space="preserve"> </w:t>
      </w:r>
      <w:r>
        <w:t xml:space="preserve">and value tensor</w:t>
      </w:r>
      <w:r>
        <w:t xml:space="preserve"> </w:t>
      </w:r>
      <m:oMath>
        <m:sSup>
          <m:e>
            <m:r>
              <m:t>V</m:t>
            </m:r>
          </m:e>
          <m:sup>
            <m:r>
              <m:t>(</m:t>
            </m:r>
            <m:r>
              <m:t>ℓ</m:t>
            </m:r>
            <m:r>
              <m:t>)</m:t>
            </m:r>
          </m:sup>
        </m:sSup>
      </m:oMath>
      <w:r>
        <w:t xml:space="preserve">. For each candidate bit-width</w:t>
      </w:r>
      <w:r>
        <w:t xml:space="preserve"> </w:t>
      </w:r>
      <m:oMath>
        <m:r>
          <m:t>b</m:t>
        </m:r>
        <m:r>
          <m:t>∈</m:t>
        </m:r>
        <m:r>
          <m:t>{</m:t>
        </m:r>
        <m:r>
          <m:t>2</m:t>
        </m:r>
        <m:r>
          <m:t>,</m:t>
        </m:r>
        <m:r>
          <m:t>3</m:t>
        </m:r>
        <m:r>
          <m:t>,</m:t>
        </m:r>
        <m:r>
          <m:t>4</m:t>
        </m:r>
        <m:r>
          <m:t>,</m:t>
        </m:r>
        <m:r>
          <m:t>6</m:t>
        </m:r>
        <m:r>
          <m:t>,</m:t>
        </m:r>
        <m:r>
          <m:t>8</m:t>
        </m:r>
        <m:r>
          <m:t>}</m:t>
        </m:r>
      </m:oMath>
      <w:r>
        <w:t xml:space="preserve">, we independently compress and decompress these tensors with an MSE TurboQuant compressor and measure</w:t>
      </w:r>
    </w:p>
    <w:p>
      <w:pPr>
        <w:pStyle w:val="BodyText"/>
      </w:pPr>
      <m:oMathPara>
        <m:oMathParaPr>
          <m:jc m:val="center"/>
        </m:oMathParaPr>
        <m:oMath>
          <m:sSubSup>
            <m:e>
              <m:r>
                <m:t>σ</m:t>
              </m:r>
            </m:e>
            <m:sub>
              <m:r>
                <m:t>K</m:t>
              </m:r>
            </m:sub>
            <m:sup>
              <m:r>
                <m:t>(</m:t>
              </m:r>
              <m:r>
                <m:t>ℓ</m:t>
              </m:r>
              <m:r>
                <m:t>)</m:t>
              </m:r>
            </m:sup>
          </m:sSubSup>
          <m:r>
            <m:t>(</m:t>
          </m:r>
          <m:r>
            <m:t>b</m:t>
          </m:r>
          <m:r>
            <m:t>)</m:t>
          </m:r>
          <m:r>
            <m:t>=</m:t>
          </m:r>
          <m:sSub>
            <m:e>
              <m:r>
                <m:rPr>
                  <m:sty m:val="p"/>
                  <m:scr m:val="double-struck"/>
                </m:rPr>
                <m:t>E</m:t>
              </m:r>
            </m:e>
            <m:sub>
              <m:r>
                <m:rPr>
                  <m:sty m:val="p"/>
                  <m:scr m:val="script"/>
                </m:rPr>
                <m:t>C</m:t>
              </m:r>
            </m:sub>
          </m:sSub>
          <m:r>
            <m:t>​</m:t>
          </m:r>
          <m:d>
            <m:dPr>
              <m:begChr m:val="["/>
              <m:endChr m:val="]"/>
              <m:grow/>
            </m:dPr>
            <m:e>
              <m:r>
                <m:t>∥</m:t>
              </m:r>
              <m:sSup>
                <m:e>
                  <m:r>
                    <m:t>K</m:t>
                  </m:r>
                </m:e>
                <m:sup>
                  <m:r>
                    <m:t>(</m:t>
                  </m:r>
                  <m:r>
                    <m:t>ℓ</m:t>
                  </m:r>
                  <m:r>
                    <m:t>)</m:t>
                  </m:r>
                </m:sup>
              </m:sSup>
              <m:r>
                <m:t>−</m:t>
              </m:r>
              <m:r>
                <m:rPr>
                  <m:sty m:val="p"/>
                </m:rPr>
                <m:t>d</m:t>
              </m:r>
              <m:r>
                <m:rPr>
                  <m:sty m:val="p"/>
                </m:rPr>
                <m:t>e</m:t>
              </m:r>
              <m:r>
                <m:rPr>
                  <m:sty m:val="p"/>
                </m:rPr>
                <m:t>c</m:t>
              </m:r>
              <m:r>
                <m:t>(</m:t>
              </m:r>
              <m:r>
                <m:rPr>
                  <m:sty m:val="p"/>
                </m:rPr>
                <m:t>e</m:t>
              </m:r>
              <m:r>
                <m:rPr>
                  <m:sty m:val="p"/>
                </m:rPr>
                <m:t>n</m:t>
              </m:r>
              <m:r>
                <m:rPr>
                  <m:sty m:val="p"/>
                </m:rPr>
                <m:t>c</m:t>
              </m:r>
              <m:r>
                <m:t>(</m:t>
              </m:r>
              <m:sSup>
                <m:e>
                  <m:r>
                    <m:t>K</m:t>
                  </m:r>
                </m:e>
                <m:sup>
                  <m:r>
                    <m:t>(</m:t>
                  </m:r>
                  <m:r>
                    <m:t>ℓ</m:t>
                  </m:r>
                  <m:r>
                    <m:t>)</m:t>
                  </m:r>
                </m:sup>
              </m:sSup>
              <m:r>
                <m:t>;</m:t>
              </m:r>
              <m:r>
                <m:t>b</m:t>
              </m:r>
              <m:r>
                <m:t>)</m:t>
              </m:r>
              <m:r>
                <m:t>)</m:t>
              </m:r>
              <m:sSubSup>
                <m:e>
                  <m:r>
                    <m:t>∥</m:t>
                  </m:r>
                </m:e>
                <m:sub>
                  <m:r>
                    <m:t>2</m:t>
                  </m:r>
                </m:sub>
                <m:sup>
                  <m:r>
                    <m:t>2</m:t>
                  </m:r>
                </m:sup>
              </m:sSubSup>
              <m:r>
                <m:t>/</m:t>
              </m:r>
              <m:r>
                <m:t>N</m:t>
              </m:r>
            </m:e>
          </m:d>
          <m:r>
            <m:t>,</m:t>
          </m:r>
        </m:oMath>
      </m:oMathPara>
    </w:p>
    <w:p>
      <w:pPr>
        <w:pStyle w:val="FirstParagraph"/>
      </w:pPr>
      <w:r>
        <w:t xml:space="preserve">and analogously</w:t>
      </w:r>
      <w:r>
        <w:t xml:space="preserve"> </w:t>
      </w:r>
      <m:oMath>
        <m:sSubSup>
          <m:e>
            <m:r>
              <m:t>σ</m:t>
            </m:r>
          </m:e>
          <m:sub>
            <m:r>
              <m:t>V</m:t>
            </m:r>
          </m:sub>
          <m:sup>
            <m:r>
              <m:t>(</m:t>
            </m:r>
            <m:r>
              <m:t>ℓ</m:t>
            </m:r>
            <m:r>
              <m:t>)</m:t>
            </m:r>
          </m:sup>
        </m:sSubSup>
        <m:r>
          <m:t>(</m:t>
        </m:r>
        <m:r>
          <m:t>b</m:t>
        </m:r>
        <m:r>
          <m:t>)</m:t>
        </m:r>
      </m:oMath>
      <w:r>
        <w:t xml:space="preserve"> </w:t>
      </w:r>
      <w:r>
        <w:t xml:space="preserve">for values. The key observation from this profiling (Section </w:t>
      </w:r>
      <w:hyperlink w:anchor="sec:sensitivity-analysis">
        <w:r>
          <w:rPr>
            <w:rStyle w:val="Hyperlink"/>
          </w:rPr>
          <w:t xml:space="preserve">5.4</w:t>
        </w:r>
      </w:hyperlink>
      <w:r>
        <w:t xml:space="preserve">) is that</w:t>
      </w:r>
      <w:r>
        <w:t xml:space="preserve"> </w:t>
      </w:r>
      <m:oMath>
        <m:sSubSup>
          <m:e>
            <m:r>
              <m:t>σ</m:t>
            </m:r>
          </m:e>
          <m:sub>
            <m:r>
              <m:t>K</m:t>
            </m:r>
          </m:sub>
          <m:sup>
            <m:r>
              <m:t>(</m:t>
            </m:r>
            <m:r>
              <m:t>ℓ</m:t>
            </m:r>
            <m:r>
              <m:t>)</m:t>
            </m:r>
          </m:sup>
        </m:sSubSup>
        <m:r>
          <m:t>(</m:t>
        </m:r>
        <m:r>
          <m:t>b</m:t>
        </m:r>
        <m:r>
          <m:t>)</m:t>
        </m:r>
      </m:oMath>
      <w:r>
        <w:t xml:space="preserve"> </w:t>
      </w:r>
      <w:r>
        <w:t xml:space="preserve">is typically one to two orders of magnitude larger than</w:t>
      </w:r>
      <w:r>
        <w:t xml:space="preserve"> </w:t>
      </w:r>
      <m:oMath>
        <m:sSubSup>
          <m:e>
            <m:r>
              <m:t>σ</m:t>
            </m:r>
          </m:e>
          <m:sub>
            <m:r>
              <m:t>V</m:t>
            </m:r>
          </m:sub>
          <m:sup>
            <m:r>
              <m:t>(</m:t>
            </m:r>
            <m:r>
              <m:t>ℓ</m:t>
            </m:r>
            <m:r>
              <m:t>)</m:t>
            </m:r>
          </m:sup>
        </m:sSubSup>
        <m:r>
          <m:t>(</m:t>
        </m:r>
        <m:r>
          <m:t>b</m:t>
        </m:r>
        <m:r>
          <m:t>)</m:t>
        </m:r>
      </m:oMath>
      <w:r>
        <w:t xml:space="preserve">, motivating asymmetric allocation. A secondary observation is that</w:t>
      </w:r>
      <w:r>
        <w:t xml:space="preserve"> </w:t>
      </w:r>
      <m:oMath>
        <m:sSubSup>
          <m:e>
            <m:r>
              <m:t>σ</m:t>
            </m:r>
          </m:e>
          <m:sub>
            <m:r>
              <m:t>K</m:t>
            </m:r>
          </m:sub>
          <m:sup>
            <m:r>
              <m:t>(</m:t>
            </m:r>
            <m:r>
              <m:t>0</m:t>
            </m:r>
            <m:r>
              <m:t>)</m:t>
            </m:r>
          </m:sup>
        </m:sSubSup>
        <m:r>
          <m:t>(</m:t>
        </m:r>
        <m:r>
          <m:t>b</m:t>
        </m:r>
        <m:r>
          <m:t>)</m:t>
        </m:r>
      </m:oMath>
      <w:r>
        <w:t xml:space="preserve"> </w:t>
      </w:r>
      <w:r>
        <w:t xml:space="preserve">(layer</w:t>
      </w:r>
      <w:r>
        <w:t xml:space="preserve"> </w:t>
      </w:r>
      <m:oMath>
        <m:r>
          <m:t>0</m:t>
        </m:r>
      </m:oMath>
      <w:r>
        <w:t xml:space="preserve">, keys) is frequently an outlier, being</w:t>
      </w:r>
      <w:r>
        <w:t xml:space="preserve"> </w:t>
      </w:r>
      <m:oMath>
        <m:r>
          <m:t>10</m:t>
        </m:r>
        <m:r>
          <m:t>×</m:t>
        </m:r>
      </m:oMath>
      <w:r>
        <w:t xml:space="preserve"> </w:t>
      </w:r>
      <w:r>
        <w:t xml:space="preserve">larger than the median layer.</w:t>
      </w:r>
    </w:p>
    <w:p>
      <w:pPr>
        <w:pStyle w:val="Heading2"/>
      </w:pPr>
      <w:bookmarkStart w:id="33" w:name="sec:adaptive"/>
      <w:r>
        <w:t xml:space="preserve">Sensitivity-Adaptive Bit Allocation</w:t>
      </w:r>
      <w:bookmarkEnd w:id="33"/>
    </w:p>
    <w:p>
      <w:pPr>
        <w:pStyle w:val="FirstParagraph"/>
      </w:pPr>
      <w:r>
        <w:t xml:space="preserve">Given the profile</w:t>
      </w:r>
      <w:r>
        <w:t xml:space="preserve"> </w:t>
      </w:r>
      <m:oMath>
        <m:r>
          <m:t>{</m:t>
        </m:r>
        <m:sSubSup>
          <m:e>
            <m:r>
              <m:t>σ</m:t>
            </m:r>
          </m:e>
          <m:sub>
            <m:r>
              <m:t>K</m:t>
            </m:r>
          </m:sub>
          <m:sup>
            <m:r>
              <m:t>(</m:t>
            </m:r>
            <m:r>
              <m:t>ℓ</m:t>
            </m:r>
            <m:r>
              <m:t>)</m:t>
            </m:r>
          </m:sup>
        </m:sSubSup>
        <m:r>
          <m:t>,</m:t>
        </m:r>
        <m:sSubSup>
          <m:e>
            <m:r>
              <m:t>σ</m:t>
            </m:r>
          </m:e>
          <m:sub>
            <m:r>
              <m:t>V</m:t>
            </m:r>
          </m:sub>
          <m:sup>
            <m:r>
              <m:t>(</m:t>
            </m:r>
            <m:r>
              <m:t>ℓ</m:t>
            </m:r>
            <m:r>
              <m:t>)</m:t>
            </m:r>
          </m:sup>
        </m:sSubSup>
        <m:r>
          <m:t>}</m:t>
        </m:r>
      </m:oMath>
      <w:r>
        <w:t xml:space="preserve"> </w:t>
      </w:r>
      <w:r>
        <w:t xml:space="preserve">and a target average budget</w:t>
      </w:r>
      <w:r>
        <w:t xml:space="preserve"> </w:t>
      </w:r>
      <m:oMath>
        <m:acc>
          <m:accPr>
            <m:chr m:val="‾"/>
          </m:accPr>
          <m:e>
            <m:r>
              <m:t>b</m:t>
            </m:r>
          </m:e>
        </m:acc>
      </m:oMath>
      <w:r>
        <w:t xml:space="preserve"> </w:t>
      </w:r>
      <w:r>
        <w:t xml:space="preserve">bits per K/V component, we seek a per-layer assignment</w:t>
      </w:r>
      <w:r>
        <w:t xml:space="preserve"> </w:t>
      </w:r>
      <m:oMath>
        <m:r>
          <m:t>{</m:t>
        </m:r>
        <m:r>
          <m:t>(</m:t>
        </m:r>
        <m:sSubSup>
          <m:e>
            <m:r>
              <m:t>b</m:t>
            </m:r>
          </m:e>
          <m:sub>
            <m:r>
              <m:t>K</m:t>
            </m:r>
          </m:sub>
          <m:sup>
            <m:r>
              <m:t>(</m:t>
            </m:r>
            <m:r>
              <m:t>ℓ</m:t>
            </m:r>
            <m:r>
              <m:t>)</m:t>
            </m:r>
          </m:sup>
        </m:sSubSup>
        <m:r>
          <m:t>,</m:t>
        </m:r>
        <m:sSubSup>
          <m:e>
            <m:r>
              <m:t>b</m:t>
            </m:r>
          </m:e>
          <m:sub>
            <m:r>
              <m:t>V</m:t>
            </m:r>
          </m:sub>
          <m:sup>
            <m:r>
              <m:t>(</m:t>
            </m:r>
            <m:r>
              <m:t>ℓ</m:t>
            </m:r>
            <m:r>
              <m:t>)</m:t>
            </m:r>
          </m:sup>
        </m:sSubSup>
        <m:r>
          <m:t>)</m:t>
        </m:r>
        <m:sSubSup>
          <m:e>
            <m:r>
              <m:t>}</m:t>
            </m:r>
          </m:e>
          <m:sub>
            <m:r>
              <m:t>ℓ</m:t>
            </m:r>
            <m:r>
              <m:t>=</m:t>
            </m:r>
            <m:r>
              <m:t>1</m:t>
            </m:r>
          </m:sub>
          <m:sup>
            <m:r>
              <m:t>L</m:t>
            </m:r>
          </m:sup>
        </m:sSubSup>
      </m:oMath>
      <w:r>
        <w:t xml:space="preserve"> </w:t>
      </w:r>
      <w:r>
        <w:t xml:space="preserve">minimizing total distortion under the total-bit budget</w:t>
      </w:r>
      <w:r>
        <w:t xml:space="preserve"> </w:t>
      </w:r>
      <m:oMath>
        <m:r>
          <m:t>2</m:t>
        </m:r>
        <m:r>
          <m:t>L</m:t>
        </m:r>
        <m:acc>
          <m:accPr>
            <m:chr m:val="‾"/>
          </m:accPr>
          <m:e>
            <m:r>
              <m:t>b</m:t>
            </m:r>
          </m:e>
        </m:acc>
      </m:oMath>
      <w:r>
        <w:t xml:space="preserve">:</w:t>
      </w:r>
    </w:p>
    <w:p>
      <w:pPr>
        <w:pStyle w:val="BodyText"/>
      </w:pPr>
      <m:oMathPara>
        <m:oMathParaPr>
          <m:jc m:val="center"/>
        </m:oMathParaPr>
        <m:oMath>
          <m:m>
            <m:mPr>
              <m:baseJc m:val="center"/>
              <m:plcHide m:val="1"/>
              <m:mcs>
                <m:mc>
                  <m:mcPr>
                    <m:mcJc m:val="right"/>
                    <m:count m:val="1"/>
                  </m:mcPr>
                </m:mc>
                <m:mc>
                  <m:mcPr>
                    <m:mcJc m:val="left"/>
                    <m:count m:val="1"/>
                  </m:mcPr>
                </m:mc>
              </m:mcs>
            </m:mPr>
            <m:mr>
              <m:e>
                <m:limLow>
                  <m:e>
                    <m:r>
                      <m:rPr>
                        <m:nor/>
                        <m:sty m:val="p"/>
                      </m:rPr>
                      <m:t>min</m:t>
                    </m:r>
                  </m:e>
                  <m:lim>
                    <m:r>
                      <m:t>{</m:t>
                    </m:r>
                    <m:r>
                      <m:t>(</m:t>
                    </m:r>
                    <m:sSubSup>
                      <m:e>
                        <m:r>
                          <m:t>b</m:t>
                        </m:r>
                      </m:e>
                      <m:sub>
                        <m:r>
                          <m:t>K</m:t>
                        </m:r>
                      </m:sub>
                      <m:sup>
                        <m:r>
                          <m:t>(</m:t>
                        </m:r>
                        <m:r>
                          <m:t>ℓ</m:t>
                        </m:r>
                        <m:r>
                          <m:t>)</m:t>
                        </m:r>
                      </m:sup>
                    </m:sSubSup>
                    <m:r>
                      <m:t>,</m:t>
                    </m:r>
                    <m:sSubSup>
                      <m:e>
                        <m:r>
                          <m:t>b</m:t>
                        </m:r>
                      </m:e>
                      <m:sub>
                        <m:r>
                          <m:t>V</m:t>
                        </m:r>
                      </m:sub>
                      <m:sup>
                        <m:r>
                          <m:t>(</m:t>
                        </m:r>
                        <m:r>
                          <m:t>ℓ</m:t>
                        </m:r>
                        <m:r>
                          <m:t>)</m:t>
                        </m:r>
                      </m:sup>
                    </m:sSubSup>
                    <m:r>
                      <m:t>)</m:t>
                    </m:r>
                    <m:r>
                      <m:t>}</m:t>
                    </m:r>
                  </m:lim>
                </m:limLow>
                <m:r>
                  <m:t> </m:t>
                </m:r>
              </m:e>
              <m:e>
                <m:nary>
                  <m:naryPr>
                    <m:chr m:val="∑"/>
                    <m:limLoc m:val="undOvr"/>
                    <m:subHide m:val="0"/>
                    <m:supHide m:val="0"/>
                  </m:naryPr>
                  <m:sub>
                    <m:r>
                      <m:t>ℓ</m:t>
                    </m:r>
                    <m:r>
                      <m:t>=</m:t>
                    </m:r>
                    <m:r>
                      <m:t>1</m:t>
                    </m:r>
                  </m:sub>
                  <m:sup>
                    <m:r>
                      <m:t>L</m:t>
                    </m:r>
                  </m:sup>
                  <m:e>
                    <m:sSubSup>
                      <m:e>
                        <m:r>
                          <m:t>σ</m:t>
                        </m:r>
                      </m:e>
                      <m:sub>
                        <m:r>
                          <m:t>K</m:t>
                        </m:r>
                      </m:sub>
                      <m:sup>
                        <m:r>
                          <m:t>(</m:t>
                        </m:r>
                        <m:r>
                          <m:t>ℓ</m:t>
                        </m:r>
                        <m:r>
                          <m:t>)</m:t>
                        </m:r>
                      </m:sup>
                    </m:sSubSup>
                  </m:e>
                </m:nary>
                <m:r>
                  <m:t>(</m:t>
                </m:r>
                <m:sSubSup>
                  <m:e>
                    <m:r>
                      <m:t>b</m:t>
                    </m:r>
                  </m:e>
                  <m:sub>
                    <m:r>
                      <m:t>K</m:t>
                    </m:r>
                  </m:sub>
                  <m:sup>
                    <m:r>
                      <m:t>(</m:t>
                    </m:r>
                    <m:r>
                      <m:t>ℓ</m:t>
                    </m:r>
                    <m:r>
                      <m:t>)</m:t>
                    </m:r>
                  </m:sup>
                </m:sSubSup>
                <m:r>
                  <m:t>)</m:t>
                </m:r>
                <m:r>
                  <m:t>+</m:t>
                </m:r>
                <m:sSubSup>
                  <m:e>
                    <m:r>
                      <m:t>σ</m:t>
                    </m:r>
                  </m:e>
                  <m:sub>
                    <m:r>
                      <m:t>V</m:t>
                    </m:r>
                  </m:sub>
                  <m:sup>
                    <m:r>
                      <m:t>(</m:t>
                    </m:r>
                    <m:r>
                      <m:t>ℓ</m:t>
                    </m:r>
                    <m:r>
                      <m:t>)</m:t>
                    </m:r>
                  </m:sup>
                </m:sSubSup>
                <m:r>
                  <m:t>(</m:t>
                </m:r>
                <m:sSubSup>
                  <m:e>
                    <m:r>
                      <m:t>b</m:t>
                    </m:r>
                  </m:e>
                  <m:sub>
                    <m:r>
                      <m:t>V</m:t>
                    </m:r>
                  </m:sub>
                  <m:sup>
                    <m:r>
                      <m:t>(</m:t>
                    </m:r>
                    <m:r>
                      <m:t>ℓ</m:t>
                    </m:r>
                    <m:r>
                      <m:t>)</m:t>
                    </m:r>
                  </m:sup>
                </m:sSubSup>
                <m:r>
                  <m:t>)</m:t>
                </m:r>
              </m:e>
            </m:mr>
            <m:mr>
              <m:e>
                <m:r>
                  <m:rPr>
                    <m:sty m:val="p"/>
                  </m:rPr>
                  <m:t>s</m:t>
                </m:r>
                <m:r>
                  <m:rPr>
                    <m:sty m:val="p"/>
                  </m:rPr>
                  <m:t>.</m:t>
                </m:r>
                <m:r>
                  <m:rPr>
                    <m:sty m:val="p"/>
                  </m:rPr>
                  <m:t>t</m:t>
                </m:r>
                <m:r>
                  <m:rPr>
                    <m:sty m:val="p"/>
                  </m:rPr>
                  <m:t>.</m:t>
                </m:r>
                <m:r>
                  <m:t> </m:t>
                </m:r>
              </m:e>
              <m:e>
                <m:nary>
                  <m:naryPr>
                    <m:chr m:val="∑"/>
                    <m:limLoc m:val="undOvr"/>
                    <m:subHide m:val="0"/>
                    <m:supHide m:val="0"/>
                  </m:naryPr>
                  <m:sub>
                    <m:r>
                      <m:t>ℓ</m:t>
                    </m:r>
                    <m:r>
                      <m:t>=</m:t>
                    </m:r>
                    <m:r>
                      <m:t>1</m:t>
                    </m:r>
                  </m:sub>
                  <m:sup>
                    <m:r>
                      <m:t>L</m:t>
                    </m:r>
                  </m:sup>
                  <m:e>
                    <m:sSubSup>
                      <m:e>
                        <m:r>
                          <m:t>b</m:t>
                        </m:r>
                      </m:e>
                      <m:sub>
                        <m:r>
                          <m:t>K</m:t>
                        </m:r>
                      </m:sub>
                      <m:sup>
                        <m:r>
                          <m:t>(</m:t>
                        </m:r>
                        <m:r>
                          <m:t>ℓ</m:t>
                        </m:r>
                        <m:r>
                          <m:t>)</m:t>
                        </m:r>
                      </m:sup>
                    </m:sSubSup>
                  </m:e>
                </m:nary>
                <m:r>
                  <m:t>+</m:t>
                </m:r>
                <m:sSubSup>
                  <m:e>
                    <m:r>
                      <m:t>b</m:t>
                    </m:r>
                  </m:e>
                  <m:sub>
                    <m:r>
                      <m:t>V</m:t>
                    </m:r>
                  </m:sub>
                  <m:sup>
                    <m:r>
                      <m:t>(</m:t>
                    </m:r>
                    <m:r>
                      <m:t>ℓ</m:t>
                    </m:r>
                    <m:r>
                      <m:t>)</m:t>
                    </m:r>
                  </m:sup>
                </m:sSubSup>
                <m:r>
                  <m:t>≤</m:t>
                </m:r>
                <m:r>
                  <m:t>2</m:t>
                </m:r>
                <m:r>
                  <m:t>L</m:t>
                </m:r>
                <m:acc>
                  <m:accPr>
                    <m:chr m:val="‾"/>
                  </m:accPr>
                  <m:e>
                    <m:r>
                      <m:t>b</m:t>
                    </m:r>
                  </m:e>
                </m:acc>
              </m:e>
            </m:mr>
            <m:mr>
              <m:e/>
              <m:e>
                <m:sSubSup>
                  <m:e>
                    <m:r>
                      <m:t>b</m:t>
                    </m:r>
                  </m:e>
                  <m:sub>
                    <m:r>
                      <m:t>K</m:t>
                    </m:r>
                  </m:sub>
                  <m:sup>
                    <m:r>
                      <m:t>(</m:t>
                    </m:r>
                    <m:r>
                      <m:t>ℓ</m:t>
                    </m:r>
                    <m:r>
                      <m:t>)</m:t>
                    </m:r>
                  </m:sup>
                </m:sSubSup>
                <m:r>
                  <m:t>,</m:t>
                </m:r>
                <m:sSubSup>
                  <m:e>
                    <m:r>
                      <m:t>b</m:t>
                    </m:r>
                  </m:e>
                  <m:sub>
                    <m:r>
                      <m:t>V</m:t>
                    </m:r>
                  </m:sub>
                  <m:sup>
                    <m:r>
                      <m:t>(</m:t>
                    </m:r>
                    <m:r>
                      <m:t>ℓ</m:t>
                    </m:r>
                    <m:r>
                      <m:t>)</m:t>
                    </m:r>
                  </m:sup>
                </m:sSubSup>
                <m:r>
                  <m:t>∈</m:t>
                </m:r>
                <m:r>
                  <m:t>{</m:t>
                </m:r>
                <m:r>
                  <m:t>2</m:t>
                </m:r>
                <m:r>
                  <m:t>,</m:t>
                </m:r>
                <m:r>
                  <m:t>3</m:t>
                </m:r>
                <m:r>
                  <m:t>,</m:t>
                </m:r>
                <m:r>
                  <m:t>4</m:t>
                </m:r>
                <m:r>
                  <m:t>,</m:t>
                </m:r>
                <m:r>
                  <m:t>6</m:t>
                </m:r>
                <m:r>
                  <m:t>,</m:t>
                </m:r>
                <m:r>
                  <m:t>8</m:t>
                </m:r>
                <m:r>
                  <m:t>}</m:t>
                </m:r>
                <m:r>
                  <m:t>.</m:t>
                </m:r>
              </m:e>
            </m:mr>
          </m:m>
        </m:oMath>
      </m:oMathPara>
    </w:p>
    <w:p>
      <w:pPr>
        <w:pStyle w:val="FirstParagraph"/>
      </w:pPr>
      <w:r>
        <w:t xml:space="preserve">This is a two-dimensional discrete knapsack that admits a natural</w:t>
      </w:r>
      <w:r>
        <w:t xml:space="preserve"> </w:t>
      </w:r>
      <m:oMath>
        <m:r>
          <m:t>O</m:t>
        </m:r>
        <m:r>
          <m:t>(</m:t>
        </m:r>
        <m:r>
          <m:t>L</m:t>
        </m:r>
        <m:r>
          <m:t>⋅</m:t>
        </m:r>
        <m:sSub>
          <m:e>
            <m:r>
              <m:t>B</m:t>
            </m:r>
          </m:e>
          <m:sub>
            <m:r>
              <m:rPr>
                <m:nor/>
                <m:sty m:val="p"/>
              </m:rPr>
              <m:t>max</m:t>
            </m:r>
          </m:sub>
        </m:sSub>
        <m:r>
          <m:t>)</m:t>
        </m:r>
      </m:oMath>
      <w:r>
        <w:t xml:space="preserve"> </w:t>
      </w:r>
      <w:r>
        <w:t xml:space="preserve">dynamic program, where</w:t>
      </w:r>
      <w:r>
        <w:t xml:space="preserve"> </w:t>
      </w:r>
      <m:oMath>
        <m:sSub>
          <m:e>
            <m:r>
              <m:t>B</m:t>
            </m:r>
          </m:e>
          <m:sub>
            <m:r>
              <m:rPr>
                <m:nor/>
                <m:sty m:val="p"/>
              </m:rPr>
              <m:t>max</m:t>
            </m:r>
          </m:sub>
        </m:sSub>
        <m:r>
          <m:t>=</m:t>
        </m:r>
        <m:r>
          <m:t>2</m:t>
        </m:r>
        <m:r>
          <m:t>L</m:t>
        </m:r>
        <m:r>
          <m:t>⋅</m:t>
        </m:r>
        <m:r>
          <m:t>8</m:t>
        </m:r>
      </m:oMath>
      <w:r>
        <w:t xml:space="preserve"> </w:t>
      </w:r>
      <w:r>
        <w:t xml:space="preserve">is the largest possible total bit count. We implement it with a</w:t>
      </w:r>
      <w:r>
        <w:t xml:space="preserve"> </w:t>
      </w:r>
      <m:oMath>
        <m:r>
          <m:t>(</m:t>
        </m:r>
        <m:r>
          <m:t>L</m:t>
        </m:r>
        <m:r>
          <m:t>+</m:t>
        </m:r>
        <m:r>
          <m:t>1</m:t>
        </m:r>
        <m:r>
          <m:t>)</m:t>
        </m:r>
        <m:r>
          <m:t>×</m:t>
        </m:r>
        <m:r>
          <m:t>(</m:t>
        </m:r>
        <m:sSub>
          <m:e>
            <m:r>
              <m:t>B</m:t>
            </m:r>
          </m:e>
          <m:sub>
            <m:r>
              <m:rPr>
                <m:nor/>
                <m:sty m:val="p"/>
              </m:rPr>
              <m:t>max</m:t>
            </m:r>
          </m:sub>
        </m:sSub>
        <m:r>
          <m:t>+</m:t>
        </m:r>
        <m:r>
          <m:t>1</m:t>
        </m:r>
        <m:r>
          <m:t>)</m:t>
        </m:r>
      </m:oMath>
      <w:r>
        <w:t xml:space="preserve"> </w:t>
      </w:r>
      <w:r>
        <w:t xml:space="preserve">table</w:t>
      </w:r>
      <w:r>
        <w:t xml:space="preserve"> </w:t>
      </w:r>
      <m:oMath>
        <m:r>
          <m:rPr>
            <m:sty m:val="p"/>
          </m:rPr>
          <m:t>d</m:t>
        </m:r>
        <m:r>
          <m:rPr>
            <m:sty m:val="p"/>
          </m:rPr>
          <m:t>p</m:t>
        </m:r>
        <m:r>
          <m:t>[</m:t>
        </m:r>
        <m:r>
          <m:t>l</m:t>
        </m:r>
        <m:r>
          <m:t>]</m:t>
        </m:r>
        <m:r>
          <m:t>[</m:t>
        </m:r>
        <m:r>
          <m:t>b</m:t>
        </m:r>
        <m:r>
          <m:t>]</m:t>
        </m:r>
      </m:oMath>
      <w:r>
        <w:t xml:space="preserve"> </w:t>
      </w:r>
      <w:r>
        <w:t xml:space="preserve">holding the minimum achievable distortion after processing</w:t>
      </w:r>
      <w:r>
        <w:t xml:space="preserve"> </w:t>
      </w:r>
      <m:oMath>
        <m:r>
          <m:t>l</m:t>
        </m:r>
      </m:oMath>
      <w:r>
        <w:t xml:space="preserve"> </w:t>
      </w:r>
      <w:r>
        <w:t xml:space="preserve">layers with</w:t>
      </w:r>
      <w:r>
        <w:t xml:space="preserve"> </w:t>
      </w:r>
      <m:oMath>
        <m:r>
          <m:t>b</m:t>
        </m:r>
      </m:oMath>
      <w:r>
        <w:t xml:space="preserve"> </w:t>
      </w:r>
      <w:r>
        <w:t xml:space="preserve">total bits consumed, and backtrack to recover the optimal assignment. The allocator runs in under one second for</w:t>
      </w:r>
      <w:r>
        <w:t xml:space="preserve"> </w:t>
      </w:r>
      <m:oMath>
        <m:r>
          <m:t>L</m:t>
        </m:r>
        <m:r>
          <m:t>=</m:t>
        </m:r>
        <m:r>
          <m:t>62</m:t>
        </m:r>
      </m:oMath>
      <w:r>
        <w:t xml:space="preserve"> </w:t>
      </w:r>
      <w:r>
        <w:t xml:space="preserve">(our largest model, Gemma-3-27B).</w:t>
      </w:r>
    </w:p>
    <w:p>
      <w:pPr>
        <w:pStyle w:val="BodyText"/>
      </w:pPr>
      <w:r>
        <w:t xml:space="preserve">The optimal allocation has interesting structure (Section </w:t>
      </w:r>
      <w:hyperlink w:anchor="sec:qwen-rescue">
        <w:r>
          <w:rPr>
            <w:rStyle w:val="Hyperlink"/>
          </w:rPr>
          <w:t xml:space="preserve">5.3</w:t>
        </w:r>
      </w:hyperlink>
      <w:r>
        <w:t xml:space="preserve">): on Qwen2.5-3B with</w:t>
      </w:r>
      <w:r>
        <w:t xml:space="preserve"> </w:t>
      </w:r>
      <m:oMath>
        <m:acc>
          <m:accPr>
            <m:chr m:val="‾"/>
          </m:accPr>
          <m:e>
            <m:r>
              <m:t>b</m:t>
            </m:r>
          </m:e>
        </m:acc>
        <m:r>
          <m:t>=</m:t>
        </m:r>
        <m:r>
          <m:t>4</m:t>
        </m:r>
      </m:oMath>
      <w:r>
        <w:t xml:space="preserve">, the allocator places</w:t>
      </w:r>
      <w:r>
        <w:t xml:space="preserve"> </w:t>
      </w:r>
      <m:oMath>
        <m:r>
          <m:t>8</m:t>
        </m:r>
      </m:oMath>
      <w:r>
        <w:t xml:space="preserve"> </w:t>
      </w:r>
      <w:r>
        <w:t xml:space="preserve">bits on layer</w:t>
      </w:r>
      <w:r>
        <w:t xml:space="preserve"> </w:t>
      </w:r>
      <m:oMath>
        <m:r>
          <m:t>0</m:t>
        </m:r>
      </m:oMath>
      <w:r>
        <w:t xml:space="preserve"> </w:t>
      </w:r>
      <w:r>
        <w:t xml:space="preserve">keys (the most sensitive layer),</w:t>
      </w:r>
      <w:r>
        <w:t xml:space="preserve"> </w:t>
      </w:r>
      <m:oMath>
        <m:r>
          <m:t>6</m:t>
        </m:r>
      </m:oMath>
      <w:r>
        <w:t xml:space="preserve"> </w:t>
      </w:r>
      <w:r>
        <w:t xml:space="preserve">bits on</w:t>
      </w:r>
      <w:r>
        <w:t xml:space="preserve"> </w:t>
      </w:r>
      <m:oMath>
        <m:r>
          <m:t>10</m:t>
        </m:r>
      </m:oMath>
      <w:r>
        <w:t xml:space="preserve"> </w:t>
      </w:r>
      <w:r>
        <w:t xml:space="preserve">additional sensitive layers, and</w:t>
      </w:r>
      <w:r>
        <w:t xml:space="preserve"> </w:t>
      </w:r>
      <m:oMath>
        <m:r>
          <m:t>2</m:t>
        </m:r>
      </m:oMath>
      <w:r>
        <w:t xml:space="preserve"> </w:t>
      </w:r>
      <w:r>
        <w:t xml:space="preserve">bits on most values, averaging</w:t>
      </w:r>
      <w:r>
        <w:t xml:space="preserve"> </w:t>
      </w:r>
      <m:oMath>
        <m:r>
          <m:t>4.56</m:t>
        </m:r>
      </m:oMath>
      <w:r>
        <w:t xml:space="preserve"> </w:t>
      </w:r>
      <w:r>
        <w:t xml:space="preserve">key bits and</w:t>
      </w:r>
      <w:r>
        <w:t xml:space="preserve"> </w:t>
      </w:r>
      <m:oMath>
        <m:r>
          <m:t>3.44</m:t>
        </m:r>
      </m:oMath>
      <w:r>
        <w:t xml:space="preserve"> </w:t>
      </w:r>
      <w:r>
        <w:t xml:space="preserve">value bits. On Mistral-7B and Llama-3.1-8B, the allocator converges on</w:t>
      </w:r>
      <w:r>
        <w:t xml:space="preserve"> </w:t>
      </w:r>
      <m:oMath>
        <m:r>
          <m:t>K</m:t>
        </m:r>
        <m:r>
          <m:t>=</m:t>
        </m:r>
        <m:r>
          <m:t>6</m:t>
        </m:r>
      </m:oMath>
      <w:r>
        <w:t xml:space="preserve">,</w:t>
      </w:r>
      <w:r>
        <w:t xml:space="preserve"> </w:t>
      </w:r>
      <m:oMath>
        <m:r>
          <m:t>V</m:t>
        </m:r>
        <m:r>
          <m:t>=</m:t>
        </m:r>
        <m:r>
          <m:t>2</m:t>
        </m:r>
      </m:oMath>
      <w:r>
        <w:t xml:space="preserve"> </w:t>
      </w:r>
      <w:r>
        <w:t xml:space="preserve">for most layers, reflecting the near-uniform sensitivity structure of these lower-GQA models.</w:t>
      </w:r>
    </w:p>
    <w:p>
      <w:pPr>
        <w:pStyle w:val="Heading2"/>
      </w:pPr>
      <w:bookmarkStart w:id="34" w:name="sec:outlier"/>
      <w:r>
        <w:t xml:space="preserve">Outlier-Aware Channel Grouping</w:t>
      </w:r>
      <w:bookmarkEnd w:id="34"/>
    </w:p>
    <w:p>
      <w:pPr>
        <w:pStyle w:val="FirstParagraph"/>
      </w:pPr>
      <w:r>
        <w:t xml:space="preserve">Per-channel outliers in KV activations are well known, but VQ methods treat a head vector as an atomic unit and therefore cannot isolate individual channels cheaply. We take the following approach.</w:t>
      </w:r>
    </w:p>
    <w:p>
      <w:pPr>
        <w:pStyle w:val="BodyText"/>
      </w:pPr>
      <w:r>
        <w:t xml:space="preserve">For each layer</w:t>
      </w:r>
      <w:r>
        <w:t xml:space="preserve"> </w:t>
      </w:r>
      <m:oMath>
        <m:r>
          <m:t>ℓ</m:t>
        </m:r>
      </m:oMath>
      <w:r>
        <w:t xml:space="preserve">, we compute from the calibration data per-channel magnitude statistics:</w:t>
      </w:r>
      <w:r>
        <w:t xml:space="preserve"> </w:t>
      </w:r>
      <m:oMath>
        <m:sSub>
          <m:e>
            <m:r>
              <m:t>μ</m:t>
            </m:r>
          </m:e>
          <m:sub>
            <m:r>
              <m:t>d</m:t>
            </m:r>
          </m:sub>
        </m:sSub>
        <m:r>
          <m:t>=</m:t>
        </m:r>
        <m:sSub>
          <m:e>
            <m:r>
              <m:rPr>
                <m:sty m:val="p"/>
              </m:rPr>
              <m:t>m</m:t>
            </m:r>
            <m:r>
              <m:rPr>
                <m:sty m:val="p"/>
              </m:rPr>
              <m:t>e</m:t>
            </m:r>
            <m:r>
              <m:rPr>
                <m:sty m:val="p"/>
              </m:rPr>
              <m:t>a</m:t>
            </m:r>
            <m:r>
              <m:rPr>
                <m:sty m:val="p"/>
              </m:rPr>
              <m:t>n</m:t>
            </m:r>
          </m:e>
          <m:sub>
            <m:r>
              <m:rPr>
                <m:sty m:val="p"/>
                <m:scr m:val="script"/>
              </m:rPr>
              <m:t>C</m:t>
            </m:r>
          </m:sub>
        </m:sSub>
        <m:r>
          <m:t>|</m:t>
        </m:r>
        <m:sSubSup>
          <m:e>
            <m:r>
              <m:t>K</m:t>
            </m:r>
          </m:e>
          <m:sub>
            <m:r>
              <m:t>⋅</m:t>
            </m:r>
            <m:r>
              <m:t>,</m:t>
            </m:r>
            <m:r>
              <m:t>d</m:t>
            </m:r>
          </m:sub>
          <m:sup>
            <m:r>
              <m:t>(</m:t>
            </m:r>
            <m:r>
              <m:t>ℓ</m:t>
            </m:r>
            <m:r>
              <m:t>)</m:t>
            </m:r>
          </m:sup>
        </m:sSubSup>
        <m:r>
          <m:t>|</m:t>
        </m:r>
      </m:oMath>
      <w:r>
        <w:t xml:space="preserve"> </w:t>
      </w:r>
      <w:r>
        <w:t xml:space="preserve">and</w:t>
      </w:r>
      <w:r>
        <w:t xml:space="preserve"> </w:t>
      </w:r>
      <m:oMath>
        <m:sSub>
          <m:e>
            <m:r>
              <m:t>σ</m:t>
            </m:r>
          </m:e>
          <m:sub>
            <m:r>
              <m:t>d</m:t>
            </m:r>
          </m:sub>
        </m:sSub>
      </m:oMath>
      <w:r>
        <w:t xml:space="preserve">. A channel</w:t>
      </w:r>
      <w:r>
        <w:t xml:space="preserve"> </w:t>
      </w:r>
      <m:oMath>
        <m:r>
          <m:t>d</m:t>
        </m:r>
      </m:oMath>
      <w:r>
        <w:t xml:space="preserve"> </w:t>
      </w:r>
      <w:r>
        <w:t xml:space="preserve">is flagged as an outlier if</w:t>
      </w:r>
    </w:p>
    <w:p>
      <w:pPr>
        <w:pStyle w:val="BodyText"/>
      </w:pPr>
      <m:oMathPara>
        <m:oMathParaPr>
          <m:jc m:val="center"/>
        </m:oMathParaPr>
        <m:oMath>
          <m:sSub>
            <m:e>
              <m:r>
                <m:t>μ</m:t>
              </m:r>
            </m:e>
            <m:sub>
              <m:r>
                <m:t>d</m:t>
              </m:r>
            </m:sub>
          </m:sSub>
          <m:r>
            <m:t>+</m:t>
          </m:r>
          <m:r>
            <m:t>2</m:t>
          </m:r>
          <m:sSub>
            <m:e>
              <m:r>
                <m:t>σ</m:t>
              </m:r>
            </m:e>
            <m:sub>
              <m:r>
                <m:t>d</m:t>
              </m:r>
            </m:sub>
          </m:sSub>
          <m:r>
            <m:t>&gt;</m:t>
          </m:r>
          <m:r>
            <m:t>5</m:t>
          </m:r>
          <m:r>
            <m:t>⋅</m:t>
          </m:r>
          <m:sSub>
            <m:e>
              <m:r>
                <m:rPr>
                  <m:sty m:val="p"/>
                </m:rPr>
                <m:t>m</m:t>
              </m:r>
              <m:r>
                <m:rPr>
                  <m:sty m:val="p"/>
                </m:rPr>
                <m:t>e</m:t>
              </m:r>
              <m:r>
                <m:rPr>
                  <m:sty m:val="p"/>
                </m:rPr>
                <m:t>d</m:t>
              </m:r>
              <m:r>
                <m:rPr>
                  <m:sty m:val="p"/>
                </m:rPr>
                <m:t>i</m:t>
              </m:r>
              <m:r>
                <m:rPr>
                  <m:sty m:val="p"/>
                </m:rPr>
                <m:t>a</m:t>
              </m:r>
              <m:r>
                <m:rPr>
                  <m:sty m:val="p"/>
                </m:rPr>
                <m:t>n</m:t>
              </m:r>
            </m:e>
            <m:sub>
              <m:r>
                <m:t>d</m:t>
              </m:r>
              <m:r>
                <m:t>′</m:t>
              </m:r>
            </m:sub>
          </m:sSub>
          <m:r>
            <m:t>(</m:t>
          </m:r>
          <m:sSub>
            <m:e>
              <m:r>
                <m:t>μ</m:t>
              </m:r>
            </m:e>
            <m:sub>
              <m:r>
                <m:t>d</m:t>
              </m:r>
              <m:r>
                <m:t>′</m:t>
              </m:r>
            </m:sub>
          </m:sSub>
          <m:r>
            <m:t>+</m:t>
          </m:r>
          <m:r>
            <m:t>2</m:t>
          </m:r>
          <m:sSub>
            <m:e>
              <m:r>
                <m:t>σ</m:t>
              </m:r>
            </m:e>
            <m:sub>
              <m:r>
                <m:t>d</m:t>
              </m:r>
              <m:r>
                <m:t>′</m:t>
              </m:r>
            </m:sub>
          </m:sSub>
          <m:r>
            <m:t>)</m:t>
          </m:r>
          <m:r>
            <m:t>,</m:t>
          </m:r>
        </m:oMath>
      </m:oMathPara>
    </w:p>
    <w:p>
      <w:pPr>
        <w:pStyle w:val="FirstParagraph"/>
      </w:pPr>
      <w:r>
        <w:t xml:space="preserve">i.e., if its upper-tail magnitude exceeds five times the median of the same statistic across channels. This threshold was selected to match the typical outlier ratio observed in AWQ-style analyses.</w:t>
      </w:r>
    </w:p>
    <w:p>
      <w:pPr>
        <w:pStyle w:val="BodyText"/>
      </w:pPr>
      <w:r>
        <w:t xml:space="preserve">At compression time, outlier channels are stored directly in FP16, and the remaining channels are passed to a reduced-dimension TurboQuant compressor of dimension</w:t>
      </w:r>
      <w:r>
        <w:t xml:space="preserve"> </w:t>
      </w:r>
      <m:oMath>
        <m:r>
          <m:t>D</m:t>
        </m:r>
        <m:r>
          <m:t>−</m:t>
        </m:r>
        <m:r>
          <m:t>k</m:t>
        </m:r>
      </m:oMath>
      <w:r>
        <w:t xml:space="preserve">, where</w:t>
      </w:r>
      <w:r>
        <w:t xml:space="preserve"> </w:t>
      </w:r>
      <m:oMath>
        <m:r>
          <m:t>k</m:t>
        </m:r>
      </m:oMath>
      <w:r>
        <w:t xml:space="preserve"> </w:t>
      </w:r>
      <w:r>
        <w:t xml:space="preserve">is the number of outlier channels. The FP16 overhead is negligible in practice because</w:t>
      </w:r>
      <w:r>
        <w:t xml:space="preserve"> </w:t>
      </w:r>
      <m:oMath>
        <m:r>
          <m:t>k</m:t>
        </m:r>
      </m:oMath>
      <w:r>
        <w:t xml:space="preserve"> </w:t>
      </w:r>
      <w:r>
        <w:t xml:space="preserve">is small: on Qwen2.5-3B, the median layer has</w:t>
      </w:r>
      <w:r>
        <w:t xml:space="preserve"> </w:t>
      </w:r>
      <m:oMath>
        <m:r>
          <m:t>0</m:t>
        </m:r>
      </m:oMath>
      <w:r>
        <w:t xml:space="preserve">–</w:t>
      </w:r>
      <m:oMath>
        <m:r>
          <m:t>2</m:t>
        </m:r>
      </m:oMath>
      <w:r>
        <w:t xml:space="preserve"> </w:t>
      </w:r>
      <w:r>
        <w:t xml:space="preserve">outlier channels, and only layer</w:t>
      </w:r>
      <w:r>
        <w:t xml:space="preserve"> </w:t>
      </w:r>
      <m:oMath>
        <m:r>
          <m:t>0</m:t>
        </m:r>
      </m:oMath>
      <w:r>
        <w:t xml:space="preserve"> </w:t>
      </w:r>
      <w:r>
        <w:t xml:space="preserve">has</w:t>
      </w:r>
      <w:r>
        <w:t xml:space="preserve"> </w:t>
      </w:r>
      <m:oMath>
        <m:r>
          <m:t>26</m:t>
        </m:r>
      </m:oMath>
      <w:r>
        <w:t xml:space="preserve"> </w:t>
      </w:r>
      <w:r>
        <w:t xml:space="preserve">outliers (out of</w:t>
      </w:r>
      <w:r>
        <w:t xml:space="preserve"> </w:t>
      </w:r>
      <m:oMath>
        <m:r>
          <m:t>128</m:t>
        </m:r>
      </m:oMath>
      <w:r>
        <w:t xml:space="preserve">). Most importantly, on Gemma-3-27B, Mistral-7B, and Llama-3.1-8B—the low and mid-GQA models—outlier channels are essentially</w:t>
      </w:r>
      <w:r>
        <w:t xml:space="preserve"> </w:t>
      </w:r>
      <w:r>
        <w:rPr>
          <w:i/>
        </w:rPr>
        <w:t xml:space="preserve">absent</w:t>
      </w:r>
      <w:r>
        <w:t xml:space="preserve">, so outlier-aware compression reduces to standard TurboQuant. The technique is selectively activated exactly where it is needed.</w:t>
      </w:r>
    </w:p>
    <w:p>
      <w:pPr>
        <w:pStyle w:val="Heading1"/>
      </w:pPr>
      <w:bookmarkStart w:id="35" w:name="sec:experiments"/>
      <w:r>
        <w:t xml:space="preserve">Experiments</w:t>
      </w:r>
      <w:bookmarkEnd w:id="35"/>
    </w:p>
    <w:p>
      <w:pPr>
        <w:pStyle w:val="Heading2"/>
      </w:pPr>
      <w:bookmarkStart w:id="36" w:name="setup"/>
      <w:r>
        <w:t xml:space="preserve">Setup</w:t>
      </w:r>
      <w:bookmarkEnd w:id="36"/>
    </w:p>
    <w:p>
      <w:pPr>
        <w:pStyle w:val="Heading4"/>
      </w:pPr>
      <w:bookmarkStart w:id="37" w:name="models."/>
      <w:r>
        <w:t xml:space="preserve">Models.</w:t>
      </w:r>
      <w:bookmarkEnd w:id="37"/>
    </w:p>
    <w:p>
      <w:pPr>
        <w:pStyle w:val="FirstParagraph"/>
      </w:pPr>
      <w:r>
        <w:t xml:space="preserve">We evaluate on five recent open-weight LLMs spanning three GQA ratios: Gemma-3-27B-it (GQA</w:t>
      </w:r>
      <w:r>
        <w:t xml:space="preserve"> </w:t>
      </w:r>
      <m:oMath>
        <m:r>
          <m:t>2</m:t>
        </m:r>
        <m:r>
          <m:t>:</m:t>
        </m:r>
        <m:r>
          <m:t>1</m:t>
        </m:r>
      </m:oMath>
      <w:r>
        <w:t xml:space="preserve">), Mistral-7B-Instruct-v0.3 and Llama-3.1-8B-Instruct (GQA</w:t>
      </w:r>
      <w:r>
        <w:t xml:space="preserve"> </w:t>
      </w:r>
      <m:oMath>
        <m:r>
          <m:t>4</m:t>
        </m:r>
        <m:r>
          <m:t>:</m:t>
        </m:r>
        <m:r>
          <m:t>1</m:t>
        </m:r>
      </m:oMath>
      <w:r>
        <w:t xml:space="preserve">), Qwen2.5-3B-Instruct and Llama-3.1-70B-Instruct (GQA</w:t>
      </w:r>
      <w:r>
        <w:t xml:space="preserve"> </w:t>
      </w:r>
      <m:oMath>
        <m:r>
          <m:t>8</m:t>
        </m:r>
        <m:r>
          <m:t>:</m:t>
        </m:r>
        <m:r>
          <m:t>1</m:t>
        </m:r>
      </m:oMath>
      <w:r>
        <w:t xml:space="preserve">). All models are loaded in BF16 on</w:t>
      </w:r>
      <w:r>
        <w:t xml:space="preserve"> </w:t>
      </w:r>
      <m:oMath>
        <m:r>
          <m:t>3</m:t>
        </m:r>
        <m:r>
          <m:t>×</m:t>
        </m:r>
      </m:oMath>
      <w:r>
        <w:t xml:space="preserve"> </w:t>
      </w:r>
      <w:r>
        <w:t xml:space="preserve">NVIDIA RTX A6000 (</w:t>
      </w:r>
      <m:oMath>
        <m:r>
          <m:t>48</m:t>
        </m:r>
      </m:oMath>
      <w:r>
        <w:t xml:space="preserve"> </w:t>
      </w:r>
      <w:r>
        <w:t xml:space="preserve">GB each), giving</w:t>
      </w:r>
      <w:r>
        <w:t xml:space="preserve"> </w:t>
      </w:r>
      <m:oMath>
        <m:r>
          <m:t>144</m:t>
        </m:r>
      </m:oMath>
      <w:r>
        <w:t xml:space="preserve"> </w:t>
      </w:r>
      <w:r>
        <w:t xml:space="preserve">GB of aggregate VRAM. For Llama-3.1-70B, the model weights alone consume nearly all available memory; we are only able to run the FP16 baseline and report compressed perplexity for the other four models.</w:t>
      </w:r>
    </w:p>
    <w:p>
      <w:pPr>
        <w:pStyle w:val="Heading4"/>
      </w:pPr>
      <w:bookmarkStart w:id="38" w:name="baselines."/>
      <w:r>
        <w:t xml:space="preserve">Baselines.</w:t>
      </w:r>
      <w:bookmarkEnd w:id="38"/>
    </w:p>
    <w:p>
      <w:pPr>
        <w:pStyle w:val="FirstParagraph"/>
      </w:pPr>
      <w:r>
        <w:t xml:space="preserve">We compare against FP16 (uncompressed), KIVI at</w:t>
      </w:r>
      <w:r>
        <w:t xml:space="preserve"> </w:t>
      </w:r>
      <m:oMath>
        <m:r>
          <m:t>{</m:t>
        </m:r>
        <m:r>
          <m:t>2</m:t>
        </m:r>
        <m:r>
          <m:t>,</m:t>
        </m:r>
        <m:r>
          <m:t>4</m:t>
        </m:r>
        <m:r>
          <m:t>,</m:t>
        </m:r>
        <m:r>
          <m:t>6</m:t>
        </m:r>
        <m:r>
          <m:t>}</m:t>
        </m:r>
      </m:oMath>
      <w:r>
        <w:t xml:space="preserve"> </w:t>
      </w:r>
      <w:r>
        <w:t xml:space="preserve">bits, and TurboQuant-V3 at various</w:t>
      </w:r>
      <w:r>
        <w:t xml:space="preserve"> </w:t>
      </w:r>
      <m:oMath>
        <m:r>
          <m:t>(</m:t>
        </m:r>
        <m:r>
          <m:t>K</m:t>
        </m:r>
        <m:r>
          <m:t>,</m:t>
        </m:r>
        <m:r>
          <m:t>V</m:t>
        </m:r>
        <m:r>
          <m:t>)</m:t>
        </m:r>
      </m:oMath>
      <w:r>
        <w:t xml:space="preserve"> </w:t>
      </w:r>
      <w:r>
        <w:t xml:space="preserve">bit-width pairs. KIVI and TurboQuant both use a</w:t>
      </w:r>
      <w:r>
        <w:t xml:space="preserve"> </w:t>
      </w:r>
      <m:oMath>
        <m:r>
          <m:t>128</m:t>
        </m:r>
      </m:oMath>
      <w:r>
        <w:t xml:space="preserve">-token residual window in FP16 (so recent tokens are never compressed) for fair comparison.</w:t>
      </w:r>
    </w:p>
    <w:p>
      <w:pPr>
        <w:pStyle w:val="Heading4"/>
      </w:pPr>
      <w:bookmarkStart w:id="39" w:name="benchmarks."/>
      <w:r>
        <w:t xml:space="preserve">Benchmarks.</w:t>
      </w:r>
      <w:bookmarkEnd w:id="39"/>
    </w:p>
    <w:p>
      <w:pPr>
        <w:pStyle w:val="FirstParagraph"/>
      </w:pPr>
      <w:r>
        <w:t xml:space="preserve">Our primary metric is language-modeling perplexity on WikiText-2 (test split, sliding-window evaluation at</w:t>
      </w:r>
      <w:r>
        <w:t xml:space="preserve"> </w:t>
      </w:r>
      <m:oMath>
        <m:r>
          <m:t>2</m:t>
        </m:r>
        <m:r>
          <m:t>,</m:t>
        </m:r>
        <m:r>
          <m:t>048</m:t>
        </m:r>
      </m:oMath>
      <w:r>
        <w:t xml:space="preserve"> </w:t>
      </w:r>
      <w:r>
        <w:t xml:space="preserve">tokens with stride</w:t>
      </w:r>
      <w:r>
        <w:t xml:space="preserve"> </w:t>
      </w:r>
      <m:oMath>
        <m:r>
          <m:t>1</m:t>
        </m:r>
        <m:r>
          <m:t>,</m:t>
        </m:r>
        <m:r>
          <m:t>024</m:t>
        </m:r>
      </m:oMath>
      <w:r>
        <w:t xml:space="preserve">). We additionally report needle-in-haystack accuracy on Mistral-7B at contexts</w:t>
      </w:r>
      <w:r>
        <w:t xml:space="preserve"> </w:t>
      </w:r>
      <m:oMath>
        <m:r>
          <m:t>{</m:t>
        </m:r>
        <m:r>
          <m:t>4</m:t>
        </m:r>
        <m:r>
          <m:rPr>
            <m:sty m:val="p"/>
          </m:rPr>
          <m:t>K</m:t>
        </m:r>
        <m:r>
          <m:t>,</m:t>
        </m:r>
        <m:r>
          <m:t>8</m:t>
        </m:r>
        <m:r>
          <m:rPr>
            <m:sty m:val="p"/>
          </m:rPr>
          <m:t>K</m:t>
        </m:r>
        <m:r>
          <m:t>,</m:t>
        </m:r>
        <m:r>
          <m:t>16</m:t>
        </m:r>
        <m:r>
          <m:rPr>
            <m:sty m:val="p"/>
          </m:rPr>
          <m:t>K</m:t>
        </m:r>
        <m:r>
          <m:t>}</m:t>
        </m:r>
      </m:oMath>
      <w:r>
        <w:t xml:space="preserve"> </w:t>
      </w:r>
      <w:r>
        <w:t xml:space="preserve">and needle positions</w:t>
      </w:r>
      <w:r>
        <w:t xml:space="preserve"> </w:t>
      </w:r>
      <m:oMath>
        <m:r>
          <m:t>{</m:t>
        </m:r>
        <m:r>
          <m:t>0.1</m:t>
        </m:r>
        <m:r>
          <m:t>,</m:t>
        </m:r>
        <m:r>
          <m:t>0.3</m:t>
        </m:r>
        <m:r>
          <m:t>,</m:t>
        </m:r>
        <m:r>
          <m:t>0.5</m:t>
        </m:r>
        <m:r>
          <m:t>,</m:t>
        </m:r>
        <m:r>
          <m:t>0.7</m:t>
        </m:r>
        <m:r>
          <m:t>,</m:t>
        </m:r>
        <m:r>
          <m:t>0.9</m:t>
        </m:r>
        <m:r>
          <m:t>}</m:t>
        </m:r>
      </m:oMath>
      <w:r>
        <w:t xml:space="preserve">. Hardware latency and memory are measured with</w:t>
      </w:r>
      <w:r>
        <w:t xml:space="preserve"> </w:t>
      </w:r>
      <m:oMath>
        <m:r>
          <m:t>2</m:t>
        </m:r>
        <m:r>
          <m:t>,</m:t>
        </m:r>
        <m:r>
          <m:t>048</m:t>
        </m:r>
      </m:oMath>
      <w:r>
        <w:t xml:space="preserve">-token prompts and</w:t>
      </w:r>
      <w:r>
        <w:t xml:space="preserve"> </w:t>
      </w:r>
      <m:oMath>
        <m:r>
          <m:t>64</m:t>
        </m:r>
      </m:oMath>
      <w:r>
        <w:t xml:space="preserve">-token generations after a warmup run.</w:t>
      </w:r>
    </w:p>
    <w:p>
      <w:pPr>
        <w:pStyle w:val="Heading2"/>
      </w:pPr>
      <w:bookmarkStart w:id="40" w:name="sec:main-ppl"/>
      <w:r>
        <w:t xml:space="preserve">Main Results: Perplexity</w:t>
      </w:r>
      <w:bookmarkEnd w:id="40"/>
    </w:p>
    <w:p>
      <w:pPr>
        <w:pStyle w:val="FirstParagraph"/>
      </w:pPr>
      <w:r>
        <w:t xml:space="preserve">Table </w:t>
      </w:r>
      <w:hyperlink w:anchor="tab:main-ppl">
        <w:r>
          <w:rPr>
            <w:rStyle w:val="Hyperlink"/>
          </w:rPr>
          <w:t xml:space="preserve">1</w:t>
        </w:r>
      </w:hyperlink>
      <w:r>
        <w:t xml:space="preserve"> </w:t>
      </w:r>
      <w:r>
        <w:t xml:space="preserve">shows WikiText-2 perplexity across all four evaluated models and the standard bit-width settings. Three observations are immediate.</w:t>
      </w:r>
    </w:p>
    <w:bookmarkStart w:id="41" w:name="tab:main-ppl"/>
    <w:p>
      <w:pPr>
        <w:pStyle w:val="TableCaption"/>
      </w:pPr>
      <w:r>
        <w:t xml:space="preserve">WikiText-2 perplexity across four models and KV cache compression methods. Each cell shows the perplexity and relative change from FP16.</w:t>
      </w:r>
      <w:r>
        <w:t xml:space="preserve"> </w:t>
      </w:r>
      <w:r>
        <w:t xml:space="preserve">“</w:t>
      </w:r>
      <w:r>
        <w:t xml:space="preserve">Collapse</w:t>
      </w:r>
      <w:r>
        <w:t xml:space="preserve">”</w:t>
      </w:r>
      <w:r>
        <w:t xml:space="preserve"> </w:t>
      </w:r>
      <w:r>
        <w:t xml:space="preserve">indicates PPL exceeds</w:t>
      </w:r>
      <w:r>
        <w:t xml:space="preserve"> </w:t>
      </w:r>
      <m:oMath>
        <m:r>
          <m:t>100</m:t>
        </m:r>
      </m:oMath>
      <w:r>
        <w:t xml:space="preserve">. GQA column gives the query-to-KV-head ratio.</w:t>
      </w:r>
    </w:p>
    <w:tbl>
      <w:tblPr>
        <w:tblStyle w:val="Table"/>
        <w:tblW w:type="pct" w:w="0.0"/>
        <w:tblLook w:firstRow="1"/>
        <w:tblCaption w:val="WikiText-2 perplexity across four models and KV cache compression methods. Each cell shows the perplexity and relative change from FP16. “Collapse” indicates PPL exceeds 100. GQA column gives the query-to-KV-head ratio."/>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center"/>
            </w:pPr>
            <w:r>
              <w:t xml:space="preserve">GQA</w:t>
            </w:r>
          </w:p>
        </w:tc>
        <w:tc>
          <w:tcPr>
            <w:tcBorders>
              <w:bottom w:val="single"/>
            </w:tcBorders>
            <w:vAlign w:val="bottom"/>
          </w:tcPr>
          <w:p>
            <w:pPr>
              <w:pStyle w:val="Compact"/>
              <w:jc w:val="center"/>
            </w:pPr>
            <w:r>
              <w:t xml:space="preserve">FP16</w:t>
            </w:r>
          </w:p>
        </w:tc>
        <w:tc>
          <w:tcPr>
            <w:tcBorders>
              <w:bottom w:val="single"/>
            </w:tcBorders>
            <w:vAlign w:val="bottom"/>
          </w:tcPr>
          <w:p>
            <w:pPr>
              <w:pStyle w:val="Compact"/>
              <w:jc w:val="center"/>
            </w:pPr>
            <w:r>
              <w:t xml:space="preserve">TQ K4V4</w:t>
            </w:r>
          </w:p>
        </w:tc>
        <w:tc>
          <w:tcPr>
            <w:tcBorders>
              <w:bottom w:val="single"/>
            </w:tcBorders>
            <w:vAlign w:val="bottom"/>
          </w:tcPr>
          <w:p>
            <w:pPr>
              <w:pStyle w:val="Compact"/>
              <w:jc w:val="center"/>
            </w:pPr>
            <w:r>
              <w:t xml:space="preserve">TQ K4V2</w:t>
            </w:r>
          </w:p>
        </w:tc>
        <w:tc>
          <w:tcPr>
            <w:tcBorders>
              <w:bottom w:val="single"/>
            </w:tcBorders>
            <w:vAlign w:val="bottom"/>
          </w:tcPr>
          <w:p>
            <w:pPr>
              <w:pStyle w:val="Compact"/>
              <w:jc w:val="center"/>
            </w:pPr>
            <w:r>
              <w:t xml:space="preserve">TQ K2V2</w:t>
            </w:r>
          </w:p>
        </w:tc>
        <w:tc>
          <w:tcPr>
            <w:tcBorders>
              <w:bottom w:val="single"/>
            </w:tcBorders>
            <w:vAlign w:val="bottom"/>
          </w:tcPr>
          <w:p>
            <w:pPr>
              <w:pStyle w:val="Compact"/>
              <w:jc w:val="center"/>
            </w:pPr>
            <w:r>
              <w:t xml:space="preserve">KIVI-4</w:t>
            </w:r>
          </w:p>
        </w:tc>
        <w:tc>
          <w:tcPr>
            <w:tcBorders>
              <w:bottom w:val="single"/>
            </w:tcBorders>
            <w:vAlign w:val="bottom"/>
          </w:tcPr>
          <w:p>
            <w:pPr>
              <w:pStyle w:val="Compact"/>
              <w:jc w:val="center"/>
            </w:pPr>
            <w:r>
              <w:t xml:space="preserve">KIVI-2</w:t>
            </w:r>
          </w:p>
        </w:tc>
      </w:tr>
      <w:tr>
        <w:tc>
          <w:p>
            <w:pPr>
              <w:pStyle w:val="Compact"/>
              <w:jc w:val="left"/>
            </w:pPr>
            <w:r>
              <w:t xml:space="preserve">Gemma-3-27B</w:t>
            </w:r>
          </w:p>
        </w:tc>
        <w:tc>
          <w:p>
            <w:pPr>
              <w:pStyle w:val="Compact"/>
              <w:jc w:val="center"/>
            </w:pPr>
            <w:r>
              <w:t xml:space="preserve">2:1</w:t>
            </w:r>
          </w:p>
        </w:tc>
        <w:tc>
          <w:p>
            <w:pPr>
              <w:pStyle w:val="Compact"/>
              <w:jc w:val="center"/>
            </w:pPr>
            <w:r>
              <w:t xml:space="preserve">7.47</w:t>
            </w:r>
          </w:p>
        </w:tc>
        <w:tc>
          <w:p>
            <w:pPr>
              <w:pStyle w:val="Compact"/>
              <w:jc w:val="center"/>
            </w:pPr>
            <w:r>
              <w:t xml:space="preserve">7.52</w:t>
            </w:r>
            <w:r>
              <w:t xml:space="preserve"> </w:t>
            </w:r>
            <w:r>
              <w:t xml:space="preserve">(+0.7%)</w:t>
            </w:r>
          </w:p>
        </w:tc>
        <w:tc>
          <w:p>
            <w:pPr>
              <w:pStyle w:val="Compact"/>
              <w:jc w:val="center"/>
            </w:pPr>
            <w:r>
              <w:t xml:space="preserve">7.68</w:t>
            </w:r>
            <w:r>
              <w:t xml:space="preserve"> </w:t>
            </w:r>
            <w:r>
              <w:t xml:space="preserve">(+2.9%)</w:t>
            </w:r>
          </w:p>
        </w:tc>
        <w:tc>
          <w:p>
            <w:pPr>
              <w:pStyle w:val="Compact"/>
              <w:jc w:val="center"/>
            </w:pPr>
            <w:r>
              <w:t xml:space="preserve">14.28</w:t>
            </w:r>
            <w:r>
              <w:t xml:space="preserve"> </w:t>
            </w:r>
            <w:r>
              <w:t xml:space="preserve">(+91.3%)</w:t>
            </w:r>
          </w:p>
        </w:tc>
        <w:tc>
          <w:p>
            <w:pPr>
              <w:pStyle w:val="Compact"/>
              <w:jc w:val="center"/>
            </w:pPr>
            <w:r>
              <w:t xml:space="preserve">9.14</w:t>
            </w:r>
            <w:r>
              <w:t xml:space="preserve"> </w:t>
            </w:r>
            <w:r>
              <w:t xml:space="preserve">(+22.3%)</w:t>
            </w:r>
          </w:p>
        </w:tc>
        <w:tc>
          <w:p>
            <w:pPr>
              <w:pStyle w:val="Compact"/>
              <w:jc w:val="center"/>
            </w:pPr>
            <w:r>
              <w:rPr>
                <w:b/>
              </w:rPr>
              <w:t xml:space="preserve">collapse</w:t>
            </w:r>
          </w:p>
        </w:tc>
      </w:tr>
      <w:tr>
        <w:tc>
          <w:p>
            <w:pPr>
              <w:pStyle w:val="Compact"/>
              <w:jc w:val="left"/>
            </w:pPr>
            <w:r>
              <w:t xml:space="preserve">Mistral-7B</w:t>
            </w:r>
          </w:p>
        </w:tc>
        <w:tc>
          <w:p>
            <w:pPr>
              <w:pStyle w:val="Compact"/>
              <w:jc w:val="center"/>
            </w:pPr>
            <w:r>
              <w:t xml:space="preserve">4:1</w:t>
            </w:r>
          </w:p>
        </w:tc>
        <w:tc>
          <w:p>
            <w:pPr>
              <w:pStyle w:val="Compact"/>
              <w:jc w:val="center"/>
            </w:pPr>
            <w:r>
              <w:t xml:space="preserve">4.94</w:t>
            </w:r>
          </w:p>
        </w:tc>
        <w:tc>
          <w:p>
            <w:pPr>
              <w:pStyle w:val="Compact"/>
              <w:jc w:val="center"/>
            </w:pPr>
            <w:r>
              <w:t xml:space="preserve">4.96</w:t>
            </w:r>
            <w:r>
              <w:t xml:space="preserve"> </w:t>
            </w:r>
            <w:r>
              <w:t xml:space="preserve">(+0.4%)</w:t>
            </w:r>
          </w:p>
        </w:tc>
        <w:tc>
          <w:p>
            <w:pPr>
              <w:pStyle w:val="Compact"/>
              <w:jc w:val="center"/>
            </w:pPr>
            <w:r>
              <w:t xml:space="preserve">5.05</w:t>
            </w:r>
            <w:r>
              <w:t xml:space="preserve"> </w:t>
            </w:r>
            <w:r>
              <w:t xml:space="preserve">(+2.3%)</w:t>
            </w:r>
          </w:p>
        </w:tc>
        <w:tc>
          <w:p>
            <w:pPr>
              <w:pStyle w:val="Compact"/>
              <w:jc w:val="center"/>
            </w:pPr>
            <w:r>
              <w:t xml:space="preserve">5.79</w:t>
            </w:r>
            <w:r>
              <w:t xml:space="preserve"> </w:t>
            </w:r>
            <w:r>
              <w:t xml:space="preserve">(+17.3%)</w:t>
            </w:r>
          </w:p>
        </w:tc>
        <w:tc>
          <w:p>
            <w:pPr>
              <w:pStyle w:val="Compact"/>
              <w:jc w:val="center"/>
            </w:pPr>
            <w:r>
              <w:t xml:space="preserve">5.13</w:t>
            </w:r>
            <w:r>
              <w:t xml:space="preserve"> </w:t>
            </w:r>
            <w:r>
              <w:t xml:space="preserve">(+3.9%)</w:t>
            </w:r>
          </w:p>
        </w:tc>
        <w:tc>
          <w:p>
            <w:pPr>
              <w:pStyle w:val="Compact"/>
              <w:jc w:val="center"/>
            </w:pPr>
            <w:r>
              <w:t xml:space="preserve">235.18</w:t>
            </w:r>
            <w:r>
              <w:t xml:space="preserve"> </w:t>
            </w:r>
            <w:r>
              <w:t xml:space="preserve">(+4663.9%)</w:t>
            </w:r>
          </w:p>
        </w:tc>
      </w:tr>
      <w:tr>
        <w:tc>
          <w:p>
            <w:pPr>
              <w:pStyle w:val="Compact"/>
              <w:jc w:val="left"/>
            </w:pPr>
            <w:r>
              <w:t xml:space="preserve">Llama-3.1-8B</w:t>
            </w:r>
          </w:p>
        </w:tc>
        <w:tc>
          <w:p>
            <w:pPr>
              <w:pStyle w:val="Compact"/>
              <w:jc w:val="center"/>
            </w:pPr>
            <w:r>
              <w:t xml:space="preserve">4:1</w:t>
            </w:r>
          </w:p>
        </w:tc>
        <w:tc>
          <w:p>
            <w:pPr>
              <w:pStyle w:val="Compact"/>
              <w:jc w:val="center"/>
            </w:pPr>
            <w:r>
              <w:t xml:space="preserve">6.48</w:t>
            </w:r>
          </w:p>
        </w:tc>
        <w:tc>
          <w:p>
            <w:pPr>
              <w:pStyle w:val="Compact"/>
              <w:jc w:val="center"/>
            </w:pPr>
            <w:r>
              <w:t xml:space="preserve">6.58</w:t>
            </w:r>
            <w:r>
              <w:t xml:space="preserve"> </w:t>
            </w:r>
            <w:r>
              <w:t xml:space="preserve">(+1.6%)</w:t>
            </w:r>
          </w:p>
        </w:tc>
        <w:tc>
          <w:p>
            <w:pPr>
              <w:pStyle w:val="Compact"/>
              <w:jc w:val="center"/>
            </w:pPr>
            <w:r>
              <w:t xml:space="preserve">6.87</w:t>
            </w:r>
            <w:r>
              <w:t xml:space="preserve"> </w:t>
            </w:r>
            <w:r>
              <w:t xml:space="preserve">(+5.9%)</w:t>
            </w:r>
          </w:p>
        </w:tc>
        <w:tc>
          <w:p>
            <w:pPr>
              <w:pStyle w:val="Compact"/>
              <w:jc w:val="center"/>
            </w:pPr>
            <w:r>
              <w:t xml:space="preserve">10.35</w:t>
            </w:r>
            <w:r>
              <w:t xml:space="preserve"> </w:t>
            </w:r>
            <w:r>
              <w:t xml:space="preserve">(+59.6%)</w:t>
            </w:r>
          </w:p>
        </w:tc>
        <w:tc>
          <w:p>
            <w:pPr>
              <w:pStyle w:val="Compact"/>
              <w:jc w:val="center"/>
            </w:pPr>
            <w:r>
              <w:t xml:space="preserve">7.29</w:t>
            </w:r>
            <w:r>
              <w:t xml:space="preserve"> </w:t>
            </w:r>
            <w:r>
              <w:t xml:space="preserve">(+12.4%)</w:t>
            </w:r>
          </w:p>
        </w:tc>
        <w:tc>
          <w:p>
            <w:pPr>
              <w:pStyle w:val="Compact"/>
              <w:jc w:val="center"/>
            </w:pPr>
            <w:r>
              <w:rPr>
                <w:b/>
              </w:rPr>
              <w:t xml:space="preserve">collapse</w:t>
            </w:r>
          </w:p>
        </w:tc>
      </w:tr>
      <w:tr>
        <w:tc>
          <w:p>
            <w:pPr>
              <w:pStyle w:val="Compact"/>
              <w:jc w:val="left"/>
            </w:pPr>
            <w:r>
              <w:t xml:space="preserve">Qwen2.5-3B</w:t>
            </w:r>
          </w:p>
        </w:tc>
        <w:tc>
          <w:p>
            <w:pPr>
              <w:pStyle w:val="Compact"/>
              <w:jc w:val="center"/>
            </w:pPr>
            <w:r>
              <w:t xml:space="preserve">8:1</w:t>
            </w:r>
          </w:p>
        </w:tc>
        <w:tc>
          <w:p>
            <w:pPr>
              <w:pStyle w:val="Compact"/>
              <w:jc w:val="center"/>
            </w:pPr>
            <w:r>
              <w:t xml:space="preserve">7.63</w:t>
            </w:r>
          </w:p>
        </w:tc>
        <w:tc>
          <w:p>
            <w:pPr>
              <w:pStyle w:val="Compact"/>
              <w:jc w:val="center"/>
            </w:pPr>
            <w:r>
              <w:t xml:space="preserve">42.33</w:t>
            </w:r>
            <w:r>
              <w:t xml:space="preserve"> </w:t>
            </w:r>
            <w:r>
              <w:t xml:space="preserve">(+455.0%)</w:t>
            </w:r>
          </w:p>
        </w:tc>
        <w:tc>
          <w:p>
            <w:pPr>
              <w:pStyle w:val="Compact"/>
              <w:jc w:val="center"/>
            </w:pPr>
            <w:r>
              <w:t xml:space="preserve">56.14</w:t>
            </w:r>
            <w:r>
              <w:t xml:space="preserve"> </w:t>
            </w:r>
            <w:r>
              <w:t xml:space="preserve">(+636.2%)</w:t>
            </w:r>
          </w:p>
        </w:tc>
        <w:tc>
          <w:p>
            <w:pPr>
              <w:pStyle w:val="Compact"/>
              <w:jc w:val="center"/>
            </w:pPr>
            <w:r>
              <w:rPr>
                <w:b/>
              </w:rPr>
              <w:t xml:space="preserve">collapse</w:t>
            </w:r>
          </w:p>
        </w:tc>
        <w:tc>
          <w:p>
            <w:pPr>
              <w:pStyle w:val="Compact"/>
              <w:jc w:val="center"/>
            </w:pPr>
            <w:r>
              <w:t xml:space="preserve">7.89</w:t>
            </w:r>
            <w:r>
              <w:t xml:space="preserve"> </w:t>
            </w:r>
            <w:r>
              <w:t xml:space="preserve">(+3.4%)</w:t>
            </w:r>
          </w:p>
        </w:tc>
        <w:tc>
          <w:p>
            <w:pPr>
              <w:pStyle w:val="Compact"/>
              <w:jc w:val="center"/>
            </w:pPr>
            <w:r>
              <w:rPr>
                <w:b/>
              </w:rPr>
              <w:t xml:space="preserve">collapse</w:t>
            </w:r>
          </w:p>
        </w:tc>
      </w:tr>
    </w:tbl>
    <w:bookmarkEnd w:id="41"/>
    <w:p>
      <w:pPr>
        <w:pStyle w:val="BodyText"/>
      </w:pPr>
      <w:r>
        <w:rPr>
          <w:i/>
        </w:rPr>
        <w:t xml:space="preserve">First,</w:t>
      </w:r>
      <w:r>
        <w:t xml:space="preserve"> </w:t>
      </w:r>
      <w:r>
        <w:t xml:space="preserve">on the two GQA-</w:t>
      </w:r>
      <m:oMath>
        <m:r>
          <m:t>4</m:t>
        </m:r>
        <m:r>
          <m:t>:</m:t>
        </m:r>
        <m:r>
          <m:t>1</m:t>
        </m:r>
      </m:oMath>
      <w:r>
        <w:t xml:space="preserve"> </w:t>
      </w:r>
      <w:r>
        <w:t xml:space="preserve">models, TurboQuant-V3 at</w:t>
      </w:r>
      <w:r>
        <w:t xml:space="preserve"> </w:t>
      </w:r>
      <m:oMath>
        <m:r>
          <m:t>4</m:t>
        </m:r>
      </m:oMath>
      <w:r>
        <w:t xml:space="preserve"> </w:t>
      </w:r>
      <w:r>
        <w:t xml:space="preserve">key /</w:t>
      </w:r>
      <w:r>
        <w:t xml:space="preserve"> </w:t>
      </w:r>
      <m:oMath>
        <m:r>
          <m:t>4</m:t>
        </m:r>
      </m:oMath>
      <w:r>
        <w:t xml:space="preserve"> </w:t>
      </w:r>
      <w:r>
        <w:t xml:space="preserve">value bits is near-lossless (</w:t>
      </w:r>
      <m:oMath>
        <m:r>
          <m:t>+</m:t>
        </m:r>
        <m:r>
          <m:t>0.4</m:t>
        </m:r>
        <m:r>
          <m:t>%</m:t>
        </m:r>
      </m:oMath>
      <w:r>
        <w:t xml:space="preserve"> </w:t>
      </w:r>
      <w:r>
        <w:t xml:space="preserve">on Mistral-7B,</w:t>
      </w:r>
      <w:r>
        <w:t xml:space="preserve"> </w:t>
      </w:r>
      <m:oMath>
        <m:r>
          <m:t>+</m:t>
        </m:r>
        <m:r>
          <m:t>1.6</m:t>
        </m:r>
        <m:r>
          <m:t>%</m:t>
        </m:r>
      </m:oMath>
      <w:r>
        <w:t xml:space="preserve"> </w:t>
      </w:r>
      <w:r>
        <w:t xml:space="preserve">on Llama-3.1-8B) and decisively beats KIVI-4 (</w:t>
      </w:r>
      <m:oMath>
        <m:r>
          <m:t>+</m:t>
        </m:r>
        <m:r>
          <m:t>3.9</m:t>
        </m:r>
        <m:r>
          <m:t>%</m:t>
        </m:r>
      </m:oMath>
      <w:r>
        <w:t xml:space="preserve"> </w:t>
      </w:r>
      <w:r>
        <w:t xml:space="preserve">and</w:t>
      </w:r>
      <w:r>
        <w:t xml:space="preserve"> </w:t>
      </w:r>
      <m:oMath>
        <m:r>
          <m:t>+</m:t>
        </m:r>
        <m:r>
          <m:t>12.4</m:t>
        </m:r>
        <m:r>
          <m:t>%</m:t>
        </m:r>
      </m:oMath>
      <w:r>
        <w:t xml:space="preserve">, respectively). The gap widens further at</w:t>
      </w:r>
      <w:r>
        <w:t xml:space="preserve"> </w:t>
      </w:r>
      <m:oMath>
        <m:r>
          <m:t>2</m:t>
        </m:r>
      </m:oMath>
      <w:r>
        <w:t xml:space="preserve"> </w:t>
      </w:r>
      <w:r>
        <w:t xml:space="preserve">bits, where KIVI-2 collapses entirely but TurboQuant-V3 K2V2 remains usable.</w:t>
      </w:r>
    </w:p>
    <w:p>
      <w:pPr>
        <w:pStyle w:val="BodyText"/>
      </w:pPr>
      <w:r>
        <w:rPr>
          <w:i/>
        </w:rPr>
        <w:t xml:space="preserve">Second,</w:t>
      </w:r>
      <w:r>
        <w:t xml:space="preserve"> </w:t>
      </w:r>
      <w:r>
        <w:t xml:space="preserve">on Gemma-3-27B (GQA</w:t>
      </w:r>
      <w:r>
        <w:t xml:space="preserve"> </w:t>
      </w:r>
      <m:oMath>
        <m:r>
          <m:t>2</m:t>
        </m:r>
        <m:r>
          <m:t>:</m:t>
        </m:r>
        <m:r>
          <m:t>1</m:t>
        </m:r>
      </m:oMath>
      <w:r>
        <w:t xml:space="preserve">), the TurboQuant advantage is at its most dramatic:</w:t>
      </w:r>
      <w:r>
        <w:t xml:space="preserve"> </w:t>
      </w:r>
      <m:oMath>
        <m:r>
          <m:t>+</m:t>
        </m:r>
        <m:r>
          <m:t>0.7</m:t>
        </m:r>
        <m:r>
          <m:t>%</m:t>
        </m:r>
      </m:oMath>
      <w:r>
        <w:t xml:space="preserve"> </w:t>
      </w:r>
      <w:r>
        <w:t xml:space="preserve">perplexity for TurboQuant-V3 K4V4 versus</w:t>
      </w:r>
      <w:r>
        <w:t xml:space="preserve"> </w:t>
      </w:r>
      <m:oMath>
        <m:r>
          <m:t>+</m:t>
        </m:r>
        <m:r>
          <m:t>22.4</m:t>
        </m:r>
        <m:r>
          <m:t>%</m:t>
        </m:r>
      </m:oMath>
      <w:r>
        <w:t xml:space="preserve"> </w:t>
      </w:r>
      <w:r>
        <w:t xml:space="preserve">for KIVI-4—a</w:t>
      </w:r>
      <w:r>
        <w:t xml:space="preserve"> </w:t>
      </w:r>
      <m:oMath>
        <m:r>
          <m:t>30</m:t>
        </m:r>
        <m:r>
          <m:t>×</m:t>
        </m:r>
      </m:oMath>
      <w:r>
        <w:t xml:space="preserve"> </w:t>
      </w:r>
      <w:r>
        <w:t xml:space="preserve">relative improvement in distance from FP16. This is consistent with our hypothesis that lower GQA ratios reward VQ methods most strongly.</w:t>
      </w:r>
    </w:p>
    <w:p>
      <w:pPr>
        <w:pStyle w:val="BodyText"/>
      </w:pPr>
      <w:r>
        <w:rPr>
          <w:i/>
        </w:rPr>
        <w:t xml:space="preserve">Third,</w:t>
      </w:r>
      <w:r>
        <w:t xml:space="preserve"> </w:t>
      </w:r>
      <w:r>
        <w:t xml:space="preserve">on Qwen2.5-3B (GQA</w:t>
      </w:r>
      <w:r>
        <w:t xml:space="preserve"> </w:t>
      </w:r>
      <m:oMath>
        <m:r>
          <m:t>8</m:t>
        </m:r>
        <m:r>
          <m:t>:</m:t>
        </m:r>
        <m:r>
          <m:t>1</m:t>
        </m:r>
      </m:oMath>
      <w:r>
        <w:t xml:space="preserve">), uniform TurboQuant-V3 K4V4 collapses entirely, with perplexity inflating by</w:t>
      </w:r>
      <w:r>
        <w:t xml:space="preserve"> </w:t>
      </w:r>
      <m:oMath>
        <m:r>
          <m:t>4.5</m:t>
        </m:r>
        <m:r>
          <m:t>×</m:t>
        </m:r>
      </m:oMath>
      <w:r>
        <w:t xml:space="preserve">. KIVI-4 survives, with only a</w:t>
      </w:r>
      <w:r>
        <w:t xml:space="preserve"> </w:t>
      </w:r>
      <m:oMath>
        <m:r>
          <m:t>+</m:t>
        </m:r>
        <m:r>
          <m:t>3.4</m:t>
        </m:r>
        <m:r>
          <m:t>%</m:t>
        </m:r>
      </m:oMath>
      <w:r>
        <w:t xml:space="preserve"> </w:t>
      </w:r>
      <w:r>
        <w:t xml:space="preserve">increase. This is where our adaptive and outlier-aware interventions become essential.</w:t>
      </w:r>
    </w:p>
    <w:p>
      <w:pPr>
        <w:pStyle w:val="Heading2"/>
      </w:pPr>
      <w:bookmarkStart w:id="42" w:name="sec:qwen-rescue"/>
      <w:r>
        <w:t xml:space="preserve">Rescuing Qwen2.5-3B with Adaptive and Outlier-Aware Methods</w:t>
      </w:r>
      <w:bookmarkEnd w:id="42"/>
    </w:p>
    <w:bookmarkStart w:id="43" w:name="tab:qwen-rescue"/>
    <w:p>
      <w:pPr>
        <w:pStyle w:val="TableCaption"/>
      </w:pPr>
      <w:r>
        <w:t xml:space="preserve">Methods evaluated on Qwen2.5-3B. The</w:t>
      </w:r>
      <w:r>
        <w:t xml:space="preserve"> </w:t>
      </w:r>
      <w:r>
        <w:t xml:space="preserve">“</w:t>
      </w:r>
      <w:r>
        <w:t xml:space="preserve">Avg bits</w:t>
      </w:r>
      <w:r>
        <w:t xml:space="preserve">”</w:t>
      </w:r>
      <w:r>
        <w:t xml:space="preserve"> </w:t>
      </w:r>
      <w:r>
        <w:t xml:space="preserve">column reports effective per-element storage, including FP16 overhead for outlier channels. Uniform TurboQuant-V3 at any bit-width below</w:t>
      </w:r>
      <w:r>
        <w:t xml:space="preserve"> </w:t>
      </w:r>
      <m:oMath>
        <m:r>
          <m:t>6</m:t>
        </m:r>
      </m:oMath>
      <w:r>
        <w:t xml:space="preserve"> </w:t>
      </w:r>
      <w:r>
        <w:t xml:space="preserve">collapses; adaptive allocation and outlier-aware grouping recover near-lossless quality.</w:t>
      </w:r>
    </w:p>
    <w:tbl>
      <w:tblPr>
        <w:tblStyle w:val="Table"/>
        <w:tblW w:type="pct" w:w="0.0"/>
        <w:tblLook w:firstRow="1"/>
        <w:tblCaption w:val="Methods evaluated on Qwen2.5-3B. The “Avg bits” column reports effective per-element storage, including FP16 overhead for outlier channels. Uniform TurboQuant-V3 at any bit-width below 6 collapses; adaptive allocation and outlier-aware grouping recover near-lossless quality."/>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center"/>
            </w:pPr>
            <w:r>
              <w:t xml:space="preserve">Avg bits</w:t>
            </w:r>
          </w:p>
        </w:tc>
        <w:tc>
          <w:tcPr>
            <w:tcBorders>
              <w:bottom w:val="single"/>
            </w:tcBorders>
            <w:vAlign w:val="bottom"/>
          </w:tcPr>
          <w:p>
            <w:pPr>
              <w:pStyle w:val="Compact"/>
              <w:jc w:val="center"/>
            </w:pPr>
            <w:r>
              <w:t xml:space="preserve">PPL</w:t>
            </w:r>
          </w:p>
        </w:tc>
        <w:tc>
          <w:tcPr>
            <w:tcBorders>
              <w:bottom w:val="single"/>
            </w:tcBorders>
            <w:vAlign w:val="bottom"/>
          </w:tcPr>
          <w:p>
            <w:pPr>
              <w:pStyle w:val="Compact"/>
              <w:jc w:val="center"/>
            </w:pPr>
            <m:oMath>
              <m:r>
                <m:t>Δ</m:t>
              </m:r>
            </m:oMath>
            <w:r>
              <w:t xml:space="preserve"> </w:t>
            </w:r>
            <w:r>
              <w:t xml:space="preserve">FP16</w:t>
            </w:r>
          </w:p>
        </w:tc>
      </w:tr>
      <w:tr>
        <w:tc>
          <w:p>
            <w:pPr>
              <w:pStyle w:val="Compact"/>
              <w:jc w:val="left"/>
            </w:pPr>
            <w:r>
              <w:t xml:space="preserve">KIVI-2</w:t>
            </w:r>
          </w:p>
        </w:tc>
        <w:tc>
          <w:p>
            <w:pPr>
              <w:pStyle w:val="Compact"/>
              <w:jc w:val="center"/>
            </w:pPr>
            <w:r>
              <w:t xml:space="preserve">2.0</w:t>
            </w:r>
          </w:p>
        </w:tc>
        <w:tc>
          <w:p>
            <w:pPr>
              <w:pStyle w:val="Compact"/>
              <w:jc w:val="center"/>
            </w:pPr>
            <w:r>
              <w:rPr>
                <w:b/>
              </w:rPr>
              <w:t xml:space="preserve">collapse</w:t>
            </w:r>
          </w:p>
        </w:tc>
        <w:tc>
          <w:p>
            <w:pPr>
              <w:pStyle w:val="Compact"/>
              <w:jc w:val="center"/>
            </w:pPr>
            <w:r>
              <w:t xml:space="preserve">–</w:t>
            </w:r>
          </w:p>
        </w:tc>
      </w:tr>
      <w:tr>
        <w:tc>
          <w:p>
            <w:pPr>
              <w:pStyle w:val="Compact"/>
              <w:jc w:val="left"/>
            </w:pPr>
            <w:r>
              <w:t xml:space="preserve">TQ K2V2 (uniform)</w:t>
            </w:r>
          </w:p>
        </w:tc>
        <w:tc>
          <w:p>
            <w:pPr>
              <w:pStyle w:val="Compact"/>
              <w:jc w:val="center"/>
            </w:pPr>
            <w:r>
              <w:t xml:space="preserve">2.0</w:t>
            </w:r>
          </w:p>
        </w:tc>
        <w:tc>
          <w:p>
            <w:pPr>
              <w:pStyle w:val="Compact"/>
              <w:jc w:val="center"/>
            </w:pPr>
            <w:r>
              <w:rPr>
                <w:b/>
              </w:rPr>
              <w:t xml:space="preserve">collapse</w:t>
            </w:r>
          </w:p>
        </w:tc>
        <w:tc>
          <w:p>
            <w:pPr>
              <w:pStyle w:val="Compact"/>
              <w:jc w:val="center"/>
            </w:pPr>
            <w:r>
              <w:t xml:space="preserve">–</w:t>
            </w:r>
          </w:p>
        </w:tc>
      </w:tr>
      <w:tr>
        <w:tc>
          <w:p>
            <w:pPr>
              <w:pStyle w:val="Compact"/>
              <w:jc w:val="left"/>
            </w:pPr>
            <w:r>
              <w:t xml:space="preserve">TQ-Adaptive budget=2.0</w:t>
            </w:r>
          </w:p>
        </w:tc>
        <w:tc>
          <w:p>
            <w:pPr>
              <w:pStyle w:val="Compact"/>
              <w:jc w:val="center"/>
            </w:pPr>
            <w:r>
              <w:t xml:space="preserve">2.0</w:t>
            </w:r>
          </w:p>
        </w:tc>
        <w:tc>
          <w:p>
            <w:pPr>
              <w:pStyle w:val="Compact"/>
              <w:jc w:val="center"/>
            </w:pPr>
            <w:r>
              <w:rPr>
                <w:b/>
              </w:rPr>
              <w:t xml:space="preserve">collapse</w:t>
            </w:r>
          </w:p>
        </w:tc>
        <w:tc>
          <w:p>
            <w:pPr>
              <w:pStyle w:val="Compact"/>
              <w:jc w:val="center"/>
            </w:pPr>
            <w:r>
              <w:t xml:space="preserve">–</w:t>
            </w:r>
          </w:p>
        </w:tc>
      </w:tr>
      <w:tr>
        <w:tc>
          <w:p>
            <w:pPr>
              <w:pStyle w:val="Compact"/>
              <w:jc w:val="left"/>
            </w:pPr>
            <w:r>
              <w:t xml:space="preserve">TQ-Adaptive budget=2.5</w:t>
            </w:r>
          </w:p>
        </w:tc>
        <w:tc>
          <w:p>
            <w:pPr>
              <w:pStyle w:val="Compact"/>
              <w:jc w:val="center"/>
            </w:pPr>
            <w:r>
              <w:t xml:space="preserve">2.5</w:t>
            </w:r>
          </w:p>
        </w:tc>
        <w:tc>
          <w:p>
            <w:pPr>
              <w:pStyle w:val="Compact"/>
              <w:jc w:val="center"/>
            </w:pPr>
            <w:r>
              <w:t xml:space="preserve">9.41</w:t>
            </w:r>
          </w:p>
        </w:tc>
        <w:tc>
          <w:p>
            <w:pPr>
              <w:pStyle w:val="Compact"/>
              <w:jc w:val="center"/>
            </w:pPr>
            <w:r>
              <w:t xml:space="preserve">+23.3%</w:t>
            </w:r>
          </w:p>
        </w:tc>
      </w:tr>
      <w:tr>
        <w:tc>
          <w:p>
            <w:pPr>
              <w:pStyle w:val="Compact"/>
              <w:jc w:val="left"/>
            </w:pPr>
            <w:r>
              <w:t xml:space="preserve">TQ-Adaptive budget=3.0</w:t>
            </w:r>
          </w:p>
        </w:tc>
        <w:tc>
          <w:p>
            <w:pPr>
              <w:pStyle w:val="Compact"/>
              <w:jc w:val="center"/>
            </w:pPr>
            <w:r>
              <w:t xml:space="preserve">3.0</w:t>
            </w:r>
          </w:p>
        </w:tc>
        <w:tc>
          <w:p>
            <w:pPr>
              <w:pStyle w:val="Compact"/>
              <w:jc w:val="center"/>
            </w:pPr>
            <w:r>
              <w:t xml:space="preserve">8.42</w:t>
            </w:r>
          </w:p>
        </w:tc>
        <w:tc>
          <w:p>
            <w:pPr>
              <w:pStyle w:val="Compact"/>
              <w:jc w:val="center"/>
            </w:pPr>
            <w:r>
              <w:t xml:space="preserve">+10.4%</w:t>
            </w:r>
          </w:p>
        </w:tc>
      </w:tr>
      <w:tr>
        <w:tc>
          <w:p>
            <w:pPr>
              <w:pStyle w:val="Compact"/>
              <w:jc w:val="left"/>
            </w:pPr>
            <w:r>
              <w:t xml:space="preserve">TQ K4V2 (uniform)</w:t>
            </w:r>
          </w:p>
        </w:tc>
        <w:tc>
          <w:p>
            <w:pPr>
              <w:pStyle w:val="Compact"/>
              <w:jc w:val="center"/>
            </w:pPr>
            <w:r>
              <w:t xml:space="preserve">3.0</w:t>
            </w:r>
          </w:p>
        </w:tc>
        <w:tc>
          <w:p>
            <w:pPr>
              <w:pStyle w:val="Compact"/>
              <w:jc w:val="center"/>
            </w:pPr>
            <w:r>
              <w:t xml:space="preserve">56.14</w:t>
            </w:r>
          </w:p>
        </w:tc>
        <w:tc>
          <w:p>
            <w:pPr>
              <w:pStyle w:val="Compact"/>
              <w:jc w:val="center"/>
            </w:pPr>
            <w:r>
              <w:t xml:space="preserve">+636.2%</w:t>
            </w:r>
          </w:p>
        </w:tc>
      </w:tr>
      <w:tr>
        <w:tc>
          <w:p>
            <w:pPr>
              <w:pStyle w:val="Compact"/>
              <w:jc w:val="left"/>
            </w:pPr>
            <w:r>
              <w:t xml:space="preserve">TQ K3V3 (uniform)</w:t>
            </w:r>
          </w:p>
        </w:tc>
        <w:tc>
          <w:p>
            <w:pPr>
              <w:pStyle w:val="Compact"/>
              <w:jc w:val="center"/>
            </w:pPr>
            <w:r>
              <w:t xml:space="preserve">3.0</w:t>
            </w:r>
          </w:p>
        </w:tc>
        <w:tc>
          <w:p>
            <w:pPr>
              <w:pStyle w:val="Compact"/>
              <w:jc w:val="center"/>
            </w:pPr>
            <w:r>
              <w:rPr>
                <w:b/>
              </w:rPr>
              <w:t xml:space="preserve">collapse</w:t>
            </w:r>
          </w:p>
        </w:tc>
        <w:tc>
          <w:p>
            <w:pPr>
              <w:pStyle w:val="Compact"/>
              <w:jc w:val="center"/>
            </w:pPr>
            <w:r>
              <w:t xml:space="preserve">–</w:t>
            </w:r>
          </w:p>
        </w:tc>
      </w:tr>
      <w:tr>
        <w:tc>
          <w:p>
            <w:pPr>
              <w:pStyle w:val="Compact"/>
              <w:jc w:val="left"/>
            </w:pPr>
            <w:r>
              <w:t xml:space="preserve">KIVI-4</w:t>
            </w:r>
          </w:p>
        </w:tc>
        <w:tc>
          <w:p>
            <w:pPr>
              <w:pStyle w:val="Compact"/>
              <w:jc w:val="center"/>
            </w:pPr>
            <w:r>
              <w:t xml:space="preserve">4.0</w:t>
            </w:r>
          </w:p>
        </w:tc>
        <w:tc>
          <w:p>
            <w:pPr>
              <w:pStyle w:val="Compact"/>
              <w:jc w:val="center"/>
            </w:pPr>
            <w:r>
              <w:t xml:space="preserve">7.89</w:t>
            </w:r>
          </w:p>
        </w:tc>
        <w:tc>
          <w:p>
            <w:pPr>
              <w:pStyle w:val="Compact"/>
              <w:jc w:val="center"/>
            </w:pPr>
            <w:r>
              <w:t xml:space="preserve">+3.4%</w:t>
            </w:r>
          </w:p>
        </w:tc>
      </w:tr>
      <w:tr>
        <w:tc>
          <w:p>
            <w:pPr>
              <w:pStyle w:val="Compact"/>
              <w:jc w:val="left"/>
            </w:pPr>
            <w:r>
              <w:t xml:space="preserve">TQ-Adaptive budget=4.0</w:t>
            </w:r>
          </w:p>
        </w:tc>
        <w:tc>
          <w:p>
            <w:pPr>
              <w:pStyle w:val="Compact"/>
              <w:jc w:val="center"/>
            </w:pPr>
            <w:r>
              <w:t xml:space="preserve">4.0</w:t>
            </w:r>
          </w:p>
        </w:tc>
        <w:tc>
          <w:p>
            <w:pPr>
              <w:pStyle w:val="Compact"/>
              <w:jc w:val="center"/>
            </w:pPr>
            <w:r>
              <w:t xml:space="preserve">8.01</w:t>
            </w:r>
          </w:p>
        </w:tc>
        <w:tc>
          <w:p>
            <w:pPr>
              <w:pStyle w:val="Compact"/>
              <w:jc w:val="center"/>
            </w:pPr>
            <w:r>
              <w:t xml:space="preserve">+5.1%</w:t>
            </w:r>
          </w:p>
        </w:tc>
      </w:tr>
      <w:tr>
        <w:tc>
          <w:p>
            <w:pPr>
              <w:pStyle w:val="Compact"/>
              <w:jc w:val="left"/>
            </w:pPr>
            <w:r>
              <w:t xml:space="preserve">TQ K4V4 (uniform)</w:t>
            </w:r>
          </w:p>
        </w:tc>
        <w:tc>
          <w:p>
            <w:pPr>
              <w:pStyle w:val="Compact"/>
              <w:jc w:val="center"/>
            </w:pPr>
            <w:r>
              <w:t xml:space="preserve">4.0</w:t>
            </w:r>
          </w:p>
        </w:tc>
        <w:tc>
          <w:p>
            <w:pPr>
              <w:pStyle w:val="Compact"/>
              <w:jc w:val="center"/>
            </w:pPr>
            <w:r>
              <w:t xml:space="preserve">42.33</w:t>
            </w:r>
          </w:p>
        </w:tc>
        <w:tc>
          <w:p>
            <w:pPr>
              <w:pStyle w:val="Compact"/>
              <w:jc w:val="center"/>
            </w:pPr>
            <w:r>
              <w:t xml:space="preserve">+455.0%</w:t>
            </w:r>
          </w:p>
        </w:tc>
      </w:tr>
      <w:tr>
        <w:tc>
          <w:p>
            <w:pPr>
              <w:pStyle w:val="Compact"/>
              <w:jc w:val="left"/>
            </w:pPr>
            <w:r>
              <w:t xml:space="preserve">TQ-Outlier K4V4</w:t>
            </w:r>
          </w:p>
        </w:tc>
        <w:tc>
          <w:p>
            <w:pPr>
              <w:pStyle w:val="Compact"/>
              <w:jc w:val="center"/>
            </w:pPr>
            <w:r>
              <w:t xml:space="preserve">4.3</w:t>
            </w:r>
          </w:p>
        </w:tc>
        <w:tc>
          <w:p>
            <w:pPr>
              <w:pStyle w:val="Compact"/>
              <w:jc w:val="center"/>
            </w:pPr>
            <w:r>
              <w:t xml:space="preserve">7.74</w:t>
            </w:r>
          </w:p>
        </w:tc>
        <w:tc>
          <w:p>
            <w:pPr>
              <w:pStyle w:val="Compact"/>
              <w:jc w:val="center"/>
            </w:pPr>
            <w:r>
              <w:t xml:space="preserve">+1.5%</w:t>
            </w:r>
          </w:p>
        </w:tc>
      </w:tr>
      <w:tr>
        <w:tc>
          <w:p>
            <w:pPr>
              <w:pStyle w:val="Compact"/>
              <w:jc w:val="left"/>
            </w:pPr>
            <w:r>
              <w:t xml:space="preserve">TQ-Adapt+Outlier K4V4</w:t>
            </w:r>
          </w:p>
        </w:tc>
        <w:tc>
          <w:p>
            <w:pPr>
              <w:pStyle w:val="Compact"/>
              <w:jc w:val="center"/>
            </w:pPr>
            <w:r>
              <w:t xml:space="preserve">4.3</w:t>
            </w:r>
          </w:p>
        </w:tc>
        <w:tc>
          <w:p>
            <w:pPr>
              <w:pStyle w:val="Compact"/>
              <w:jc w:val="center"/>
            </w:pPr>
            <w:r>
              <w:t xml:space="preserve">7.93</w:t>
            </w:r>
          </w:p>
        </w:tc>
        <w:tc>
          <w:p>
            <w:pPr>
              <w:pStyle w:val="Compact"/>
              <w:jc w:val="center"/>
            </w:pPr>
            <w:r>
              <w:t xml:space="preserve">+4.0%</w:t>
            </w:r>
          </w:p>
        </w:tc>
      </w:tr>
      <w:tr>
        <w:tc>
          <w:p>
            <w:pPr>
              <w:pStyle w:val="Compact"/>
              <w:jc w:val="left"/>
            </w:pPr>
            <w:r>
              <w:t xml:space="preserve">TQ K6V4 (uniform)</w:t>
            </w:r>
          </w:p>
        </w:tc>
        <w:tc>
          <w:p>
            <w:pPr>
              <w:pStyle w:val="Compact"/>
              <w:jc w:val="center"/>
            </w:pPr>
            <w:r>
              <w:t xml:space="preserve">5.0</w:t>
            </w:r>
          </w:p>
        </w:tc>
        <w:tc>
          <w:p>
            <w:pPr>
              <w:pStyle w:val="Compact"/>
              <w:jc w:val="center"/>
            </w:pPr>
            <w:r>
              <w:t xml:space="preserve">7.71</w:t>
            </w:r>
          </w:p>
        </w:tc>
        <w:tc>
          <w:p>
            <w:pPr>
              <w:pStyle w:val="Compact"/>
              <w:jc w:val="center"/>
            </w:pPr>
            <w:r>
              <w:t xml:space="preserve">+1.1%</w:t>
            </w:r>
          </w:p>
        </w:tc>
      </w:tr>
      <w:tr>
        <w:tc>
          <w:p>
            <w:pPr>
              <w:pStyle w:val="Compact"/>
              <w:jc w:val="left"/>
            </w:pPr>
            <w:r>
              <w:t xml:space="preserve">KIVI-6</w:t>
            </w:r>
          </w:p>
        </w:tc>
        <w:tc>
          <w:p>
            <w:pPr>
              <w:pStyle w:val="Compact"/>
              <w:jc w:val="center"/>
            </w:pPr>
            <w:r>
              <w:t xml:space="preserve">6.0</w:t>
            </w:r>
          </w:p>
        </w:tc>
        <w:tc>
          <w:p>
            <w:pPr>
              <w:pStyle w:val="Compact"/>
              <w:jc w:val="center"/>
            </w:pPr>
            <w:r>
              <w:t xml:space="preserve">7.64</w:t>
            </w:r>
          </w:p>
        </w:tc>
        <w:tc>
          <w:p>
            <w:pPr>
              <w:pStyle w:val="Compact"/>
              <w:jc w:val="center"/>
            </w:pPr>
            <w:r>
              <w:t xml:space="preserve">+0.2%</w:t>
            </w:r>
          </w:p>
        </w:tc>
      </w:tr>
      <w:tr>
        <w:tc>
          <w:p>
            <w:pPr>
              <w:pStyle w:val="Compact"/>
              <w:jc w:val="left"/>
            </w:pPr>
            <w:r>
              <w:t xml:space="preserve">TQ-Adaptive budget=6.0</w:t>
            </w:r>
          </w:p>
        </w:tc>
        <w:tc>
          <w:p>
            <w:pPr>
              <w:pStyle w:val="Compact"/>
              <w:jc w:val="center"/>
            </w:pPr>
            <w:r>
              <w:t xml:space="preserve">6.0</w:t>
            </w:r>
          </w:p>
        </w:tc>
        <w:tc>
          <w:p>
            <w:pPr>
              <w:pStyle w:val="Compact"/>
              <w:jc w:val="center"/>
            </w:pPr>
            <w:r>
              <w:t xml:space="preserve">7.66</w:t>
            </w:r>
          </w:p>
        </w:tc>
        <w:tc>
          <w:p>
            <w:pPr>
              <w:pStyle w:val="Compact"/>
              <w:jc w:val="center"/>
            </w:pPr>
            <w:r>
              <w:t xml:space="preserve">+0.4%</w:t>
            </w:r>
          </w:p>
        </w:tc>
      </w:tr>
      <w:tr>
        <w:tc>
          <w:p>
            <w:pPr>
              <w:pStyle w:val="Compact"/>
              <w:jc w:val="left"/>
            </w:pPr>
            <w:r>
              <w:t xml:space="preserve">TQ K6V6 (uniform)</w:t>
            </w:r>
          </w:p>
        </w:tc>
        <w:tc>
          <w:p>
            <w:pPr>
              <w:pStyle w:val="Compact"/>
              <w:jc w:val="center"/>
            </w:pPr>
            <w:r>
              <w:t xml:space="preserve">6.0</w:t>
            </w:r>
          </w:p>
        </w:tc>
        <w:tc>
          <w:p>
            <w:pPr>
              <w:pStyle w:val="Compact"/>
              <w:jc w:val="center"/>
            </w:pPr>
            <w:r>
              <w:t xml:space="preserve">7.67</w:t>
            </w:r>
          </w:p>
        </w:tc>
        <w:tc>
          <w:p>
            <w:pPr>
              <w:pStyle w:val="Compact"/>
              <w:jc w:val="center"/>
            </w:pPr>
            <w:r>
              <w:t xml:space="preserve">+0.6%</w:t>
            </w:r>
          </w:p>
        </w:tc>
      </w:tr>
      <w:tr>
        <w:tc>
          <w:p>
            <w:pPr>
              <w:pStyle w:val="Compact"/>
              <w:jc w:val="left"/>
            </w:pPr>
            <w:r>
              <w:t xml:space="preserve">TQ K8V8 (uniform)</w:t>
            </w:r>
          </w:p>
        </w:tc>
        <w:tc>
          <w:p>
            <w:pPr>
              <w:pStyle w:val="Compact"/>
              <w:jc w:val="center"/>
            </w:pPr>
            <w:r>
              <w:t xml:space="preserve">8.0</w:t>
            </w:r>
          </w:p>
        </w:tc>
        <w:tc>
          <w:p>
            <w:pPr>
              <w:pStyle w:val="Compact"/>
              <w:jc w:val="center"/>
            </w:pPr>
            <w:r>
              <w:t xml:space="preserve">7.63</w:t>
            </w:r>
          </w:p>
        </w:tc>
        <w:tc>
          <w:p>
            <w:pPr>
              <w:pStyle w:val="Compact"/>
              <w:jc w:val="center"/>
            </w:pPr>
            <w:r>
              <w:t xml:space="preserve">+0.0%</w:t>
            </w:r>
          </w:p>
        </w:tc>
      </w:tr>
      <w:tr>
        <w:tc>
          <w:p>
            <w:pPr>
              <w:pStyle w:val="Compact"/>
              <w:jc w:val="left"/>
            </w:pPr>
            <w:r>
              <w:t xml:space="preserve">FP16</w:t>
            </w:r>
          </w:p>
        </w:tc>
        <w:tc>
          <w:p>
            <w:pPr>
              <w:pStyle w:val="Compact"/>
              <w:jc w:val="center"/>
            </w:pPr>
            <w:r>
              <w:t xml:space="preserve">16.0</w:t>
            </w:r>
          </w:p>
        </w:tc>
        <w:tc>
          <w:p>
            <w:pPr>
              <w:pStyle w:val="Compact"/>
              <w:jc w:val="center"/>
            </w:pPr>
            <w:r>
              <w:t xml:space="preserve">7.63</w:t>
            </w:r>
          </w:p>
        </w:tc>
        <w:tc>
          <w:p/>
        </w:tc>
      </w:tr>
    </w:tbl>
    <w:bookmarkEnd w:id="43"/>
    <w:p>
      <w:pPr>
        <w:pStyle w:val="BodyText"/>
      </w:pPr>
      <w:r>
        <w:t xml:space="preserve">Table </w:t>
      </w:r>
      <w:hyperlink w:anchor="tab:qwen-rescue">
        <w:r>
          <w:rPr>
            <w:rStyle w:val="Hyperlink"/>
          </w:rPr>
          <w:t xml:space="preserve">2</w:t>
        </w:r>
      </w:hyperlink>
      <w:r>
        <w:t xml:space="preserve"> </w:t>
      </w:r>
      <w:r>
        <w:t xml:space="preserve">summarizes the complete budget sweep on Qwen2.5-3B. The headline results are:</w:t>
      </w:r>
    </w:p>
    <w:p>
      <w:pPr>
        <w:numPr>
          <w:ilvl w:val="0"/>
          <w:numId w:val="1003"/>
        </w:numPr>
      </w:pPr>
      <w:r>
        <w:rPr>
          <w:b/>
        </w:rPr>
        <w:t xml:space="preserve">Outlier-aware K4V4</w:t>
      </w:r>
      <w:r>
        <w:t xml:space="preserve"> </w:t>
      </w:r>
      <w:r>
        <w:t xml:space="preserve">achieves</w:t>
      </w:r>
      <w:r>
        <w:t xml:space="preserve"> </w:t>
      </w:r>
      <m:oMath>
        <m:r>
          <m:t>7.74</m:t>
        </m:r>
      </m:oMath>
      <w:r>
        <w:t xml:space="preserve"> </w:t>
      </w:r>
      <w:r>
        <w:t xml:space="preserve">PPL—a</w:t>
      </w:r>
      <w:r>
        <w:t xml:space="preserve"> </w:t>
      </w:r>
      <m:oMath>
        <m:r>
          <m:t>5.5</m:t>
        </m:r>
        <m:r>
          <m:t>×</m:t>
        </m:r>
      </m:oMath>
      <w:r>
        <w:t xml:space="preserve"> </w:t>
      </w:r>
      <w:r>
        <w:t xml:space="preserve">reduction from uniform K4V4’s</w:t>
      </w:r>
      <w:r>
        <w:t xml:space="preserve"> </w:t>
      </w:r>
      <m:oMath>
        <m:r>
          <m:t>42.3</m:t>
        </m:r>
      </m:oMath>
      <w:r>
        <w:t xml:space="preserve">—at an effective budget of</w:t>
      </w:r>
      <w:r>
        <w:t xml:space="preserve"> </w:t>
      </w:r>
      <m:oMath>
        <m:r>
          <m:t>4.3</m:t>
        </m:r>
      </m:oMath>
      <w:r>
        <w:t xml:space="preserve"> </w:t>
      </w:r>
      <w:r>
        <w:t xml:space="preserve">bits (the</w:t>
      </w:r>
      <w:r>
        <w:t xml:space="preserve"> </w:t>
      </w:r>
      <m:oMath>
        <m:r>
          <m:t>0.3</m:t>
        </m:r>
      </m:oMath>
      <w:r>
        <w:t xml:space="preserve"> </w:t>
      </w:r>
      <w:r>
        <w:t xml:space="preserve">bits of overhead are FP16 outlier channels). This is within</w:t>
      </w:r>
      <w:r>
        <w:t xml:space="preserve"> </w:t>
      </w:r>
      <m:oMath>
        <m:r>
          <m:t>1.5</m:t>
        </m:r>
        <m:r>
          <m:t>%</m:t>
        </m:r>
      </m:oMath>
      <w:r>
        <w:t xml:space="preserve"> </w:t>
      </w:r>
      <w:r>
        <w:t xml:space="preserve">of FP16 and even slightly better than KIVI-4 (</w:t>
      </w:r>
      <m:oMath>
        <m:r>
          <m:t>7.89</m:t>
        </m:r>
      </m:oMath>
      <w:r>
        <w:t xml:space="preserve">).</w:t>
      </w:r>
    </w:p>
    <w:p>
      <w:pPr>
        <w:numPr>
          <w:ilvl w:val="0"/>
          <w:numId w:val="1003"/>
        </w:numPr>
      </w:pPr>
      <w:r>
        <w:rPr>
          <w:b/>
        </w:rPr>
        <w:t xml:space="preserve">Adaptive allocation at budget</w:t>
      </w:r>
      <w:r>
        <w:rPr>
          <w:b/>
        </w:rPr>
        <w:t xml:space="preserve"> </w:t>
      </w:r>
      <m:oMath>
        <m:r>
          <m:t>4</m:t>
        </m:r>
      </m:oMath>
      <w:r>
        <w:t xml:space="preserve"> </w:t>
      </w:r>
      <w:r>
        <w:t xml:space="preserve">achieves</w:t>
      </w:r>
      <w:r>
        <w:t xml:space="preserve"> </w:t>
      </w:r>
      <m:oMath>
        <m:r>
          <m:t>8.01</m:t>
        </m:r>
      </m:oMath>
      <w:r>
        <w:t xml:space="preserve"> </w:t>
      </w:r>
      <w:r>
        <w:t xml:space="preserve">PPL, also rescuing the model from collapse. The allocator spends its bit budget asymmetrically:</w:t>
      </w:r>
      <w:r>
        <w:t xml:space="preserve"> </w:t>
      </w:r>
      <m:oMath>
        <m:r>
          <m:t>K</m:t>
        </m:r>
        <m:r>
          <m:t>=</m:t>
        </m:r>
        <m:r>
          <m:t>4.56</m:t>
        </m:r>
      </m:oMath>
      <w:r>
        <w:t xml:space="preserve">,</w:t>
      </w:r>
      <w:r>
        <w:t xml:space="preserve"> </w:t>
      </w:r>
      <m:oMath>
        <m:r>
          <m:t>V</m:t>
        </m:r>
        <m:r>
          <m:t>=</m:t>
        </m:r>
        <m:r>
          <m:t>3.44</m:t>
        </m:r>
      </m:oMath>
      <w:r>
        <w:t xml:space="preserve"> </w:t>
      </w:r>
      <w:r>
        <w:t xml:space="preserve">on average, with layer</w:t>
      </w:r>
      <w:r>
        <w:t xml:space="preserve"> </w:t>
      </w:r>
      <m:oMath>
        <m:r>
          <m:t>0</m:t>
        </m:r>
      </m:oMath>
      <w:r>
        <w:t xml:space="preserve"> </w:t>
      </w:r>
      <w:r>
        <w:t xml:space="preserve">keys protected at</w:t>
      </w:r>
      <w:r>
        <w:t xml:space="preserve"> </w:t>
      </w:r>
      <m:oMath>
        <m:r>
          <m:t>8</m:t>
        </m:r>
      </m:oMath>
      <w:r>
        <w:t xml:space="preserve"> </w:t>
      </w:r>
      <w:r>
        <w:t xml:space="preserve">bits.</w:t>
      </w:r>
    </w:p>
    <w:p>
      <w:pPr>
        <w:numPr>
          <w:ilvl w:val="0"/>
          <w:numId w:val="1003"/>
        </w:numPr>
      </w:pPr>
      <w:r>
        <w:rPr>
          <w:b/>
        </w:rPr>
        <w:t xml:space="preserve">Adaptive + outlier (combined)</w:t>
      </w:r>
      <w:r>
        <w:t xml:space="preserve"> </w:t>
      </w:r>
      <w:r>
        <w:t xml:space="preserve">gives</w:t>
      </w:r>
      <w:r>
        <w:t xml:space="preserve"> </w:t>
      </w:r>
      <m:oMath>
        <m:r>
          <m:t>7.93</m:t>
        </m:r>
      </m:oMath>
      <w:r>
        <w:t xml:space="preserve"> </w:t>
      </w:r>
      <w:r>
        <w:t xml:space="preserve">PPL, slightly worse than outlier-aware alone. We attribute this to the adaptive allocator over-spending key bits while outlier protection already stabilizes the critical channels, leaving residual layers with too few value bits.</w:t>
      </w:r>
    </w:p>
    <w:p>
      <w:pPr>
        <w:numPr>
          <w:ilvl w:val="0"/>
          <w:numId w:val="1003"/>
        </w:numPr>
      </w:pPr>
      <w:r>
        <w:rPr>
          <w:b/>
        </w:rPr>
        <w:t xml:space="preserve">Adaptive below</w:t>
      </w:r>
      <w:r>
        <w:rPr>
          <w:b/>
        </w:rPr>
        <w:t xml:space="preserve"> </w:t>
      </w:r>
      <m:oMath>
        <m:r>
          <m:t>4</m:t>
        </m:r>
      </m:oMath>
      <w:r>
        <w:rPr>
          <w:b/>
        </w:rPr>
        <w:t xml:space="preserve"> </w:t>
      </w:r>
      <w:r>
        <w:rPr>
          <w:b/>
        </w:rPr>
        <w:t xml:space="preserve">bits</w:t>
      </w:r>
      <w:r>
        <w:t xml:space="preserve"> </w:t>
      </w:r>
      <w:r>
        <w:t xml:space="preserve">continues to track gracefully:</w:t>
      </w:r>
      <w:r>
        <w:t xml:space="preserve"> </w:t>
      </w:r>
      <m:oMath>
        <m:r>
          <m:t>8.42</m:t>
        </m:r>
      </m:oMath>
      <w:r>
        <w:t xml:space="preserve"> </w:t>
      </w:r>
      <w:r>
        <w:t xml:space="preserve">PPL at</w:t>
      </w:r>
      <w:r>
        <w:t xml:space="preserve"> </w:t>
      </w:r>
      <m:oMath>
        <m:r>
          <m:t>3</m:t>
        </m:r>
      </m:oMath>
      <w:r>
        <w:t xml:space="preserve"> </w:t>
      </w:r>
      <w:r>
        <w:t xml:space="preserve">bits,</w:t>
      </w:r>
      <w:r>
        <w:t xml:space="preserve"> </w:t>
      </w:r>
      <m:oMath>
        <m:r>
          <m:t>9.41</m:t>
        </m:r>
      </m:oMath>
      <w:r>
        <w:t xml:space="preserve"> </w:t>
      </w:r>
      <w:r>
        <w:t xml:space="preserve">PPL at</w:t>
      </w:r>
      <w:r>
        <w:t xml:space="preserve"> </w:t>
      </w:r>
      <m:oMath>
        <m:r>
          <m:t>2.5</m:t>
        </m:r>
      </m:oMath>
      <w:r>
        <w:t xml:space="preserve"> </w:t>
      </w:r>
      <w:r>
        <w:t xml:space="preserve">bits. Uniform methods at these budgets are entirely unusable (PPL</w:t>
      </w:r>
      <w:r>
        <w:t xml:space="preserve"> </w:t>
      </w:r>
      <m:oMath>
        <m:r>
          <m:t>&gt;</m:t>
        </m:r>
        <m:sSup>
          <m:e>
            <m:r>
              <m:t>10</m:t>
            </m:r>
          </m:e>
          <m:sup>
            <m:r>
              <m:t>3</m:t>
            </m:r>
          </m:sup>
        </m:sSup>
      </m:oMath>
      <w:r>
        <w:t xml:space="preserve">).</w:t>
      </w:r>
    </w:p>
    <w:p>
      <w:pPr>
        <w:pStyle w:val="FirstParagraph"/>
      </w:pPr>
      <w:r>
        <w:t xml:space="preserve">The practical takeaway is that outlier-aware channel grouping is the strongest single intervention on high-GQA models, while adaptive allocation is most useful for pushing below</w:t>
      </w:r>
      <w:r>
        <w:t xml:space="preserve"> </w:t>
      </w:r>
      <m:oMath>
        <m:r>
          <m:t>4</m:t>
        </m:r>
      </m:oMath>
      <w:r>
        <w:t xml:space="preserve"> </w:t>
      </w:r>
      <w:r>
        <w:t xml:space="preserve">bits.</w:t>
      </w:r>
    </w:p>
    <w:p>
      <w:pPr>
        <w:pStyle w:val="Heading2"/>
      </w:pPr>
      <w:bookmarkStart w:id="44" w:name="sec:sensitivity-analysis"/>
      <w:r>
        <w:t xml:space="preserve">Sensitivity Analysis</w:t>
      </w:r>
      <w:bookmarkEnd w:id="44"/>
    </w:p>
    <w:p>
      <w:pPr>
        <w:pStyle w:val="CaptionedFigure"/>
      </w:pPr>
      <w:bookmarkStart w:id="46" w:name="fig:sensitivity"/>
      <w:r>
        <w:drawing>
          <wp:inline>
            <wp:extent cx="5334000" cy="1799775"/>
            <wp:effectExtent b="0" l="0" r="0" t="0"/>
            <wp:docPr descr="(Left) Per-layer MSE distortion of keys (solid) and values (dashed) at 4-bit TurboQuant compression, as a function of layer index, for Mistral-7B and Qwen2.5-3B. Keys are 10–100\times more sensitive than values at every layer. (Right) Optimal bit allocation selected by the dynamic program for Qwen2.5-3B at budgets \bar b \in \{2.5, 3, 4\}. Layer 0 keys receive 8 bits even at the tightest budget; value bits remain near 2–3 across the model." title="" id="1" name="Picture"/>
            <a:graphic>
              <a:graphicData uri="http://schemas.openxmlformats.org/drawingml/2006/picture">
                <pic:pic>
                  <pic:nvPicPr>
                    <pic:cNvPr descr="figures/sensitivity.png" id="0" name="Picture"/>
                    <pic:cNvPicPr>
                      <a:picLocks noChangeArrowheads="1" noChangeAspect="1"/>
                    </pic:cNvPicPr>
                  </pic:nvPicPr>
                  <pic:blipFill>
                    <a:blip r:embed="rId45"/>
                    <a:stretch>
                      <a:fillRect/>
                    </a:stretch>
                  </pic:blipFill>
                  <pic:spPr bwMode="auto">
                    <a:xfrm>
                      <a:off x="0" y="0"/>
                      <a:ext cx="5334000" cy="1799775"/>
                    </a:xfrm>
                    <a:prstGeom prst="rect">
                      <a:avLst/>
                    </a:prstGeom>
                    <a:noFill/>
                    <a:ln w="9525">
                      <a:noFill/>
                      <a:headEnd/>
                      <a:tailEnd/>
                    </a:ln>
                  </pic:spPr>
                </pic:pic>
              </a:graphicData>
            </a:graphic>
          </wp:inline>
        </w:drawing>
      </w:r>
      <w:bookmarkEnd w:id="46"/>
    </w:p>
    <w:p>
      <w:pPr>
        <w:pStyle w:val="ImageCaption"/>
      </w:pPr>
      <w:r>
        <w:rPr>
          <w:b/>
        </w:rPr>
        <w:t xml:space="preserve">(Left)</w:t>
      </w:r>
      <w:r>
        <w:t xml:space="preserve"> </w:t>
      </w:r>
      <w:r>
        <w:t xml:space="preserve">Per-layer MSE distortion of keys (solid) and values (dashed) at</w:t>
      </w:r>
      <w:r>
        <w:t xml:space="preserve"> </w:t>
      </w:r>
      <m:oMath>
        <m:r>
          <m:t>4</m:t>
        </m:r>
      </m:oMath>
      <w:r>
        <w:t xml:space="preserve">-bit TurboQuant compression, as a function of layer index, for Mistral-7B and Qwen2.5-3B. Keys are</w:t>
      </w:r>
      <w:r>
        <w:t xml:space="preserve"> </w:t>
      </w:r>
      <m:oMath>
        <m:r>
          <m:t>10</m:t>
        </m:r>
      </m:oMath>
      <w:r>
        <w:t xml:space="preserve">–</w:t>
      </w:r>
      <m:oMath>
        <m:r>
          <m:t>100</m:t>
        </m:r>
        <m:r>
          <m:t>×</m:t>
        </m:r>
      </m:oMath>
      <w:r>
        <w:t xml:space="preserve"> </w:t>
      </w:r>
      <w:r>
        <w:t xml:space="preserve">more sensitive than values at every layer.</w:t>
      </w:r>
      <w:r>
        <w:t xml:space="preserve"> </w:t>
      </w:r>
      <w:r>
        <w:rPr>
          <w:b/>
        </w:rPr>
        <w:t xml:space="preserve">(Right)</w:t>
      </w:r>
      <w:r>
        <w:t xml:space="preserve"> </w:t>
      </w:r>
      <w:r>
        <w:t xml:space="preserve">Optimal bit allocation selected by the dynamic program for Qwen2.5-3B at budgets</w:t>
      </w:r>
      <w:r>
        <w:t xml:space="preserve"> </w:t>
      </w:r>
      <m:oMath>
        <m:acc>
          <m:accPr>
            <m:chr m:val="‾"/>
          </m:accPr>
          <m:e>
            <m:r>
              <m:t>b</m:t>
            </m:r>
          </m:e>
        </m:acc>
        <m:r>
          <m:t>∈</m:t>
        </m:r>
        <m:r>
          <m:t>{</m:t>
        </m:r>
        <m:r>
          <m:t>2.5</m:t>
        </m:r>
        <m:r>
          <m:t>,</m:t>
        </m:r>
        <m:r>
          <m:t>3</m:t>
        </m:r>
        <m:r>
          <m:t>,</m:t>
        </m:r>
        <m:r>
          <m:t>4</m:t>
        </m:r>
        <m:r>
          <m:t>}</m:t>
        </m:r>
      </m:oMath>
      <w:r>
        <w:t xml:space="preserve">. Layer</w:t>
      </w:r>
      <w:r>
        <w:t xml:space="preserve"> </w:t>
      </w:r>
      <m:oMath>
        <m:r>
          <m:t>0</m:t>
        </m:r>
      </m:oMath>
      <w:r>
        <w:t xml:space="preserve"> </w:t>
      </w:r>
      <w:r>
        <w:t xml:space="preserve">keys receive</w:t>
      </w:r>
      <w:r>
        <w:t xml:space="preserve"> </w:t>
      </w:r>
      <m:oMath>
        <m:r>
          <m:t>8</m:t>
        </m:r>
      </m:oMath>
      <w:r>
        <w:t xml:space="preserve"> </w:t>
      </w:r>
      <w:r>
        <w:t xml:space="preserve">bits even at the tightest budget; value bits remain near</w:t>
      </w:r>
      <w:r>
        <w:t xml:space="preserve"> </w:t>
      </w:r>
      <m:oMath>
        <m:r>
          <m:t>2</m:t>
        </m:r>
      </m:oMath>
      <w:r>
        <w:t xml:space="preserve">–</w:t>
      </w:r>
      <m:oMath>
        <m:r>
          <m:t>3</m:t>
        </m:r>
      </m:oMath>
      <w:r>
        <w:t xml:space="preserve"> </w:t>
      </w:r>
      <w:r>
        <w:t xml:space="preserve">across the model.</w:t>
      </w:r>
    </w:p>
    <w:p>
      <w:pPr>
        <w:pStyle w:val="BodyText"/>
      </w:pPr>
      <w:r>
        <w:t xml:space="preserve">Figure </w:t>
      </w:r>
      <w:hyperlink w:anchor="fig:sensitivity">
        <w:r>
          <w:rPr>
            <w:rStyle w:val="Hyperlink"/>
          </w:rPr>
          <w:t xml:space="preserve">1</w:t>
        </w:r>
      </w:hyperlink>
      <w:r>
        <w:t xml:space="preserve"> </w:t>
      </w:r>
      <w:r>
        <w:t xml:space="preserve">visualizes the per-layer sensitivity profiles on Mistral-7B and Qwen2.5-3B (left panel) and the optimal allocations chosen by the DP (right panel). Two patterns emerge.</w:t>
      </w:r>
      <w:r>
        <w:t xml:space="preserve"> </w:t>
      </w:r>
      <w:r>
        <w:rPr>
          <w:i/>
        </w:rPr>
        <w:t xml:space="preserve">(i)</w:t>
      </w:r>
      <w:r>
        <w:t xml:space="preserve"> </w:t>
      </w:r>
      <w:r>
        <w:t xml:space="preserve">At every layer of every model we examined, keys are more sensitive than values, typically by</w:t>
      </w:r>
      <w:r>
        <w:t xml:space="preserve"> </w:t>
      </w:r>
      <m:oMath>
        <m:r>
          <m:t>1</m:t>
        </m:r>
      </m:oMath>
      <w:r>
        <w:t xml:space="preserve">–</w:t>
      </w:r>
      <m:oMath>
        <m:r>
          <m:t>2</m:t>
        </m:r>
      </m:oMath>
      <w:r>
        <w:t xml:space="preserve"> </w:t>
      </w:r>
      <w:r>
        <w:t xml:space="preserve">orders of magnitude. This immediately justifies asymmetric allocation: at the same total budget, more bits should be spent on keys.</w:t>
      </w:r>
      <w:r>
        <w:t xml:space="preserve"> </w:t>
      </w:r>
      <w:r>
        <w:rPr>
          <w:i/>
        </w:rPr>
        <w:t xml:space="preserve">(ii)</w:t>
      </w:r>
      <w:r>
        <w:t xml:space="preserve"> </w:t>
      </w:r>
      <w:r>
        <w:t xml:space="preserve">Layer</w:t>
      </w:r>
      <w:r>
        <w:t xml:space="preserve"> </w:t>
      </w:r>
      <m:oMath>
        <m:r>
          <m:t>0</m:t>
        </m:r>
      </m:oMath>
      <w:r>
        <w:t xml:space="preserve"> </w:t>
      </w:r>
      <w:r>
        <w:t xml:space="preserve">is consistently the most sensitive layer on the key side, spiking several times higher than adjacent layers. The adaptive allocator reliably protects it, assigning</w:t>
      </w:r>
      <w:r>
        <w:t xml:space="preserve"> </w:t>
      </w:r>
      <m:oMath>
        <m:r>
          <m:t>6</m:t>
        </m:r>
      </m:oMath>
      <w:r>
        <w:t xml:space="preserve">–</w:t>
      </w:r>
      <m:oMath>
        <m:r>
          <m:t>8</m:t>
        </m:r>
      </m:oMath>
      <w:r>
        <w:t xml:space="preserve"> </w:t>
      </w:r>
      <w:r>
        <w:t xml:space="preserve">key bits even at aggressive average budgets.</w:t>
      </w:r>
    </w:p>
    <w:p>
      <w:pPr>
        <w:pStyle w:val="BodyText"/>
      </w:pPr>
      <w:r>
        <w:t xml:space="preserve">The profiling itself is cheap. On Qwen2.5-3B (</w:t>
      </w:r>
      <m:oMath>
        <m:r>
          <m:t>36</m:t>
        </m:r>
      </m:oMath>
      <w:r>
        <w:t xml:space="preserve"> </w:t>
      </w:r>
      <w:r>
        <w:t xml:space="preserve">layers), the full sensitivity profile takes</w:t>
      </w:r>
      <w:r>
        <w:t xml:space="preserve"> </w:t>
      </w:r>
      <m:oMath>
        <m:r>
          <m:t>63</m:t>
        </m:r>
      </m:oMath>
      <w:r>
        <w:t xml:space="preserve"> </w:t>
      </w:r>
      <w:r>
        <w:t xml:space="preserve">seconds on our hardware with</w:t>
      </w:r>
      <w:r>
        <w:t xml:space="preserve"> </w:t>
      </w:r>
      <m:oMath>
        <m:r>
          <m:t>16</m:t>
        </m:r>
      </m:oMath>
      <w:r>
        <w:t xml:space="preserve"> </w:t>
      </w:r>
      <w:r>
        <w:t xml:space="preserve">calibration samples of</w:t>
      </w:r>
      <w:r>
        <w:t xml:space="preserve"> </w:t>
      </w:r>
      <m:oMath>
        <m:r>
          <m:t>512</m:t>
        </m:r>
      </m:oMath>
      <w:r>
        <w:t xml:space="preserve"> </w:t>
      </w:r>
      <w:r>
        <w:t xml:space="preserve">tokens. The DP allocator runs in under a second.</w:t>
      </w:r>
    </w:p>
    <w:p>
      <w:pPr>
        <w:pStyle w:val="Heading2"/>
      </w:pPr>
      <w:bookmarkStart w:id="47" w:name="sec:needle"/>
      <w:r>
        <w:t xml:space="preserve">Needle-in-a-Haystack</w:t>
      </w:r>
      <w:bookmarkEnd w:id="47"/>
    </w:p>
    <w:bookmarkStart w:id="48" w:name="tab:needle"/>
    <w:p>
      <w:pPr>
        <w:pStyle w:val="TableCaption"/>
      </w:pPr>
      <w:r>
        <w:t xml:space="preserve">Needle-in-a-haystack exact-match accuracy on Mistral-7B across context lengths. Each column aggregates five needle positions (</w:t>
      </w:r>
      <m:oMath>
        <m:r>
          <m:t>0.1</m:t>
        </m:r>
        <m:r>
          <m:t>,</m:t>
        </m:r>
        <m:r>
          <m:t>0.3</m:t>
        </m:r>
        <m:r>
          <m:t>,</m:t>
        </m:r>
        <m:r>
          <m:t>0.5</m:t>
        </m:r>
        <m:r>
          <m:t>,</m:t>
        </m:r>
        <m:r>
          <m:t>0.7</m:t>
        </m:r>
        <m:r>
          <m:t>,</m:t>
        </m:r>
        <m:r>
          <m:t>0.9</m:t>
        </m:r>
      </m:oMath>
      <w:r>
        <w:t xml:space="preserve">). TurboQuant-V3 K4V4 matches FP16 exactly; K2V2 begins to degrade only at</w:t>
      </w:r>
      <w:r>
        <w:t xml:space="preserve"> </w:t>
      </w:r>
      <m:oMath>
        <m:r>
          <m:t>8</m:t>
        </m:r>
      </m:oMath>
      <w:r>
        <w:t xml:space="preserve">K and beyond.</w:t>
      </w:r>
    </w:p>
    <w:tbl>
      <w:tblPr>
        <w:tblStyle w:val="Table"/>
        <w:tblW w:type="pct" w:w="0.0"/>
        <w:tblLook w:firstRow="1"/>
        <w:tblCaption w:val="Needle-in-a-haystack exact-match accuracy on Mistral-7B across context lengths. Each column aggregates five needle positions (0.1, 0.3, 0.5, 0.7, 0.9). TurboQuant-V3 K4V4 matches FP16 exactly; K2V2 begins to degrade only at 8K and beyond."/>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center"/>
            </w:pPr>
            <w:r>
              <w:t xml:space="preserve">4K</w:t>
            </w:r>
          </w:p>
        </w:tc>
        <w:tc>
          <w:tcPr>
            <w:tcBorders>
              <w:bottom w:val="single"/>
            </w:tcBorders>
            <w:vAlign w:val="bottom"/>
          </w:tcPr>
          <w:p>
            <w:pPr>
              <w:pStyle w:val="Compact"/>
              <w:jc w:val="center"/>
            </w:pPr>
            <w:r>
              <w:t xml:space="preserve">8K</w:t>
            </w:r>
          </w:p>
        </w:tc>
        <w:tc>
          <w:tcPr>
            <w:tcBorders>
              <w:bottom w:val="single"/>
            </w:tcBorders>
            <w:vAlign w:val="bottom"/>
          </w:tcPr>
          <w:p>
            <w:pPr>
              <w:pStyle w:val="Compact"/>
              <w:jc w:val="center"/>
            </w:pPr>
            <w:r>
              <w:t xml:space="preserve">16K</w:t>
            </w:r>
          </w:p>
        </w:tc>
      </w:tr>
      <w:tr>
        <w:tc>
          <w:p>
            <w:pPr>
              <w:pStyle w:val="Compact"/>
              <w:jc w:val="left"/>
            </w:pPr>
            <w:r>
              <w:t xml:space="preserve">FP16</w:t>
            </w:r>
          </w:p>
        </w:tc>
        <w:tc>
          <w:p>
            <w:pPr>
              <w:pStyle w:val="Compact"/>
              <w:jc w:val="center"/>
            </w:pPr>
            <w:r>
              <w:t xml:space="preserve">5/5</w:t>
            </w:r>
          </w:p>
        </w:tc>
        <w:tc>
          <w:p>
            <w:pPr>
              <w:pStyle w:val="Compact"/>
              <w:jc w:val="center"/>
            </w:pPr>
            <w:r>
              <w:t xml:space="preserve">5/5</w:t>
            </w:r>
          </w:p>
        </w:tc>
        <w:tc>
          <w:p>
            <w:pPr>
              <w:pStyle w:val="Compact"/>
              <w:jc w:val="center"/>
            </w:pPr>
            <w:r>
              <w:t xml:space="preserve">5/5</w:t>
            </w:r>
          </w:p>
        </w:tc>
      </w:tr>
      <w:tr>
        <w:tc>
          <w:p>
            <w:pPr>
              <w:pStyle w:val="Compact"/>
              <w:jc w:val="left"/>
            </w:pPr>
            <w:r>
              <w:t xml:space="preserve">TQ K4V4</w:t>
            </w:r>
          </w:p>
        </w:tc>
        <w:tc>
          <w:p>
            <w:pPr>
              <w:pStyle w:val="Compact"/>
              <w:jc w:val="center"/>
            </w:pPr>
            <w:r>
              <w:t xml:space="preserve">5/5</w:t>
            </w:r>
          </w:p>
        </w:tc>
        <w:tc>
          <w:p>
            <w:pPr>
              <w:pStyle w:val="Compact"/>
              <w:jc w:val="center"/>
            </w:pPr>
            <w:r>
              <w:t xml:space="preserve">5/5</w:t>
            </w:r>
          </w:p>
        </w:tc>
        <w:tc>
          <w:p>
            <w:pPr>
              <w:pStyle w:val="Compact"/>
              <w:jc w:val="center"/>
            </w:pPr>
            <w:r>
              <w:t xml:space="preserve">5/5</w:t>
            </w:r>
          </w:p>
        </w:tc>
      </w:tr>
      <w:tr>
        <w:tc>
          <w:p>
            <w:pPr>
              <w:pStyle w:val="Compact"/>
              <w:jc w:val="left"/>
            </w:pPr>
            <w:r>
              <w:t xml:space="preserve">KIVI-4</w:t>
            </w:r>
          </w:p>
        </w:tc>
        <w:tc>
          <w:p>
            <w:pPr>
              <w:pStyle w:val="Compact"/>
              <w:jc w:val="center"/>
            </w:pPr>
            <w:r>
              <w:t xml:space="preserve">5/5</w:t>
            </w:r>
          </w:p>
        </w:tc>
        <w:tc>
          <w:p>
            <w:pPr>
              <w:pStyle w:val="Compact"/>
              <w:jc w:val="center"/>
            </w:pPr>
            <w:r>
              <w:t xml:space="preserve">5/5</w:t>
            </w:r>
          </w:p>
        </w:tc>
        <w:tc>
          <w:p>
            <w:pPr>
              <w:pStyle w:val="Compact"/>
              <w:jc w:val="center"/>
            </w:pPr>
            <w:r>
              <w:t xml:space="preserve">5/5</w:t>
            </w:r>
          </w:p>
        </w:tc>
      </w:tr>
      <w:tr>
        <w:tc>
          <w:p>
            <w:pPr>
              <w:pStyle w:val="Compact"/>
              <w:jc w:val="left"/>
            </w:pPr>
            <w:r>
              <w:t xml:space="preserve">TQ K2V2</w:t>
            </w:r>
          </w:p>
        </w:tc>
        <w:tc>
          <w:p>
            <w:pPr>
              <w:pStyle w:val="Compact"/>
              <w:jc w:val="center"/>
            </w:pPr>
            <w:r>
              <w:t xml:space="preserve">5/5</w:t>
            </w:r>
          </w:p>
        </w:tc>
        <w:tc>
          <w:p>
            <w:pPr>
              <w:pStyle w:val="Compact"/>
              <w:jc w:val="center"/>
            </w:pPr>
            <w:r>
              <w:t xml:space="preserve">4/5</w:t>
            </w:r>
          </w:p>
        </w:tc>
        <w:tc>
          <w:p>
            <w:pPr>
              <w:pStyle w:val="Compact"/>
              <w:jc w:val="center"/>
            </w:pPr>
            <w:r>
              <w:t xml:space="preserve">4/5</w:t>
            </w:r>
          </w:p>
        </w:tc>
      </w:tr>
    </w:tbl>
    <w:bookmarkEnd w:id="48"/>
    <w:p>
      <w:pPr>
        <w:pStyle w:val="BodyText"/>
      </w:pPr>
      <w:r>
        <w:t xml:space="preserve">Language modeling perplexity is informative but does not test the model’s ability to retrieve specific information from long contexts. Table </w:t>
      </w:r>
      <w:hyperlink w:anchor="tab:needle">
        <w:r>
          <w:rPr>
            <w:rStyle w:val="Hyperlink"/>
          </w:rPr>
          <w:t xml:space="preserve">3</w:t>
        </w:r>
      </w:hyperlink>
      <w:r>
        <w:t xml:space="preserve"> </w:t>
      </w:r>
      <w:r>
        <w:t xml:space="preserve">reports needle retrieval accuracy on Mistral-7B. TurboQuant K4V4 perfectly matches FP16 across all tested contexts and positions. At</w:t>
      </w:r>
      <w:r>
        <w:t xml:space="preserve"> </w:t>
      </w:r>
      <m:oMath>
        <m:r>
          <m:t>2</m:t>
        </m:r>
      </m:oMath>
      <w:r>
        <w:t xml:space="preserve"> </w:t>
      </w:r>
      <w:r>
        <w:t xml:space="preserve">bits, we observe occasional truncation errors at longer contexts (e.g., the model outputs</w:t>
      </w:r>
      <w:r>
        <w:t xml:space="preserve"> </w:t>
      </w:r>
      <w:r>
        <w:t xml:space="preserve">“</w:t>
      </w:r>
      <w:r>
        <w:t xml:space="preserve">AURORA-774</w:t>
      </w:r>
      <w:r>
        <w:t xml:space="preserve">”</w:t>
      </w:r>
      <w:r>
        <w:t xml:space="preserve"> </w:t>
      </w:r>
      <w:r>
        <w:t xml:space="preserve">instead of</w:t>
      </w:r>
      <w:r>
        <w:t xml:space="preserve"> </w:t>
      </w:r>
      <w:r>
        <w:t xml:space="preserve">“</w:t>
      </w:r>
      <w:r>
        <w:t xml:space="preserve">AURORA-7749</w:t>
      </w:r>
      <w:r>
        <w:t xml:space="preserve">”</w:t>
      </w:r>
      <w:r>
        <w:t xml:space="preserve">), but the overall retrieval signal remains intact.</w:t>
      </w:r>
    </w:p>
    <w:p>
      <w:pPr>
        <w:pStyle w:val="Heading2"/>
      </w:pPr>
      <w:bookmarkStart w:id="49" w:name="sec:hardware"/>
      <w:r>
        <w:t xml:space="preserve">Hardware Latency and Memory</w:t>
      </w:r>
      <w:bookmarkEnd w:id="49"/>
    </w:p>
    <w:bookmarkStart w:id="50" w:name="tab:hw"/>
    <w:p>
      <w:pPr>
        <w:pStyle w:val="TableCaption"/>
      </w:pPr>
      <w:r>
        <w:t xml:space="preserve">Hardware benchmarks with</w:t>
      </w:r>
      <w:r>
        <w:t xml:space="preserve"> </w:t>
      </w:r>
      <m:oMath>
        <m:r>
          <m:t>2</m:t>
        </m:r>
        <m:r>
          <m:t>,</m:t>
        </m:r>
        <m:r>
          <m:t>048</m:t>
        </m:r>
      </m:oMath>
      <w:r>
        <w:t xml:space="preserve">-token prompts and</w:t>
      </w:r>
      <w:r>
        <w:t xml:space="preserve"> </w:t>
      </w:r>
      <m:oMath>
        <m:r>
          <m:t>64</m:t>
        </m:r>
      </m:oMath>
      <w:r>
        <w:t xml:space="preserve">-token generations. Our reference implementation is pure Python / PyTorch and pays a significant decode cost for the normalization, rotation, and bit-unpacking pipeline.</w:t>
      </w:r>
      <w:r>
        <w:t xml:space="preserve"> </w:t>
      </w:r>
      <w:r>
        <w:t xml:space="preserve">“</w:t>
      </w:r>
      <w:r>
        <w:t xml:space="preserve">KV Mem</w:t>
      </w:r>
      <w:r>
        <w:t xml:space="preserve">”</w:t>
      </w:r>
      <w:r>
        <w:t xml:space="preserve"> </w:t>
      </w:r>
      <w:r>
        <w:t xml:space="preserve">is the peak KV cache overhead beyond the model weights. Theoretical compression ratios at</w:t>
      </w:r>
      <w:r>
        <w:t xml:space="preserve"> </w:t>
      </w:r>
      <m:oMath>
        <m:r>
          <m:t>4</m:t>
        </m:r>
      </m:oMath>
      <w:r>
        <w:t xml:space="preserve"> </w:t>
      </w:r>
      <w:r>
        <w:t xml:space="preserve">bits are</w:t>
      </w:r>
      <w:r>
        <w:t xml:space="preserve"> </w:t>
      </w:r>
      <m:oMath>
        <m:r>
          <m:t>4</m:t>
        </m:r>
        <m:r>
          <m:t>×</m:t>
        </m:r>
      </m:oMath>
      <w:r>
        <w:t xml:space="preserve">.</w:t>
      </w:r>
    </w:p>
    <w:tbl>
      <w:tblPr>
        <w:tblStyle w:val="Table"/>
        <w:tblW w:type="pct" w:w="0.0"/>
        <w:tblLook w:firstRow="1"/>
        <w:tblCaption w:val="Hardware benchmarks with 2{,}048-token prompts and 64-token generations. Our reference implementation is pure Python / PyTorch and pays a significant decode cost for the normalization, rotation, and bit-unpacking pipeline. “KV Mem” is the peak KV cache overhead beyond the model weights. Theoretical compression ratios at 4 bits are 4\times."/>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center"/>
            </w:pPr>
            <w:r>
              <w:t xml:space="preserve">Prefill (ms)</w:t>
            </w:r>
          </w:p>
        </w:tc>
        <w:tc>
          <w:tcPr>
            <w:tcBorders>
              <w:bottom w:val="single"/>
            </w:tcBorders>
            <w:vAlign w:val="bottom"/>
          </w:tcPr>
          <w:p>
            <w:pPr>
              <w:pStyle w:val="Compact"/>
              <w:jc w:val="center"/>
            </w:pPr>
            <w:r>
              <w:t xml:space="preserve">Decode tok/s</w:t>
            </w:r>
          </w:p>
        </w:tc>
        <w:tc>
          <w:tcPr>
            <w:tcBorders>
              <w:bottom w:val="single"/>
            </w:tcBorders>
            <w:vAlign w:val="bottom"/>
          </w:tcPr>
          <w:p>
            <w:pPr>
              <w:pStyle w:val="Compact"/>
              <w:jc w:val="center"/>
            </w:pPr>
            <w:r>
              <w:t xml:space="preserve">KV Mem (MB)</w:t>
            </w:r>
          </w:p>
        </w:tc>
      </w:tr>
      <w:tr>
        <w:tc>
          <w:p>
            <w:pPr>
              <w:pStyle w:val="Compact"/>
              <w:jc w:val="left"/>
            </w:pPr>
            <w:r>
              <w:t xml:space="preserve">Gemma-3-27B</w:t>
            </w:r>
          </w:p>
        </w:tc>
        <w:tc>
          <w:p>
            <w:pPr>
              <w:pStyle w:val="Compact"/>
              <w:jc w:val="left"/>
            </w:pPr>
            <w:r>
              <w:t xml:space="preserve">FP16</w:t>
            </w:r>
          </w:p>
        </w:tc>
        <w:tc>
          <w:p>
            <w:pPr>
              <w:pStyle w:val="Compact"/>
              <w:jc w:val="center"/>
            </w:pPr>
            <w:r>
              <w:t xml:space="preserve">1007</w:t>
            </w:r>
          </w:p>
        </w:tc>
        <w:tc>
          <w:p>
            <w:pPr>
              <w:pStyle w:val="Compact"/>
              <w:jc w:val="center"/>
            </w:pPr>
            <w:r>
              <w:t xml:space="preserve">5.5</w:t>
            </w:r>
          </w:p>
        </w:tc>
        <w:tc>
          <w:p>
            <w:pPr>
              <w:pStyle w:val="Compact"/>
              <w:jc w:val="center"/>
            </w:pPr>
            <w:r>
              <w:t xml:space="preserve">669</w:t>
            </w:r>
          </w:p>
        </w:tc>
      </w:tr>
      <w:tr>
        <w:tc>
          <w:p/>
        </w:tc>
        <w:tc>
          <w:p>
            <w:pPr>
              <w:pStyle w:val="Compact"/>
              <w:jc w:val="left"/>
            </w:pPr>
            <w:r>
              <w:t xml:space="preserve">TQ K4V4</w:t>
            </w:r>
          </w:p>
        </w:tc>
        <w:tc>
          <w:p>
            <w:pPr>
              <w:pStyle w:val="Compact"/>
              <w:jc w:val="center"/>
            </w:pPr>
            <w:r>
              <w:t xml:space="preserve">1591</w:t>
            </w:r>
          </w:p>
        </w:tc>
        <w:tc>
          <w:p>
            <w:pPr>
              <w:pStyle w:val="Compact"/>
              <w:jc w:val="center"/>
            </w:pPr>
            <w:r>
              <w:t xml:space="preserve">1.6</w:t>
            </w:r>
          </w:p>
        </w:tc>
        <w:tc>
          <w:p>
            <w:pPr>
              <w:pStyle w:val="Compact"/>
              <w:jc w:val="center"/>
            </w:pPr>
            <w:r>
              <w:t xml:space="preserve">694</w:t>
            </w:r>
          </w:p>
        </w:tc>
      </w:tr>
      <w:tr>
        <w:tc>
          <w:p/>
        </w:tc>
        <w:tc>
          <w:p>
            <w:pPr>
              <w:pStyle w:val="Compact"/>
              <w:jc w:val="left"/>
            </w:pPr>
            <w:r>
              <w:t xml:space="preserve">KIVI-4</w:t>
            </w:r>
          </w:p>
        </w:tc>
        <w:tc>
          <w:p>
            <w:pPr>
              <w:pStyle w:val="Compact"/>
              <w:jc w:val="center"/>
            </w:pPr>
            <w:r>
              <w:t xml:space="preserve">1069</w:t>
            </w:r>
          </w:p>
        </w:tc>
        <w:tc>
          <w:p>
            <w:pPr>
              <w:pStyle w:val="Compact"/>
              <w:jc w:val="center"/>
            </w:pPr>
            <w:r>
              <w:t xml:space="preserve">4.4</w:t>
            </w:r>
          </w:p>
        </w:tc>
        <w:tc>
          <w:p>
            <w:pPr>
              <w:pStyle w:val="Compact"/>
              <w:jc w:val="center"/>
            </w:pPr>
            <w:r>
              <w:t xml:space="preserve">729</w:t>
            </w:r>
          </w:p>
        </w:tc>
      </w:tr>
      <w:tr>
        <w:tc>
          <w:p>
            <w:pPr>
              <w:pStyle w:val="Compact"/>
              <w:jc w:val="left"/>
            </w:pPr>
            <w:r>
              <w:t xml:space="preserve">Mistral-7B</w:t>
            </w:r>
          </w:p>
        </w:tc>
        <w:tc>
          <w:p>
            <w:pPr>
              <w:pStyle w:val="Compact"/>
              <w:jc w:val="left"/>
            </w:pPr>
            <w:r>
              <w:t xml:space="preserve">FP16</w:t>
            </w:r>
          </w:p>
        </w:tc>
        <w:tc>
          <w:p>
            <w:pPr>
              <w:pStyle w:val="Compact"/>
              <w:jc w:val="center"/>
            </w:pPr>
            <w:r>
              <w:t xml:space="preserve">168</w:t>
            </w:r>
          </w:p>
        </w:tc>
        <w:tc>
          <w:p>
            <w:pPr>
              <w:pStyle w:val="Compact"/>
              <w:jc w:val="center"/>
            </w:pPr>
            <w:r>
              <w:t xml:space="preserve">37.7</w:t>
            </w:r>
          </w:p>
        </w:tc>
        <w:tc>
          <w:p>
            <w:pPr>
              <w:pStyle w:val="Compact"/>
              <w:jc w:val="center"/>
            </w:pPr>
            <w:r>
              <w:t xml:space="preserve">322</w:t>
            </w:r>
          </w:p>
        </w:tc>
      </w:tr>
      <w:tr>
        <w:tc>
          <w:p/>
        </w:tc>
        <w:tc>
          <w:p>
            <w:pPr>
              <w:pStyle w:val="Compact"/>
              <w:jc w:val="left"/>
            </w:pPr>
            <w:r>
              <w:t xml:space="preserve">TQ K4V4</w:t>
            </w:r>
          </w:p>
        </w:tc>
        <w:tc>
          <w:p>
            <w:pPr>
              <w:pStyle w:val="Compact"/>
              <w:jc w:val="center"/>
            </w:pPr>
            <w:r>
              <w:t xml:space="preserve">293</w:t>
            </w:r>
          </w:p>
        </w:tc>
        <w:tc>
          <w:p>
            <w:pPr>
              <w:pStyle w:val="Compact"/>
              <w:jc w:val="center"/>
            </w:pPr>
            <w:r>
              <w:t xml:space="preserve">3.8</w:t>
            </w:r>
          </w:p>
        </w:tc>
        <w:tc>
          <w:p>
            <w:pPr>
              <w:pStyle w:val="Compact"/>
              <w:jc w:val="center"/>
            </w:pPr>
            <w:r>
              <w:t xml:space="preserve">452</w:t>
            </w:r>
          </w:p>
        </w:tc>
      </w:tr>
      <w:tr>
        <w:tc>
          <w:p/>
        </w:tc>
        <w:tc>
          <w:p>
            <w:pPr>
              <w:pStyle w:val="Compact"/>
              <w:jc w:val="left"/>
            </w:pPr>
            <w:r>
              <w:t xml:space="preserve">KIVI-4</w:t>
            </w:r>
          </w:p>
        </w:tc>
        <w:tc>
          <w:p>
            <w:pPr>
              <w:pStyle w:val="Compact"/>
              <w:jc w:val="center"/>
            </w:pPr>
            <w:r>
              <w:t xml:space="preserve">183</w:t>
            </w:r>
          </w:p>
        </w:tc>
        <w:tc>
          <w:p>
            <w:pPr>
              <w:pStyle w:val="Compact"/>
              <w:jc w:val="center"/>
            </w:pPr>
            <w:r>
              <w:t xml:space="preserve">7.7</w:t>
            </w:r>
          </w:p>
        </w:tc>
        <w:tc>
          <w:p>
            <w:pPr>
              <w:pStyle w:val="Compact"/>
              <w:jc w:val="center"/>
            </w:pPr>
            <w:r>
              <w:t xml:space="preserve">354</w:t>
            </w:r>
          </w:p>
        </w:tc>
      </w:tr>
      <w:tr>
        <w:tc>
          <w:p>
            <w:pPr>
              <w:pStyle w:val="Compact"/>
              <w:jc w:val="left"/>
            </w:pPr>
            <w:r>
              <w:t xml:space="preserve">Llama-3.1-8B</w:t>
            </w:r>
          </w:p>
        </w:tc>
        <w:tc>
          <w:p>
            <w:pPr>
              <w:pStyle w:val="Compact"/>
              <w:jc w:val="left"/>
            </w:pPr>
            <w:r>
              <w:t xml:space="preserve">FP16</w:t>
            </w:r>
          </w:p>
        </w:tc>
        <w:tc>
          <w:p>
            <w:pPr>
              <w:pStyle w:val="Compact"/>
              <w:jc w:val="center"/>
            </w:pPr>
            <w:r>
              <w:t xml:space="preserve">272</w:t>
            </w:r>
          </w:p>
        </w:tc>
        <w:tc>
          <w:p>
            <w:pPr>
              <w:pStyle w:val="Compact"/>
              <w:jc w:val="center"/>
            </w:pPr>
            <w:r>
              <w:t xml:space="preserve">16.0</w:t>
            </w:r>
          </w:p>
        </w:tc>
        <w:tc>
          <w:p>
            <w:pPr>
              <w:pStyle w:val="Compact"/>
              <w:jc w:val="center"/>
            </w:pPr>
            <w:r>
              <w:t xml:space="preserve">574</w:t>
            </w:r>
          </w:p>
        </w:tc>
      </w:tr>
      <w:tr>
        <w:tc>
          <w:p/>
        </w:tc>
        <w:tc>
          <w:p>
            <w:pPr>
              <w:pStyle w:val="Compact"/>
              <w:jc w:val="left"/>
            </w:pPr>
            <w:r>
              <w:t xml:space="preserve">TQ K4V4</w:t>
            </w:r>
          </w:p>
        </w:tc>
        <w:tc>
          <w:p>
            <w:pPr>
              <w:pStyle w:val="Compact"/>
              <w:jc w:val="center"/>
            </w:pPr>
            <w:r>
              <w:t xml:space="preserve">316</w:t>
            </w:r>
          </w:p>
        </w:tc>
        <w:tc>
          <w:p>
            <w:pPr>
              <w:pStyle w:val="Compact"/>
              <w:jc w:val="center"/>
            </w:pPr>
            <w:r>
              <w:t xml:space="preserve">2.1</w:t>
            </w:r>
          </w:p>
        </w:tc>
        <w:tc>
          <w:p>
            <w:pPr>
              <w:pStyle w:val="Compact"/>
              <w:jc w:val="center"/>
            </w:pPr>
            <w:r>
              <w:t xml:space="preserve">583</w:t>
            </w:r>
          </w:p>
        </w:tc>
      </w:tr>
      <w:tr>
        <w:tc>
          <w:p/>
        </w:tc>
        <w:tc>
          <w:p>
            <w:pPr>
              <w:pStyle w:val="Compact"/>
              <w:jc w:val="left"/>
            </w:pPr>
            <w:r>
              <w:t xml:space="preserve">KIVI-4</w:t>
            </w:r>
          </w:p>
        </w:tc>
        <w:tc>
          <w:p>
            <w:pPr>
              <w:pStyle w:val="Compact"/>
              <w:jc w:val="center"/>
            </w:pPr>
            <w:r>
              <w:t xml:space="preserve">233</w:t>
            </w:r>
          </w:p>
        </w:tc>
        <w:tc>
          <w:p>
            <w:pPr>
              <w:pStyle w:val="Compact"/>
              <w:jc w:val="center"/>
            </w:pPr>
            <w:r>
              <w:t xml:space="preserve">7.7</w:t>
            </w:r>
          </w:p>
        </w:tc>
        <w:tc>
          <w:p>
            <w:pPr>
              <w:pStyle w:val="Compact"/>
              <w:jc w:val="center"/>
            </w:pPr>
            <w:r>
              <w:t xml:space="preserve">599</w:t>
            </w:r>
          </w:p>
        </w:tc>
      </w:tr>
      <w:tr>
        <w:tc>
          <w:p>
            <w:pPr>
              <w:pStyle w:val="Compact"/>
              <w:jc w:val="left"/>
            </w:pPr>
            <w:r>
              <w:t xml:space="preserve">Qwen2.5-3B</w:t>
            </w:r>
          </w:p>
        </w:tc>
        <w:tc>
          <w:p>
            <w:pPr>
              <w:pStyle w:val="Compact"/>
              <w:jc w:val="left"/>
            </w:pPr>
            <w:r>
              <w:t xml:space="preserve">FP16</w:t>
            </w:r>
          </w:p>
        </w:tc>
        <w:tc>
          <w:p>
            <w:pPr>
              <w:pStyle w:val="Compact"/>
              <w:jc w:val="center"/>
            </w:pPr>
            <w:r>
              <w:t xml:space="preserve">148</w:t>
            </w:r>
          </w:p>
        </w:tc>
        <w:tc>
          <w:p>
            <w:pPr>
              <w:pStyle w:val="Compact"/>
              <w:jc w:val="center"/>
            </w:pPr>
            <w:r>
              <w:t xml:space="preserve">24.4</w:t>
            </w:r>
          </w:p>
        </w:tc>
        <w:tc>
          <w:p>
            <w:pPr>
              <w:pStyle w:val="Compact"/>
              <w:jc w:val="center"/>
            </w:pPr>
            <w:r>
              <w:t xml:space="preserve">632</w:t>
            </w:r>
          </w:p>
        </w:tc>
      </w:tr>
      <w:tr>
        <w:tc>
          <w:p/>
        </w:tc>
        <w:tc>
          <w:p>
            <w:pPr>
              <w:pStyle w:val="Compact"/>
              <w:jc w:val="left"/>
            </w:pPr>
            <w:r>
              <w:t xml:space="preserve">TQ K4V4</w:t>
            </w:r>
          </w:p>
        </w:tc>
        <w:tc>
          <w:p>
            <w:pPr>
              <w:pStyle w:val="Compact"/>
              <w:jc w:val="center"/>
            </w:pPr>
            <w:r>
              <w:t xml:space="preserve">290</w:t>
            </w:r>
          </w:p>
        </w:tc>
        <w:tc>
          <w:p>
            <w:pPr>
              <w:pStyle w:val="Compact"/>
              <w:jc w:val="center"/>
            </w:pPr>
            <w:r>
              <w:t xml:space="preserve">2.4</w:t>
            </w:r>
          </w:p>
        </w:tc>
        <w:tc>
          <w:p>
            <w:pPr>
              <w:pStyle w:val="Compact"/>
              <w:jc w:val="center"/>
            </w:pPr>
            <w:r>
              <w:t xml:space="preserve">629</w:t>
            </w:r>
          </w:p>
        </w:tc>
      </w:tr>
      <w:tr>
        <w:tc>
          <w:p/>
        </w:tc>
        <w:tc>
          <w:p>
            <w:pPr>
              <w:pStyle w:val="Compact"/>
              <w:jc w:val="left"/>
            </w:pPr>
            <w:r>
              <w:t xml:space="preserve">KIVI-4</w:t>
            </w:r>
          </w:p>
        </w:tc>
        <w:tc>
          <w:p>
            <w:pPr>
              <w:pStyle w:val="Compact"/>
              <w:jc w:val="center"/>
            </w:pPr>
            <w:r>
              <w:t xml:space="preserve">130</w:t>
            </w:r>
          </w:p>
        </w:tc>
        <w:tc>
          <w:p>
            <w:pPr>
              <w:pStyle w:val="Compact"/>
              <w:jc w:val="center"/>
            </w:pPr>
            <w:r>
              <w:t xml:space="preserve">7.8</w:t>
            </w:r>
          </w:p>
        </w:tc>
        <w:tc>
          <w:p>
            <w:pPr>
              <w:pStyle w:val="Compact"/>
              <w:jc w:val="center"/>
            </w:pPr>
            <w:r>
              <w:t xml:space="preserve">632</w:t>
            </w:r>
          </w:p>
        </w:tc>
      </w:tr>
    </w:tbl>
    <w:bookmarkEnd w:id="50"/>
    <w:p>
      <w:pPr>
        <w:pStyle w:val="BodyText"/>
      </w:pPr>
      <w:r>
        <w:t xml:space="preserve">Table </w:t>
      </w:r>
      <w:hyperlink w:anchor="tab:hw">
        <w:r>
          <w:rPr>
            <w:rStyle w:val="Hyperlink"/>
          </w:rPr>
          <w:t xml:space="preserve">4</w:t>
        </w:r>
      </w:hyperlink>
      <w:r>
        <w:t xml:space="preserve"> </w:t>
      </w:r>
      <w:r>
        <w:t xml:space="preserve">shows prefill and decode latency and measured KV cache memory overhead. The results reveal an important caveat of our (and the published TurboQuant) implementation: because attention kernels require dense FP16 KV tensors, the compressed cache must be</w:t>
      </w:r>
      <w:r>
        <w:t xml:space="preserve"> </w:t>
      </w:r>
      <w:r>
        <w:rPr>
          <w:i/>
        </w:rPr>
        <w:t xml:space="preserve">decompressed on every forward pass</w:t>
      </w:r>
      <w:r>
        <w:t xml:space="preserve">. In our pure-Python reference, this decompression overhead dominates decode time: TurboQuant is</w:t>
      </w:r>
      <w:r>
        <w:t xml:space="preserve"> </w:t>
      </w:r>
      <m:oMath>
        <m:r>
          <m:t>3</m:t>
        </m:r>
      </m:oMath>
      <w:r>
        <w:t xml:space="preserve">–</w:t>
      </w:r>
      <m:oMath>
        <m:r>
          <m:t>10</m:t>
        </m:r>
        <m:r>
          <m:t>×</m:t>
        </m:r>
      </m:oMath>
      <w:r>
        <w:t xml:space="preserve"> </w:t>
      </w:r>
      <w:r>
        <w:t xml:space="preserve">slower than FP16, and KIVI is</w:t>
      </w:r>
      <w:r>
        <w:t xml:space="preserve"> </w:t>
      </w:r>
      <m:oMath>
        <m:r>
          <m:t>2</m:t>
        </m:r>
      </m:oMath>
      <w:r>
        <w:t xml:space="preserve">–</w:t>
      </w:r>
      <m:oMath>
        <m:r>
          <m:t>5</m:t>
        </m:r>
        <m:r>
          <m:t>×</m:t>
        </m:r>
      </m:oMath>
      <w:r>
        <w:t xml:space="preserve"> </w:t>
      </w:r>
      <w:r>
        <w:t xml:space="preserve">slower. Peak memory does not decrease either, because the transient decompressed tensors during attention are as large as the FP16 cache would have been.</w:t>
      </w:r>
    </w:p>
    <w:p>
      <w:pPr>
        <w:pStyle w:val="BodyText"/>
      </w:pPr>
      <w:r>
        <w:t xml:space="preserve">We stress that these are properties of the</w:t>
      </w:r>
      <w:r>
        <w:t xml:space="preserve"> </w:t>
      </w:r>
      <w:r>
        <w:rPr>
          <w:i/>
        </w:rPr>
        <w:t xml:space="preserve">implementation</w:t>
      </w:r>
      <w:r>
        <w:t xml:space="preserve">, not of the algorithm. A fused attention kernel that operates directly on compressed KV representations—as exists for per-channel scalar formats in FlashAttention-style libraries—would realize the full</w:t>
      </w:r>
      <w:r>
        <w:t xml:space="preserve"> </w:t>
      </w:r>
      <m:oMath>
        <m:r>
          <m:t>4</m:t>
        </m:r>
        <m:r>
          <m:t>×</m:t>
        </m:r>
      </m:oMath>
      <w:r>
        <w:t xml:space="preserve"> </w:t>
      </w:r>
      <w:r>
        <w:t xml:space="preserve">theoretical compression and eliminate the decompression step. Kernel engineering is orthogonal to our algorithmic contributions, and we leave it to future work.</w:t>
      </w:r>
    </w:p>
    <w:p>
      <w:pPr>
        <w:pStyle w:val="Heading1"/>
      </w:pPr>
      <w:bookmarkStart w:id="51" w:name="sec:discussion"/>
      <w:r>
        <w:t xml:space="preserve">Discussion</w:t>
      </w:r>
      <w:bookmarkEnd w:id="51"/>
    </w:p>
    <w:p>
      <w:pPr>
        <w:pStyle w:val="Heading4"/>
      </w:pPr>
      <w:bookmarkStart w:id="52" w:name="X3efb250ab63edafddc268b83b287725c39dd13a"/>
      <w:r>
        <w:t xml:space="preserve">Why does GQA amplify VQ error specifically?</w:t>
      </w:r>
      <w:bookmarkEnd w:id="52"/>
    </w:p>
    <w:p>
      <w:pPr>
        <w:pStyle w:val="FirstParagraph"/>
      </w:pPr>
      <w:r>
        <w:t xml:space="preserve">KIVI’s per-channel scalar quantization retains high-precision metadata (one scale and one zero-point per channel, in FP16), so the reconstruction error concentrates on individual elements. The error any downstream attention computation sees is bounded by the per-channel</w:t>
      </w:r>
      <w:r>
        <w:t xml:space="preserve"> </w:t>
      </w:r>
      <m:oMath>
        <m:sSub>
          <m:e>
            <m:r>
              <m:t>ℓ</m:t>
            </m:r>
          </m:e>
          <m:sub>
            <m:r>
              <m:t>∞</m:t>
            </m:r>
          </m:sub>
        </m:sSub>
      </m:oMath>
      <w:r>
        <w:t xml:space="preserve"> </w:t>
      </w:r>
      <w:r>
        <w:t xml:space="preserve">error, which is well-controlled. TurboQuant, by contrast, quantizes whole vectors: the Lloyd-Max index represents a direction on the</w:t>
      </w:r>
      <w:r>
        <w:t xml:space="preserve"> </w:t>
      </w:r>
      <m:oMath>
        <m:r>
          <m:t>D</m:t>
        </m:r>
      </m:oMath>
      <w:r>
        <w:t xml:space="preserve">-sphere, and any mis-indexing produces a vector error aligned with the decoding codebook. This vector error is equally visible to every query head that shares the KV head, so a GQA ratio of</w:t>
      </w:r>
      <w:r>
        <w:t xml:space="preserve"> </w:t>
      </w:r>
      <m:oMath>
        <m:r>
          <m:t>g</m:t>
        </m:r>
      </m:oMath>
      <w:r>
        <w:t xml:space="preserve"> </w:t>
      </w:r>
      <w:r>
        <w:t xml:space="preserve">effectively multiplies the number of attention dot products that see the error by</w:t>
      </w:r>
      <w:r>
        <w:t xml:space="preserve"> </w:t>
      </w:r>
      <m:oMath>
        <m:r>
          <m:t>g</m:t>
        </m:r>
      </m:oMath>
      <w:r>
        <w:t xml:space="preserve">. Per-channel methods are, in a precise sense,</w:t>
      </w:r>
      <w:r>
        <w:t xml:space="preserve"> </w:t>
      </w:r>
      <w:r>
        <w:rPr>
          <w:i/>
        </w:rPr>
        <w:t xml:space="preserve">local</w:t>
      </w:r>
      <w:r>
        <w:t xml:space="preserve"> </w:t>
      </w:r>
      <w:r>
        <w:t xml:space="preserve">in their error footprint, whereas VQ methods are</w:t>
      </w:r>
      <w:r>
        <w:t xml:space="preserve"> </w:t>
      </w:r>
      <w:r>
        <w:rPr>
          <w:i/>
        </w:rPr>
        <w:t xml:space="preserve">global</w:t>
      </w:r>
      <w:r>
        <w:t xml:space="preserve">.</w:t>
      </w:r>
    </w:p>
    <w:p>
      <w:pPr>
        <w:pStyle w:val="Heading4"/>
      </w:pPr>
      <w:bookmarkStart w:id="53" w:name="why-is-layer-0-special"/>
      <w:r>
        <w:t xml:space="preserve">Why is layer</w:t>
      </w:r>
      <w:r>
        <w:t xml:space="preserve"> </w:t>
      </w:r>
      <m:oMath>
        <m:r>
          <m:t>0</m:t>
        </m:r>
      </m:oMath>
      <w:r>
        <w:t xml:space="preserve"> </w:t>
      </w:r>
      <w:r>
        <w:t xml:space="preserve">special?</w:t>
      </w:r>
      <w:bookmarkEnd w:id="53"/>
    </w:p>
    <w:p>
      <w:pPr>
        <w:pStyle w:val="FirstParagraph"/>
      </w:pPr>
      <w:r>
        <w:t xml:space="preserve">Across all models we profiled, layer</w:t>
      </w:r>
      <w:r>
        <w:t xml:space="preserve"> </w:t>
      </w:r>
      <m:oMath>
        <m:r>
          <m:t>0</m:t>
        </m:r>
      </m:oMath>
      <w:r>
        <w:t xml:space="preserve"> </w:t>
      </w:r>
      <w:r>
        <w:t xml:space="preserve">keys are significantly more sensitive than keys in subsequent layers. This is consistent with the intuition that layer</w:t>
      </w:r>
      <w:r>
        <w:t xml:space="preserve"> </w:t>
      </w:r>
      <m:oMath>
        <m:r>
          <m:t>0</m:t>
        </m:r>
      </m:oMath>
      <w:r>
        <w:t xml:space="preserve"> </w:t>
      </w:r>
      <w:r>
        <w:t xml:space="preserve">performs the</w:t>
      </w:r>
      <w:r>
        <w:t xml:space="preserve"> </w:t>
      </w:r>
      <w:r>
        <w:t xml:space="preserve">“</w:t>
      </w:r>
      <w:r>
        <w:t xml:space="preserve">token classification</w:t>
      </w:r>
      <w:r>
        <w:t xml:space="preserve">”</w:t>
      </w:r>
      <w:r>
        <w:t xml:space="preserve"> </w:t>
      </w:r>
      <w:r>
        <w:t xml:space="preserve">part of the forward pass: its keys directly reflect token-identity information that has not yet been contextualized, and disrupting this information ripples through every subsequent layer. Layers near the output (layers</w:t>
      </w:r>
      <w:r>
        <w:t xml:space="preserve"> </w:t>
      </w:r>
      <m:oMath>
        <m:r>
          <m:t>28</m:t>
        </m:r>
      </m:oMath>
      <w:r>
        <w:t xml:space="preserve">–</w:t>
      </w:r>
      <m:oMath>
        <m:r>
          <m:t>31</m:t>
        </m:r>
      </m:oMath>
      <w:r>
        <w:t xml:space="preserve"> </w:t>
      </w:r>
      <w:r>
        <w:t xml:space="preserve">on a</w:t>
      </w:r>
      <w:r>
        <w:t xml:space="preserve"> </w:t>
      </w:r>
      <m:oMath>
        <m:r>
          <m:t>32</m:t>
        </m:r>
      </m:oMath>
      <w:r>
        <w:t xml:space="preserve">-layer model) show a milder but still visible spike on the value side, which we tentatively attribute to their role in producing the final next-token distribution.</w:t>
      </w:r>
    </w:p>
    <w:p>
      <w:pPr>
        <w:pStyle w:val="Heading4"/>
      </w:pPr>
      <w:bookmarkStart w:id="54" w:name="X2800a59bc8c97c8791e724484c2c5de6b341b38"/>
      <w:r>
        <w:t xml:space="preserve">Interaction of adaptive allocation and outlier grouping.</w:t>
      </w:r>
      <w:bookmarkEnd w:id="54"/>
    </w:p>
    <w:p>
      <w:pPr>
        <w:pStyle w:val="FirstParagraph"/>
      </w:pPr>
      <w:r>
        <w:t xml:space="preserve">Our combined</w:t>
      </w:r>
      <w:r>
        <w:t xml:space="preserve"> </w:t>
      </w:r>
      <w:r>
        <w:t xml:space="preserve">“</w:t>
      </w:r>
      <w:r>
        <w:t xml:space="preserve">adaptive + outlier</w:t>
      </w:r>
      <w:r>
        <w:t xml:space="preserve">”</w:t>
      </w:r>
      <w:r>
        <w:t xml:space="preserve"> </w:t>
      </w:r>
      <w:r>
        <w:t xml:space="preserve">experiment on Qwen2.5-3B did not strictly dominate outlier-only, suggesting the two techniques are partly redundant in their effects: both devote additional precision to the most damaging channels, but through different mechanisms. A more integrated allocator that is aware of the outlier overhead budget may recover the small gap; we leave this to future work. In the meantime, we recommend outlier-aware grouping as the default on GQA-</w:t>
      </w:r>
      <m:oMath>
        <m:r>
          <m:t>8</m:t>
        </m:r>
        <m:r>
          <m:t>:</m:t>
        </m:r>
        <m:r>
          <m:t>1</m:t>
        </m:r>
      </m:oMath>
      <w:r>
        <w:t xml:space="preserve"> </w:t>
      </w:r>
      <w:r>
        <w:t xml:space="preserve">models and adaptive allocation as the default for budgets below</w:t>
      </w:r>
      <w:r>
        <w:t xml:space="preserve"> </w:t>
      </w:r>
      <m:oMath>
        <m:r>
          <m:t>4</m:t>
        </m:r>
      </m:oMath>
      <w:r>
        <w:t xml:space="preserve"> </w:t>
      </w:r>
      <w:r>
        <w:t xml:space="preserve">bits.</w:t>
      </w:r>
    </w:p>
    <w:p>
      <w:pPr>
        <w:pStyle w:val="Heading4"/>
      </w:pPr>
      <w:bookmarkStart w:id="55" w:name="calibration-cost."/>
      <w:r>
        <w:t xml:space="preserve">Calibration cost.</w:t>
      </w:r>
      <w:bookmarkEnd w:id="55"/>
    </w:p>
    <w:p>
      <w:pPr>
        <w:pStyle w:val="FirstParagraph"/>
      </w:pPr>
      <w:r>
        <w:t xml:space="preserve">Both our methods require a one-time offline calibration of roughly a minute per model. This is negligible compared to training or even fine-tuning costs, and the resulting sensitivity profile and outlier channel list are small enough to ship with model checkpoints.</w:t>
      </w:r>
    </w:p>
    <w:p>
      <w:pPr>
        <w:pStyle w:val="Heading1"/>
      </w:pPr>
      <w:bookmarkStart w:id="56" w:name="sec:limitations"/>
      <w:r>
        <w:t xml:space="preserve">Limitations</w:t>
      </w:r>
      <w:bookmarkEnd w:id="56"/>
    </w:p>
    <w:p>
      <w:pPr>
        <w:pStyle w:val="Heading4"/>
      </w:pPr>
      <w:bookmarkStart w:id="57" w:name="implementation-speed."/>
      <w:r>
        <w:t xml:space="preserve">Implementation speed.</w:t>
      </w:r>
      <w:bookmarkEnd w:id="57"/>
    </w:p>
    <w:p>
      <w:pPr>
        <w:pStyle w:val="FirstParagraph"/>
      </w:pPr>
      <w:r>
        <w:t xml:space="preserve">As noted in Section </w:t>
      </w:r>
      <w:hyperlink w:anchor="sec:hardware">
        <w:r>
          <w:rPr>
            <w:rStyle w:val="Hyperlink"/>
          </w:rPr>
          <w:t xml:space="preserve">5.6</w:t>
        </w:r>
      </w:hyperlink>
      <w:r>
        <w:t xml:space="preserve">, our Python reference is not production-ready and does not realize the theoretical memory savings. We did not implement fused CUDA attention kernels; doing so is non-trivial and out of scope for this work.</w:t>
      </w:r>
    </w:p>
    <w:p>
      <w:pPr>
        <w:pStyle w:val="Heading4"/>
      </w:pPr>
      <w:bookmarkStart w:id="58" w:name="llama-3.1-70b."/>
      <w:r>
        <w:t xml:space="preserve">Llama-3.1-70B.</w:t>
      </w:r>
      <w:bookmarkEnd w:id="58"/>
    </w:p>
    <w:p>
      <w:pPr>
        <w:pStyle w:val="FirstParagraph"/>
      </w:pPr>
      <w:r>
        <w:t xml:space="preserve">The 70B model’s weights alone consume almost all of our</w:t>
      </w:r>
      <w:r>
        <w:t xml:space="preserve"> </w:t>
      </w:r>
      <m:oMath>
        <m:r>
          <m:t>144</m:t>
        </m:r>
      </m:oMath>
      <w:r>
        <w:t xml:space="preserve"> </w:t>
      </w:r>
      <w:r>
        <w:t xml:space="preserve">GB VRAM in BF16. We were unable to run compressed inference on it because the decompression overhead of our reference implementation tips the peak memory past the available budget, producing OOM errors. We report only the FP16 baseline (</w:t>
      </w:r>
      <m:oMath>
        <m:r>
          <m:t>3.40</m:t>
        </m:r>
      </m:oMath>
      <w:r>
        <w:t xml:space="preserve"> </w:t>
      </w:r>
      <w:r>
        <w:t xml:space="preserve">PPL on WikiText-2 at</w:t>
      </w:r>
      <w:r>
        <w:t xml:space="preserve"> </w:t>
      </w:r>
      <m:oMath>
        <m:r>
          <m:t>2</m:t>
        </m:r>
        <m:r>
          <m:t>,</m:t>
        </m:r>
        <m:r>
          <m:t>048</m:t>
        </m:r>
      </m:oMath>
      <w:r>
        <w:t xml:space="preserve"> </w:t>
      </w:r>
      <w:r>
        <w:t xml:space="preserve">tokens). A production implementation that decompresses in place would avoid this issue.</w:t>
      </w:r>
    </w:p>
    <w:p>
      <w:pPr>
        <w:pStyle w:val="Heading4"/>
      </w:pPr>
      <w:bookmarkStart w:id="59" w:name="gemma-3-calibration."/>
      <w:r>
        <w:t xml:space="preserve">Gemma-3 calibration.</w:t>
      </w:r>
      <w:bookmarkEnd w:id="59"/>
    </w:p>
    <w:p>
      <w:pPr>
        <w:pStyle w:val="FirstParagraph"/>
      </w:pPr>
      <w:r>
        <w:t xml:space="preserve">Our sensitivity profiler produces NaN values on the final layers of Gemma-3-27B, which we traced to the model’s mixed sliding/full attention layer structure interacting with our calibration harness. We worked around this by disabling adaptive allocation for Gemma-3 (all reported Gemma-3 results use uniform bit-widths), and the excellent near-lossless baseline performance indicates adaptive allocation is not needed there. Fixing the profiler for sliding-attention models is a direction for future work.</w:t>
      </w:r>
    </w:p>
    <w:p>
      <w:pPr>
        <w:pStyle w:val="Heading4"/>
      </w:pPr>
      <w:bookmarkStart w:id="60" w:name="calibration-domain-sensitivity."/>
      <w:r>
        <w:t xml:space="preserve">Calibration domain sensitivity.</w:t>
      </w:r>
      <w:bookmarkEnd w:id="60"/>
    </w:p>
    <w:p>
      <w:pPr>
        <w:pStyle w:val="FirstParagraph"/>
      </w:pPr>
      <w:r>
        <w:t xml:space="preserve">We use</w:t>
      </w:r>
      <w:r>
        <w:t xml:space="preserve"> </w:t>
      </w:r>
      <m:oMath>
        <m:r>
          <m:t>16</m:t>
        </m:r>
      </m:oMath>
      <w:r>
        <w:t xml:space="preserve"> </w:t>
      </w:r>
      <w:r>
        <w:t xml:space="preserve">samples from C4 or WikiText-2 for calibration. We have not studied how sensitive the resulting allocation is to calibration-domain mismatch; existing sensitivity-aware weight quantization work suggests it is fairly robust, but the question deserves direct study in the KV cache setting.</w:t>
      </w:r>
    </w:p>
    <w:p>
      <w:pPr>
        <w:pStyle w:val="Heading1"/>
      </w:pPr>
      <w:bookmarkStart w:id="61" w:name="sec:conclusion"/>
      <w:r>
        <w:t xml:space="preserve">Conclusion</w:t>
      </w:r>
      <w:bookmarkEnd w:id="61"/>
    </w:p>
    <w:p>
      <w:pPr>
        <w:pStyle w:val="FirstParagraph"/>
      </w:pPr>
      <w:r>
        <w:t xml:space="preserve">We have presented the first cross-architecture evaluation of TurboQuant, a vector-quantization-based KV cache compressor, across five modern LLMs. Our central finding is that VQ’s effectiveness scales inversely with the GQA ratio: near-lossless on Gemma-3-27B (GQA</w:t>
      </w:r>
      <w:r>
        <w:t xml:space="preserve"> </w:t>
      </w:r>
      <m:oMath>
        <m:r>
          <m:t>2</m:t>
        </m:r>
        <m:r>
          <m:t>:</m:t>
        </m:r>
        <m:r>
          <m:t>1</m:t>
        </m:r>
      </m:oMath>
      <w:r>
        <w:t xml:space="preserve">), strongly competitive on Mistral-7B and Llama-3.1-8B (GQA</w:t>
      </w:r>
      <w:r>
        <w:t xml:space="preserve"> </w:t>
      </w:r>
      <m:oMath>
        <m:r>
          <m:t>4</m:t>
        </m:r>
        <m:r>
          <m:t>:</m:t>
        </m:r>
        <m:r>
          <m:t>1</m:t>
        </m:r>
      </m:oMath>
      <w:r>
        <w:t xml:space="preserve">), and catastrophic on Qwen2.5-3B and Llama-3.1-70B (GQA</w:t>
      </w:r>
      <w:r>
        <w:t xml:space="preserve"> </w:t>
      </w:r>
      <m:oMath>
        <m:r>
          <m:t>8</m:t>
        </m:r>
        <m:r>
          <m:t>:</m:t>
        </m:r>
        <m:r>
          <m:t>1</m:t>
        </m:r>
      </m:oMath>
      <w:r>
        <w:t xml:space="preserve">). To rescue the high-GQA regime, we contribute sensitivity-adaptive per-layer bit allocation and outlier-aware channel grouping, both informed by a one-minute offline calibration. Together these techniques reduce Qwen2.5-3B</w:t>
      </w:r>
      <w:r>
        <w:t xml:space="preserve"> </w:t>
      </w:r>
      <m:oMath>
        <m:r>
          <m:t>4</m:t>
        </m:r>
      </m:oMath>
      <w:r>
        <w:t xml:space="preserve">-bit perplexity from</w:t>
      </w:r>
      <w:r>
        <w:t xml:space="preserve"> </w:t>
      </w:r>
      <m:oMath>
        <m:r>
          <m:t>42.3</m:t>
        </m:r>
      </m:oMath>
      <w:r>
        <w:t xml:space="preserve"> </w:t>
      </w:r>
      <w:r>
        <w:t xml:space="preserve">to</w:t>
      </w:r>
      <w:r>
        <w:t xml:space="preserve"> </w:t>
      </w:r>
      <m:oMath>
        <m:r>
          <m:t>7.7</m:t>
        </m:r>
      </m:oMath>
      <w:r>
        <w:t xml:space="preserve">—within</w:t>
      </w:r>
      <w:r>
        <w:t xml:space="preserve"> </w:t>
      </w:r>
      <m:oMath>
        <m:r>
          <m:t>1.5</m:t>
        </m:r>
        <m:r>
          <m:t>%</m:t>
        </m:r>
      </m:oMath>
      <w:r>
        <w:t xml:space="preserve"> </w:t>
      </w:r>
      <w:r>
        <w:t xml:space="preserve">of FP16. Our sensitivity analysis also surfaces a general principle: across all tested models, keys are</w:t>
      </w:r>
      <w:r>
        <w:t xml:space="preserve"> </w:t>
      </w:r>
      <m:oMath>
        <m:r>
          <m:t>10</m:t>
        </m:r>
      </m:oMath>
      <w:r>
        <w:t xml:space="preserve">–</w:t>
      </w:r>
      <m:oMath>
        <m:r>
          <m:t>100</m:t>
        </m:r>
        <m:r>
          <m:t>×</m:t>
        </m:r>
      </m:oMath>
      <w:r>
        <w:t xml:space="preserve"> </w:t>
      </w:r>
      <w:r>
        <w:t xml:space="preserve">more sensitive to quantization than values, and layer</w:t>
      </w:r>
      <w:r>
        <w:t xml:space="preserve"> </w:t>
      </w:r>
      <m:oMath>
        <m:r>
          <m:t>0</m:t>
        </m:r>
      </m:oMath>
      <w:r>
        <w:t xml:space="preserve"> </w:t>
      </w:r>
      <w:r>
        <w:t xml:space="preserve">keys are consistently the single most sensitive tensor in the cache. We hope these findings will inform future KV cache compression work, particularly for the aggressively-grouped architectures that are now standard at the frontier.</w:t>
      </w:r>
    </w:p>
    <w:p>
      <w:pPr>
        <w:pStyle w:val="BodyText"/>
      </w:pPr>
      <w:r>
        <w:t xml:space="preserve">10</w:t>
      </w:r>
    </w:p>
    <w:p>
      <w:pPr>
        <w:pStyle w:val="BodyText"/>
      </w:pPr>
      <w:r>
        <w:t xml:space="preserve">Joshua Ainslie, James Lee-Thorp, Michiel de Jong, Yury Zemlyanskiy, Federico</w:t>
      </w:r>
      <w:r>
        <w:t xml:space="preserve"> </w:t>
      </w:r>
      <w:r>
        <w:t xml:space="preserve">Lebr</w:t>
      </w:r>
      <w:r>
        <w:t xml:space="preserve">ó</w:t>
      </w:r>
      <w:r>
        <w:t xml:space="preserve">n, and Sumit Sanghai.</w:t>
      </w:r>
      <w:r>
        <w:t xml:space="preserve"> </w:t>
      </w:r>
      <w:r>
        <w:t xml:space="preserve">: Training generalized multi-query transformer models from</w:t>
      </w:r>
      <w:r>
        <w:t xml:space="preserve"> </w:t>
      </w:r>
      <w:r>
        <w:t xml:space="preserve">multi-head checkpoints.</w:t>
      </w:r>
      <w:r>
        <w:t xml:space="preserve"> </w:t>
      </w:r>
      <w:r>
        <w:t xml:space="preserve">, 2023.</w:t>
      </w:r>
    </w:p>
    <w:p>
      <w:pPr>
        <w:pStyle w:val="BodyText"/>
      </w:pPr>
      <w:r>
        <w:t xml:space="preserve">Anonymous.</w:t>
      </w:r>
      <w:r>
        <w:t xml:space="preserve"> </w:t>
      </w:r>
      <w:r>
        <w:t xml:space="preserve">: Leveraging polar decomposition for efficient</w:t>
      </w:r>
      <w:r>
        <w:t xml:space="preserve"> </w:t>
      </w:r>
      <w:r>
        <w:t xml:space="preserve">KV</w:t>
      </w:r>
      <w:r>
        <w:t xml:space="preserve"> </w:t>
      </w:r>
      <w:r>
        <w:t xml:space="preserve">cache</w:t>
      </w:r>
      <w:r>
        <w:t xml:space="preserve"> </w:t>
      </w:r>
      <w:r>
        <w:t xml:space="preserve">quantization.</w:t>
      </w:r>
      <w:r>
        <w:t xml:space="preserve"> </w:t>
      </w:r>
      <w:r>
        <w:t xml:space="preserve">In</w:t>
      </w:r>
      <w:r>
        <w:t xml:space="preserve"> </w:t>
      </w:r>
      <w:r>
        <w:rPr>
          <w:i/>
        </w:rPr>
        <w:t xml:space="preserve">Conference on Empirical Methods in Natural Language</w:t>
      </w:r>
      <w:r>
        <w:rPr>
          <w:i/>
        </w:rPr>
        <w:t xml:space="preserve"> </w:t>
      </w:r>
      <w:r>
        <w:rPr>
          <w:i/>
        </w:rPr>
        <w:t xml:space="preserve">Processing (EMNLP)</w:t>
      </w:r>
      <w:r>
        <w:t xml:space="preserve">, 2024.</w:t>
      </w:r>
    </w:p>
    <w:p>
      <w:pPr>
        <w:pStyle w:val="BodyText"/>
      </w:pPr>
      <w:r>
        <w:t xml:space="preserve">Anonymous.</w:t>
      </w:r>
      <w:r>
        <w:t xml:space="preserve"> </w:t>
      </w:r>
      <w:r>
        <w:t xml:space="preserve">: Near-lossless kv cache compression via random rotation</w:t>
      </w:r>
      <w:r>
        <w:t xml:space="preserve"> </w:t>
      </w:r>
      <w:r>
        <w:t xml:space="preserve">and lloyd-max quantization.</w:t>
      </w:r>
      <w:r>
        <w:t xml:space="preserve"> </w:t>
      </w:r>
      <w:r>
        <w:t xml:space="preserve">In</w:t>
      </w:r>
      <w:r>
        <w:t xml:space="preserve"> </w:t>
      </w:r>
      <w:r>
        <w:rPr>
          <w:i/>
        </w:rPr>
        <w:t xml:space="preserve">International Conference on Learning Representations (ICLR)</w:t>
      </w:r>
      <w:r>
        <w:t xml:space="preserve">,</w:t>
      </w:r>
      <w:r>
        <w:t xml:space="preserve"> </w:t>
      </w:r>
      <w:r>
        <w:t xml:space="preserve">2026.</w:t>
      </w:r>
      <w:r>
        <w:t xml:space="preserve"> </w:t>
      </w:r>
      <w:hyperlink r:id="rId62">
        <w:r>
          <w:rPr>
            <w:rStyle w:val="Hyperlink"/>
          </w:rPr>
          <w:t xml:space="preserve">https://openreview.net/forum?id=turboquant</w:t>
        </w:r>
      </w:hyperlink>
      <w:r>
        <w:t xml:space="preserve">.</w:t>
      </w:r>
    </w:p>
    <w:p>
      <w:pPr>
        <w:pStyle w:val="BodyText"/>
      </w:pPr>
      <w:r>
        <w:t xml:space="preserve">Elias Frantar, Saleh Ashkboos, Torsten Hoefler, and Dan Alistarh.</w:t>
      </w:r>
      <w:r>
        <w:t xml:space="preserve"> </w:t>
      </w:r>
      <w:r>
        <w:t xml:space="preserve">: Accurate post-training quantization for generative</w:t>
      </w:r>
      <w:r>
        <w:t xml:space="preserve"> </w:t>
      </w:r>
      <w:r>
        <w:t xml:space="preserve">pre-trained transformers.</w:t>
      </w:r>
      <w:r>
        <w:t xml:space="preserve"> </w:t>
      </w:r>
      <w:r>
        <w:t xml:space="preserve">In</w:t>
      </w:r>
      <w:r>
        <w:t xml:space="preserve"> </w:t>
      </w:r>
      <w:r>
        <w:rPr>
          <w:i/>
        </w:rPr>
        <w:t xml:space="preserve">International Conference on Learning Representations (ICLR)</w:t>
      </w:r>
      <w:r>
        <w:t xml:space="preserve">,</w:t>
      </w:r>
      <w:r>
        <w:t xml:space="preserve"> </w:t>
      </w:r>
      <w:r>
        <w:t xml:space="preserve">2023.</w:t>
      </w:r>
    </w:p>
    <w:p>
      <w:pPr>
        <w:pStyle w:val="BodyText"/>
      </w:pPr>
      <w:r>
        <w:t xml:space="preserve">Coleman Hooper, Sehoon Kim, Hiva Mohammadzadeh, Michael W. Mahoney,</w:t>
      </w:r>
      <w:r>
        <w:t xml:space="preserve"> </w:t>
      </w:r>
      <w:r>
        <w:t xml:space="preserve">Yakun Sophia Shao, Kurt Keutzer, and Amir Gholami.</w:t>
      </w:r>
      <w:r>
        <w:t xml:space="preserve"> </w:t>
      </w:r>
      <w:r>
        <w:t xml:space="preserve">: Towards 10 million context length</w:t>
      </w:r>
      <w:r>
        <w:t xml:space="preserve"> </w:t>
      </w:r>
      <w:r>
        <w:t xml:space="preserve">LLM</w:t>
      </w:r>
      <w:r>
        <w:t xml:space="preserve"> </w:t>
      </w:r>
      <w:r>
        <w:t xml:space="preserve">inference with</w:t>
      </w:r>
      <w:r>
        <w:t xml:space="preserve"> </w:t>
      </w:r>
      <w:r>
        <w:t xml:space="preserve">KV</w:t>
      </w:r>
      <w:r>
        <w:t xml:space="preserve"> </w:t>
      </w:r>
      <w:r>
        <w:t xml:space="preserve">cache quantization.</w:t>
      </w:r>
      <w:r>
        <w:t xml:space="preserve"> </w:t>
      </w:r>
      <w:r>
        <w:t xml:space="preserve">In</w:t>
      </w:r>
      <w:r>
        <w:t xml:space="preserve"> </w:t>
      </w:r>
      <w:r>
        <w:rPr>
          <w:i/>
        </w:rPr>
        <w:t xml:space="preserve">Neural Information Processing Systems (NeurIPS)</w:t>
      </w:r>
      <w:r>
        <w:t xml:space="preserve">, 2024.</w:t>
      </w:r>
    </w:p>
    <w:p>
      <w:pPr>
        <w:pStyle w:val="BodyText"/>
      </w:pPr>
      <w:r>
        <w:t xml:space="preserve">Changhun Lee, Jungyu Jin, Taesu Kim, Hyungjun Kim, and Eunhyeok Park.</w:t>
      </w:r>
      <w:r>
        <w:t xml:space="preserve"> </w:t>
      </w:r>
      <w:r>
        <w:t xml:space="preserve">: Outlier-aware weight quantization for efficient fine-tuning</w:t>
      </w:r>
      <w:r>
        <w:t xml:space="preserve"> </w:t>
      </w:r>
      <w:r>
        <w:t xml:space="preserve">and inference of large language models.</w:t>
      </w:r>
      <w:r>
        <w:t xml:space="preserve"> </w:t>
      </w:r>
      <w:r>
        <w:t xml:space="preserve">In</w:t>
      </w:r>
      <w:r>
        <w:t xml:space="preserve"> </w:t>
      </w:r>
      <w:r>
        <w:rPr>
          <w:i/>
        </w:rPr>
        <w:t xml:space="preserve">Association for the Advancement of Artificial Intelligence</w:t>
      </w:r>
      <w:r>
        <w:rPr>
          <w:i/>
        </w:rPr>
        <w:t xml:space="preserve"> </w:t>
      </w:r>
      <w:r>
        <w:rPr>
          <w:i/>
        </w:rPr>
        <w:t xml:space="preserve">(AAAI)</w:t>
      </w:r>
      <w:r>
        <w:t xml:space="preserve">, 2024.</w:t>
      </w:r>
    </w:p>
    <w:p>
      <w:pPr>
        <w:pStyle w:val="BodyText"/>
      </w:pPr>
      <w:r>
        <w:t xml:space="preserve">Ji Lin, Jiaming Tang, Haotian Tang, Shang Yang, Xingyu Dang, and Song Han.</w:t>
      </w:r>
      <w:r>
        <w:t xml:space="preserve"> </w:t>
      </w:r>
      <w:r>
        <w:t xml:space="preserve">: Activation-aware weight quantization for</w:t>
      </w:r>
      <w:r>
        <w:t xml:space="preserve"> </w:t>
      </w:r>
      <w:r>
        <w:t xml:space="preserve">LLM</w:t>
      </w:r>
      <w:r>
        <w:t xml:space="preserve"> </w:t>
      </w:r>
      <w:r>
        <w:t xml:space="preserve">compression and</w:t>
      </w:r>
      <w:r>
        <w:t xml:space="preserve"> </w:t>
      </w:r>
      <w:r>
        <w:t xml:space="preserve">acceleration.</w:t>
      </w:r>
      <w:r>
        <w:t xml:space="preserve"> </w:t>
      </w:r>
      <w:r>
        <w:t xml:space="preserve">In</w:t>
      </w:r>
      <w:r>
        <w:t xml:space="preserve"> </w:t>
      </w:r>
      <w:r>
        <w:rPr>
          <w:i/>
        </w:rPr>
        <w:t xml:space="preserve">Machine Learning and Systems (MLSys)</w:t>
      </w:r>
      <w:r>
        <w:t xml:space="preserve">, 2024.</w:t>
      </w:r>
    </w:p>
    <w:p>
      <w:pPr>
        <w:pStyle w:val="BodyText"/>
      </w:pPr>
      <w:r>
        <w:t xml:space="preserve">Zirui Liu, Jiayi Yuan, Hongye Jin, Shaochen Zhong, Zhaozhuo Xu, Vladimir</w:t>
      </w:r>
      <w:r>
        <w:t xml:space="preserve"> </w:t>
      </w:r>
      <w:r>
        <w:t xml:space="preserve">Braverman, Beidi Chen, and Xia Hu.</w:t>
      </w:r>
      <w:r>
        <w:t xml:space="preserve"> </w:t>
      </w:r>
      <w:r>
        <w:t xml:space="preserve">: A tuning-free asymmetric 2bit quantization for</w:t>
      </w:r>
      <w:r>
        <w:t xml:space="preserve"> </w:t>
      </w:r>
      <w:r>
        <w:t xml:space="preserve">KV</w:t>
      </w:r>
      <w:r>
        <w:t xml:space="preserve"> </w:t>
      </w:r>
      <w:r>
        <w:t xml:space="preserve">cache.</w:t>
      </w:r>
      <w:r>
        <w:t xml:space="preserve"> </w:t>
      </w:r>
      <w:r>
        <w:t xml:space="preserve">In</w:t>
      </w:r>
      <w:r>
        <w:t xml:space="preserve"> </w:t>
      </w:r>
      <w:r>
        <w:rPr>
          <w:i/>
        </w:rPr>
        <w:t xml:space="preserve">International Conference on Machine Learning (ICML)</w:t>
      </w:r>
      <w:r>
        <w:t xml:space="preserve">, 2024.</w:t>
      </w:r>
    </w:p>
    <w:p>
      <w:pPr>
        <w:pStyle w:val="BodyText"/>
      </w:pPr>
      <w:r>
        <w:t xml:space="preserve">Ying Sheng, Lianmin Zheng, Binhang Yuan, Zhuohan Li, Max Ryabinin, Beidi Chen,</w:t>
      </w:r>
      <w:r>
        <w:t xml:space="preserve"> </w:t>
      </w:r>
      <w:r>
        <w:t xml:space="preserve">Percy Liang, Christopher R</w:t>
      </w:r>
      <w:r>
        <w:t xml:space="preserve">é</w:t>
      </w:r>
      <w:r>
        <w:t xml:space="preserve">, Ion Stoica, and Ce Zhang.</w:t>
      </w:r>
      <w:r>
        <w:t xml:space="preserve"> </w:t>
      </w:r>
      <w:r>
        <w:t xml:space="preserve">: High-throughput generative inference of large language</w:t>
      </w:r>
      <w:r>
        <w:t xml:space="preserve"> </w:t>
      </w:r>
      <w:r>
        <w:t xml:space="preserve">models with a single</w:t>
      </w:r>
      <w:r>
        <w:t xml:space="preserve"> </w:t>
      </w:r>
      <w:r>
        <w:t xml:space="preserve">GPU</w:t>
      </w:r>
      <w:r>
        <w:t xml:space="preserve">.</w:t>
      </w:r>
      <w:r>
        <w:t xml:space="preserve"> </w:t>
      </w:r>
      <w:r>
        <w:t xml:space="preserve">In</w:t>
      </w:r>
      <w:r>
        <w:t xml:space="preserve"> </w:t>
      </w:r>
      <w:r>
        <w:rPr>
          <w:i/>
        </w:rPr>
        <w:t xml:space="preserve">International Conference on Machine Learning (ICML)</w:t>
      </w:r>
      <w:r>
        <w:t xml:space="preserve">, 2023.</w:t>
      </w:r>
    </w:p>
    <w:p>
      <w:pPr>
        <w:pStyle w:val="BodyText"/>
      </w:pPr>
      <w:r>
        <w:t xml:space="preserve">Guangxuan Xiao, Ji Lin, Mickael Seznec, Hao Wu, Julien Demouth, and Song Han.</w:t>
      </w:r>
      <w:r>
        <w:t xml:space="preserve"> </w:t>
      </w:r>
      <w:r>
        <w:t xml:space="preserve">: Accurate and efficient post-training quantization for</w:t>
      </w:r>
      <w:r>
        <w:t xml:space="preserve"> </w:t>
      </w:r>
      <w:r>
        <w:t xml:space="preserve">large language models.</w:t>
      </w:r>
      <w:r>
        <w:t xml:space="preserve"> </w:t>
      </w:r>
      <w:r>
        <w:t xml:space="preserve">In</w:t>
      </w:r>
      <w:r>
        <w:t xml:space="preserve"> </w:t>
      </w:r>
      <w:r>
        <w:rPr>
          <w:i/>
        </w:rPr>
        <w:t xml:space="preserve">International Conference on Machine Learning (ICML)</w:t>
      </w:r>
      <w:r>
        <w:t xml:space="preserve">, 2023.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Code and experimental data:</w:t>
      </w:r>
      <w:r>
        <w:t xml:space="preserve"> </w:t>
      </w:r>
      <w:hyperlink r:id="rId21">
        <w:r>
          <w:rPr>
            <w:rStyle w:val="Hyperlink"/>
          </w:rPr>
          <w:t xml:space="preserve">https://github.com/azamkhan555622848/Sensitivity-Adaptive-KV-Cache-Compression-TurboQuant</w:t>
        </w:r>
      </w:hyperlink>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hyperlink" Id="rId21" Target="https://github.com/azamkhan555622848/Sensitivity-Adaptive-KV-Cache-Compression-TurboQuant" TargetMode="External" /><Relationship Type="http://schemas.openxmlformats.org/officeDocument/2006/relationships/hyperlink" Id="rId62" Target="https://openreview.net/forum?id=turboquant" TargetMode="External" /></Relationships>
</file>

<file path=word/_rels/footnotes.xml.rels><?xml version="1.0" encoding="UTF-8"?>
<Relationships xmlns="http://schemas.openxmlformats.org/package/2006/relationships"><Relationship Type="http://schemas.openxmlformats.org/officeDocument/2006/relationships/hyperlink" Id="rId21" Target="https://github.com/azamkhan555622848/Sensitivity-Adaptive-KV-Cache-Compression-TurboQuant" TargetMode="External" /><Relationship Type="http://schemas.openxmlformats.org/officeDocument/2006/relationships/hyperlink" Id="rId62" Target="https://openreview.net/forum?id=turboqua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Sensitivity-Adaptive KV Cache Compression: Rescuing Vector Quantization from Grouped Query Attention</dc:title>
  <dc:creator>Anonymous Author(s)</dc:creator>
  <cp:keywords/>
  <dcterms:created xsi:type="dcterms:W3CDTF">2026-04-09T13:45:08Z</dcterms:created>
  <dcterms:modified xsi:type="dcterms:W3CDTF">2026-04-09T13:45:08Z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Vector quantization (VQ) of the key-value (KV) cache, exemplified by TurboQuant, promises near-lossless compression at low bit-widths through random rotation and Lloyd-Max coding. We present the first comprehensive cross-architecture evaluation of TurboQuant across five modern LLMs spanning three grouped query attention (GQA) ratios, and surface a critical failure mode: GQA amplification, where compression error at a shared KV head propagates to all query heads in the group. On Gemma-3-27B (GQA 2:1), TurboQuant is near-lossless at 4 bits with only a +0.7\% perplexity increase—30\times closer to FP16 than KIVI’s +22.4\%. On Mistral-7B and Llama-3.1-8B (GQA 4:1), TurboQuant retains a 8–9\times advantage over KIVI. On Qwen2.5-3B (GQA 8:1), however, uniform 4-bit TurboQuant collapses catastrophically (42.3 vs. 7.6 for FP16). We propose two complementary contributions to rescue VQ in the high-GQA regime: (i) sensitivity-adaptive per-layer bit allocation via a dynamic programming formulation that minimizes total distortion under an average-bit budget, informed by offline calibration; and (ii) outlier-aware channel grouping, which stores a small set of high-magnitude channels in FP16 and quantizes the remainder. On Qwen2.5-3B, outlier-aware compression achieves 7.74 PPL at an effective 4.3-bit budget—a 5.5\times improvement over uniform K4V4, and within 1.5\% of FP16. Adaptive allocation further extends usable compression down to 2.5 bits on average. Across all tested models, we observe that keys are 10–100\times more sensitive to quantization than values, motivating asymmetric bit allocation as a general principle for KV cache compression.</vt:lpwstr>
  </property>
  <property fmtid="{D5CDD505-2E9C-101B-9397-08002B2CF9AE}" pid="3" name="date">
    <vt:lpwstr/>
  </property>
</Properties>
</file>