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258B5" w14:textId="035FF7B6" w:rsidR="00745D49" w:rsidRDefault="00ED4FA6" w:rsidP="00ED4FA6">
      <w:pPr>
        <w:pStyle w:val="Heading1"/>
      </w:pPr>
      <w:r>
        <w:t>Sensitivity Analysis and Version Comparison</w:t>
      </w:r>
    </w:p>
    <w:p w14:paraId="5E2FBD9B" w14:textId="77777777" w:rsidR="00ED4FA6" w:rsidRDefault="00ED4FA6"/>
    <w:p w14:paraId="4A91EF7F" w14:textId="77777777" w:rsidR="00745D49" w:rsidRDefault="00745D49">
      <w:r>
        <w:rPr>
          <w:noProof/>
        </w:rPr>
        <w:drawing>
          <wp:inline distT="0" distB="0" distL="0" distR="0" wp14:anchorId="36121BC4" wp14:editId="62F383D4">
            <wp:extent cx="5486400" cy="32004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B9DA983" w14:textId="77777777" w:rsidR="00CB7697" w:rsidRPr="0021124B" w:rsidRDefault="00CB7697">
      <w:pPr>
        <w:rPr>
          <w:sz w:val="20"/>
          <w:szCs w:val="20"/>
        </w:rPr>
      </w:pPr>
    </w:p>
    <w:p w14:paraId="4A7CE047" w14:textId="089B7C18" w:rsidR="00A560E9" w:rsidRPr="0021124B" w:rsidRDefault="00A560E9">
      <w:pPr>
        <w:rPr>
          <w:sz w:val="20"/>
          <w:szCs w:val="20"/>
        </w:rPr>
      </w:pPr>
      <w:r w:rsidRPr="0021124B">
        <w:rPr>
          <w:sz w:val="20"/>
          <w:szCs w:val="20"/>
        </w:rPr>
        <w:tab/>
        <w:t xml:space="preserve">The DB index decreases as the threshold increases.  This is because the clusters are becoming more compact and dense as the threshold increases.  One important concept to note is that as iteration goes up, there will be more singleton clusters, which is undesirable.  </w:t>
      </w:r>
      <w:r w:rsidR="00981EEF" w:rsidRPr="0021124B">
        <w:rPr>
          <w:sz w:val="20"/>
          <w:szCs w:val="20"/>
        </w:rPr>
        <w:t>Therefore, the end of the graph</w:t>
      </w:r>
      <w:r w:rsidRPr="0021124B">
        <w:rPr>
          <w:sz w:val="20"/>
          <w:szCs w:val="20"/>
        </w:rPr>
        <w:t xml:space="preserve"> might look good, </w:t>
      </w:r>
      <w:r w:rsidR="00981EEF" w:rsidRPr="0021124B">
        <w:rPr>
          <w:sz w:val="20"/>
          <w:szCs w:val="20"/>
        </w:rPr>
        <w:t xml:space="preserve">but </w:t>
      </w:r>
      <w:r w:rsidRPr="0021124B">
        <w:rPr>
          <w:sz w:val="20"/>
          <w:szCs w:val="20"/>
        </w:rPr>
        <w:t xml:space="preserve">in reality is not desired.  If I were to choose a value based on this metric, I would choose somewhere between </w:t>
      </w:r>
      <w:r w:rsidR="00472BA6" w:rsidRPr="0021124B">
        <w:rPr>
          <w:sz w:val="20"/>
          <w:szCs w:val="20"/>
        </w:rPr>
        <w:t>0</w:t>
      </w:r>
      <w:r w:rsidR="00981EEF" w:rsidRPr="0021124B">
        <w:rPr>
          <w:sz w:val="20"/>
          <w:szCs w:val="20"/>
        </w:rPr>
        <w:t>.4</w:t>
      </w:r>
      <w:r w:rsidRPr="0021124B">
        <w:rPr>
          <w:sz w:val="20"/>
          <w:szCs w:val="20"/>
        </w:rPr>
        <w:t xml:space="preserve"> and </w:t>
      </w:r>
      <w:r w:rsidR="00472BA6" w:rsidRPr="0021124B">
        <w:rPr>
          <w:sz w:val="20"/>
          <w:szCs w:val="20"/>
        </w:rPr>
        <w:t>0</w:t>
      </w:r>
      <w:r w:rsidR="00981EEF" w:rsidRPr="0021124B">
        <w:rPr>
          <w:sz w:val="20"/>
          <w:szCs w:val="20"/>
        </w:rPr>
        <w:t>.6</w:t>
      </w:r>
      <w:r w:rsidRPr="0021124B">
        <w:rPr>
          <w:sz w:val="20"/>
          <w:szCs w:val="20"/>
        </w:rPr>
        <w:t>5.</w:t>
      </w:r>
    </w:p>
    <w:p w14:paraId="33B4EDE4" w14:textId="77777777" w:rsidR="00A560E9" w:rsidRDefault="00A560E9"/>
    <w:p w14:paraId="3F172576" w14:textId="77777777" w:rsidR="00CB7697" w:rsidRDefault="00CB7697"/>
    <w:p w14:paraId="7604ED57" w14:textId="77777777" w:rsidR="00CB7697" w:rsidRDefault="003B0DFA">
      <w:r>
        <w:rPr>
          <w:noProof/>
        </w:rPr>
        <w:lastRenderedPageBreak/>
        <w:drawing>
          <wp:inline distT="0" distB="0" distL="0" distR="0" wp14:anchorId="335DB28D" wp14:editId="6AFC2AA8">
            <wp:extent cx="5148580" cy="3003338"/>
            <wp:effectExtent l="0" t="0" r="33020" b="196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C1091C" w14:textId="77777777" w:rsidR="00640227" w:rsidRPr="0021124B" w:rsidRDefault="00DA28E1">
      <w:pPr>
        <w:rPr>
          <w:sz w:val="20"/>
          <w:szCs w:val="20"/>
        </w:rPr>
      </w:pPr>
      <w:r>
        <w:tab/>
      </w:r>
    </w:p>
    <w:p w14:paraId="705548F6" w14:textId="06C80D56" w:rsidR="00DA28E1" w:rsidRPr="0021124B" w:rsidRDefault="00DA28E1" w:rsidP="00640227">
      <w:pPr>
        <w:ind w:firstLine="720"/>
        <w:rPr>
          <w:sz w:val="20"/>
          <w:szCs w:val="20"/>
        </w:rPr>
      </w:pPr>
      <w:r w:rsidRPr="0021124B">
        <w:rPr>
          <w:sz w:val="20"/>
          <w:szCs w:val="20"/>
        </w:rPr>
        <w:t xml:space="preserve">Silhouette </w:t>
      </w:r>
      <w:r w:rsidR="00ED4FA6" w:rsidRPr="0021124B">
        <w:rPr>
          <w:sz w:val="20"/>
          <w:szCs w:val="20"/>
        </w:rPr>
        <w:t xml:space="preserve">should gradually increase as items in a cluster, on average, become closer and farther away from other clusters.  Similar to the problem with DB index, it is best to “ignore” the last few threshold readings.  With such a high threshold, there is sure to be a large amount of singletons, which </w:t>
      </w:r>
      <w:r w:rsidR="004A6698" w:rsidRPr="0021124B">
        <w:rPr>
          <w:sz w:val="20"/>
          <w:szCs w:val="20"/>
        </w:rPr>
        <w:t>is</w:t>
      </w:r>
      <w:r w:rsidR="00ED4FA6" w:rsidRPr="0021124B">
        <w:rPr>
          <w:sz w:val="20"/>
          <w:szCs w:val="20"/>
        </w:rPr>
        <w:t xml:space="preserve"> undesirable.</w:t>
      </w:r>
      <w:r w:rsidR="00472BA6" w:rsidRPr="0021124B">
        <w:rPr>
          <w:sz w:val="20"/>
          <w:szCs w:val="20"/>
        </w:rPr>
        <w:t xml:space="preserve">  If I were to choose a value based on this metric, I would choose somewhere between 0.4 and 0.6.</w:t>
      </w:r>
    </w:p>
    <w:p w14:paraId="49C27FBE" w14:textId="77777777" w:rsidR="00350C8B" w:rsidRDefault="00350C8B" w:rsidP="00350C8B"/>
    <w:p w14:paraId="70C1C725" w14:textId="5501B8CD" w:rsidR="00350C8B" w:rsidRDefault="00350C8B" w:rsidP="00350C8B">
      <w:bookmarkStart w:id="0" w:name="_GoBack"/>
      <w:r>
        <w:rPr>
          <w:noProof/>
        </w:rPr>
        <w:drawing>
          <wp:inline distT="0" distB="0" distL="0" distR="0" wp14:anchorId="3E1B8523" wp14:editId="48C18672">
            <wp:extent cx="5148580" cy="3003338"/>
            <wp:effectExtent l="0" t="0" r="33020" b="196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14:paraId="09A9C2B4" w14:textId="77777777" w:rsidR="00350C8B" w:rsidRDefault="00350C8B" w:rsidP="003B14EE"/>
    <w:p w14:paraId="1B198D7C" w14:textId="40E46C72" w:rsidR="003B14EE" w:rsidRPr="0021124B" w:rsidRDefault="005570C3" w:rsidP="003B14EE">
      <w:pPr>
        <w:rPr>
          <w:sz w:val="20"/>
          <w:szCs w:val="20"/>
        </w:rPr>
      </w:pPr>
      <w:r w:rsidRPr="0021124B">
        <w:rPr>
          <w:sz w:val="20"/>
          <w:szCs w:val="20"/>
        </w:rPr>
        <w:t>The clustering coefficient was an interesting comparison.  I expected the vertex removal to be relatively low because we are completely removing vertices from the graph (singletons).  My assumption for why edge centrality was scoring so well was that it was truly removing decent clusters from the graph, making the remaining graph more and more cluster-like in itself.</w:t>
      </w:r>
    </w:p>
    <w:sectPr w:rsidR="003B14EE" w:rsidRPr="0021124B" w:rsidSect="00CE36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D49"/>
    <w:rsid w:val="000C5D27"/>
    <w:rsid w:val="0021124B"/>
    <w:rsid w:val="00350C8B"/>
    <w:rsid w:val="003B0DFA"/>
    <w:rsid w:val="003B14EE"/>
    <w:rsid w:val="003F09A7"/>
    <w:rsid w:val="00472BA6"/>
    <w:rsid w:val="004A6698"/>
    <w:rsid w:val="005570C3"/>
    <w:rsid w:val="00640227"/>
    <w:rsid w:val="00745D49"/>
    <w:rsid w:val="009652F9"/>
    <w:rsid w:val="00981EEF"/>
    <w:rsid w:val="00A36CBF"/>
    <w:rsid w:val="00A560E9"/>
    <w:rsid w:val="00AE2DDA"/>
    <w:rsid w:val="00BE7EA8"/>
    <w:rsid w:val="00CB7697"/>
    <w:rsid w:val="00CE36DF"/>
    <w:rsid w:val="00DA28E1"/>
    <w:rsid w:val="00ED4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4845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0E9"/>
    <w:rPr>
      <w:rFonts w:ascii="Times New Roman" w:hAnsi="Times New Roman"/>
    </w:rPr>
  </w:style>
  <w:style w:type="paragraph" w:styleId="Heading1">
    <w:name w:val="heading 1"/>
    <w:basedOn w:val="Normal"/>
    <w:next w:val="Normal"/>
    <w:link w:val="Heading1Char"/>
    <w:uiPriority w:val="9"/>
    <w:qFormat/>
    <w:rsid w:val="00ED4FA6"/>
    <w:pPr>
      <w:keepNext/>
      <w:keepLines/>
      <w:pageBreakBefore/>
      <w:spacing w:before="480"/>
      <w:jc w:val="center"/>
      <w:outlineLvl w:val="0"/>
    </w:pPr>
    <w:rPr>
      <w:rFonts w:eastAsiaTheme="majorEastAsia" w:cstheme="majorBidi"/>
      <w:b/>
      <w:bCs/>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49"/>
    <w:rPr>
      <w:rFonts w:ascii="Lucida Grande" w:hAnsi="Lucida Grande"/>
      <w:sz w:val="18"/>
      <w:szCs w:val="18"/>
    </w:rPr>
  </w:style>
  <w:style w:type="character" w:customStyle="1" w:styleId="BalloonTextChar">
    <w:name w:val="Balloon Text Char"/>
    <w:basedOn w:val="DefaultParagraphFont"/>
    <w:link w:val="BalloonText"/>
    <w:uiPriority w:val="99"/>
    <w:semiHidden/>
    <w:rsid w:val="00745D49"/>
    <w:rPr>
      <w:rFonts w:ascii="Lucida Grande" w:hAnsi="Lucida Grande"/>
      <w:sz w:val="18"/>
      <w:szCs w:val="18"/>
    </w:rPr>
  </w:style>
  <w:style w:type="character" w:customStyle="1" w:styleId="Heading1Char">
    <w:name w:val="Heading 1 Char"/>
    <w:basedOn w:val="DefaultParagraphFont"/>
    <w:link w:val="Heading1"/>
    <w:uiPriority w:val="9"/>
    <w:rsid w:val="00ED4FA6"/>
    <w:rPr>
      <w:rFonts w:ascii="Times New Roman" w:eastAsiaTheme="majorEastAsia" w:hAnsi="Times New Roman" w:cstheme="majorBidi"/>
      <w:b/>
      <w:bCs/>
      <w:sz w:val="44"/>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0E9"/>
    <w:rPr>
      <w:rFonts w:ascii="Times New Roman" w:hAnsi="Times New Roman"/>
    </w:rPr>
  </w:style>
  <w:style w:type="paragraph" w:styleId="Heading1">
    <w:name w:val="heading 1"/>
    <w:basedOn w:val="Normal"/>
    <w:next w:val="Normal"/>
    <w:link w:val="Heading1Char"/>
    <w:uiPriority w:val="9"/>
    <w:qFormat/>
    <w:rsid w:val="00ED4FA6"/>
    <w:pPr>
      <w:keepNext/>
      <w:keepLines/>
      <w:pageBreakBefore/>
      <w:spacing w:before="480"/>
      <w:jc w:val="center"/>
      <w:outlineLvl w:val="0"/>
    </w:pPr>
    <w:rPr>
      <w:rFonts w:eastAsiaTheme="majorEastAsia" w:cstheme="majorBidi"/>
      <w:b/>
      <w:bCs/>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49"/>
    <w:rPr>
      <w:rFonts w:ascii="Lucida Grande" w:hAnsi="Lucida Grande"/>
      <w:sz w:val="18"/>
      <w:szCs w:val="18"/>
    </w:rPr>
  </w:style>
  <w:style w:type="character" w:customStyle="1" w:styleId="BalloonTextChar">
    <w:name w:val="Balloon Text Char"/>
    <w:basedOn w:val="DefaultParagraphFont"/>
    <w:link w:val="BalloonText"/>
    <w:uiPriority w:val="99"/>
    <w:semiHidden/>
    <w:rsid w:val="00745D49"/>
    <w:rPr>
      <w:rFonts w:ascii="Lucida Grande" w:hAnsi="Lucida Grande"/>
      <w:sz w:val="18"/>
      <w:szCs w:val="18"/>
    </w:rPr>
  </w:style>
  <w:style w:type="character" w:customStyle="1" w:styleId="Heading1Char">
    <w:name w:val="Heading 1 Char"/>
    <w:basedOn w:val="DefaultParagraphFont"/>
    <w:link w:val="Heading1"/>
    <w:uiPriority w:val="9"/>
    <w:rsid w:val="00ED4FA6"/>
    <w:rPr>
      <w:rFonts w:ascii="Times New Roman" w:eastAsiaTheme="majorEastAsia" w:hAnsi="Times New Roman" w:cstheme="majorBidi"/>
      <w:b/>
      <w:bCs/>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DB</a:t>
            </a:r>
            <a:r>
              <a:rPr lang="en-US" baseline="0"/>
              <a:t> Index vs. Threshold</a:t>
            </a:r>
            <a:endParaRPr lang="en-US"/>
          </a:p>
        </c:rich>
      </c:tx>
      <c:layout/>
      <c:overlay val="0"/>
    </c:title>
    <c:autoTitleDeleted val="0"/>
    <c:plotArea>
      <c:layout/>
      <c:scatterChart>
        <c:scatterStyle val="lineMarker"/>
        <c:varyColors val="0"/>
        <c:ser>
          <c:idx val="0"/>
          <c:order val="0"/>
          <c:tx>
            <c:strRef>
              <c:f>Sheet1!$B$1</c:f>
              <c:strCache>
                <c:ptCount val="1"/>
                <c:pt idx="0">
                  <c:v>vertex-c</c:v>
                </c:pt>
              </c:strCache>
            </c:strRef>
          </c:tx>
          <c:xVal>
            <c:numRef>
              <c:f>Sheet1!$A$2:$A$22</c:f>
              <c:numCache>
                <c:formatCode>General</c:formatCode>
                <c:ptCount val="21"/>
                <c:pt idx="0">
                  <c:v>0.0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1.0</c:v>
                </c:pt>
              </c:numCache>
            </c:numRef>
          </c:xVal>
          <c:yVal>
            <c:numRef>
              <c:f>Sheet1!$B$2:$B$22</c:f>
              <c:numCache>
                <c:formatCode>General</c:formatCode>
                <c:ptCount val="21"/>
                <c:pt idx="0">
                  <c:v>2.61818181818</c:v>
                </c:pt>
                <c:pt idx="1">
                  <c:v>2.61818181818</c:v>
                </c:pt>
                <c:pt idx="2">
                  <c:v>2.03112982611</c:v>
                </c:pt>
                <c:pt idx="3">
                  <c:v>2.02890656049</c:v>
                </c:pt>
                <c:pt idx="4">
                  <c:v>2.02890656049</c:v>
                </c:pt>
                <c:pt idx="5">
                  <c:v>2.11598338935</c:v>
                </c:pt>
                <c:pt idx="6">
                  <c:v>1.64697096633</c:v>
                </c:pt>
                <c:pt idx="7">
                  <c:v>1.31523734603</c:v>
                </c:pt>
                <c:pt idx="8">
                  <c:v>1.31523734603</c:v>
                </c:pt>
                <c:pt idx="9">
                  <c:v>1.31523734603</c:v>
                </c:pt>
                <c:pt idx="10">
                  <c:v>1.38928361676</c:v>
                </c:pt>
                <c:pt idx="11">
                  <c:v>1.12233711563</c:v>
                </c:pt>
                <c:pt idx="12">
                  <c:v>1.13868046939</c:v>
                </c:pt>
                <c:pt idx="13">
                  <c:v>1.13868046939</c:v>
                </c:pt>
                <c:pt idx="14">
                  <c:v>0.982683226205</c:v>
                </c:pt>
                <c:pt idx="15">
                  <c:v>1.02367887177</c:v>
                </c:pt>
                <c:pt idx="16">
                  <c:v>1.00727796284</c:v>
                </c:pt>
                <c:pt idx="17">
                  <c:v>0.676790042616</c:v>
                </c:pt>
                <c:pt idx="18">
                  <c:v>0.666224040868</c:v>
                </c:pt>
                <c:pt idx="19">
                  <c:v>0.666224040868</c:v>
                </c:pt>
              </c:numCache>
            </c:numRef>
          </c:yVal>
          <c:smooth val="0"/>
        </c:ser>
        <c:ser>
          <c:idx val="1"/>
          <c:order val="1"/>
          <c:tx>
            <c:strRef>
              <c:f>Sheet1!$C$1</c:f>
              <c:strCache>
                <c:ptCount val="1"/>
                <c:pt idx="0">
                  <c:v>vertex-b</c:v>
                </c:pt>
              </c:strCache>
            </c:strRef>
          </c:tx>
          <c:xVal>
            <c:numRef>
              <c:f>Sheet1!$A$2:$A$22</c:f>
              <c:numCache>
                <c:formatCode>General</c:formatCode>
                <c:ptCount val="21"/>
                <c:pt idx="0">
                  <c:v>0.0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1.0</c:v>
                </c:pt>
              </c:numCache>
            </c:numRef>
          </c:xVal>
          <c:yVal>
            <c:numRef>
              <c:f>Sheet1!$C$2:$C$22</c:f>
              <c:numCache>
                <c:formatCode>General</c:formatCode>
                <c:ptCount val="21"/>
                <c:pt idx="0">
                  <c:v>3.0</c:v>
                </c:pt>
                <c:pt idx="1">
                  <c:v>3.0</c:v>
                </c:pt>
                <c:pt idx="2">
                  <c:v>3.73997362869</c:v>
                </c:pt>
                <c:pt idx="3">
                  <c:v>2.37738772374</c:v>
                </c:pt>
                <c:pt idx="4">
                  <c:v>2.39477959813</c:v>
                </c:pt>
                <c:pt idx="5">
                  <c:v>2.39477959813</c:v>
                </c:pt>
                <c:pt idx="6">
                  <c:v>2.14251430531</c:v>
                </c:pt>
                <c:pt idx="7">
                  <c:v>2.11254957518</c:v>
                </c:pt>
                <c:pt idx="8">
                  <c:v>1.53207412068</c:v>
                </c:pt>
                <c:pt idx="9">
                  <c:v>1.53207412068</c:v>
                </c:pt>
                <c:pt idx="10">
                  <c:v>1.3092323776</c:v>
                </c:pt>
                <c:pt idx="11">
                  <c:v>1.3092323776</c:v>
                </c:pt>
                <c:pt idx="12">
                  <c:v>1.3092323776</c:v>
                </c:pt>
                <c:pt idx="13">
                  <c:v>1.3092323776</c:v>
                </c:pt>
                <c:pt idx="14">
                  <c:v>0.696955503513</c:v>
                </c:pt>
                <c:pt idx="15">
                  <c:v>0.696955503513</c:v>
                </c:pt>
                <c:pt idx="16">
                  <c:v>0.696955503513</c:v>
                </c:pt>
                <c:pt idx="17">
                  <c:v>0.696955503513</c:v>
                </c:pt>
                <c:pt idx="18">
                  <c:v>0.696955503513</c:v>
                </c:pt>
                <c:pt idx="19">
                  <c:v>0.696955503513</c:v>
                </c:pt>
              </c:numCache>
            </c:numRef>
          </c:yVal>
          <c:smooth val="0"/>
        </c:ser>
        <c:ser>
          <c:idx val="2"/>
          <c:order val="2"/>
          <c:tx>
            <c:strRef>
              <c:f>Sheet1!$E$1</c:f>
              <c:strCache>
                <c:ptCount val="1"/>
                <c:pt idx="0">
                  <c:v>edge-c</c:v>
                </c:pt>
              </c:strCache>
            </c:strRef>
          </c:tx>
          <c:xVal>
            <c:numRef>
              <c:f>Sheet1!$A$2:$A$22</c:f>
              <c:numCache>
                <c:formatCode>General</c:formatCode>
                <c:ptCount val="21"/>
                <c:pt idx="0">
                  <c:v>0.0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1.0</c:v>
                </c:pt>
              </c:numCache>
            </c:numRef>
          </c:xVal>
          <c:yVal>
            <c:numRef>
              <c:f>Sheet1!$E$2:$E$22</c:f>
              <c:numCache>
                <c:formatCode>General</c:formatCode>
                <c:ptCount val="21"/>
                <c:pt idx="2">
                  <c:v>3.25273690626</c:v>
                </c:pt>
                <c:pt idx="3">
                  <c:v>2.24093808148</c:v>
                </c:pt>
                <c:pt idx="4">
                  <c:v>2.2806211719</c:v>
                </c:pt>
                <c:pt idx="5">
                  <c:v>1.88658026659</c:v>
                </c:pt>
                <c:pt idx="6">
                  <c:v>1.87576359581</c:v>
                </c:pt>
                <c:pt idx="7">
                  <c:v>1.5605190033</c:v>
                </c:pt>
                <c:pt idx="8">
                  <c:v>1.50740845866</c:v>
                </c:pt>
                <c:pt idx="9">
                  <c:v>1.4505120988</c:v>
                </c:pt>
                <c:pt idx="10">
                  <c:v>1.43401532916</c:v>
                </c:pt>
                <c:pt idx="11">
                  <c:v>1.44076597356</c:v>
                </c:pt>
                <c:pt idx="12">
                  <c:v>1.44296176092</c:v>
                </c:pt>
                <c:pt idx="13">
                  <c:v>1.43895952906</c:v>
                </c:pt>
                <c:pt idx="14">
                  <c:v>1.316361394</c:v>
                </c:pt>
                <c:pt idx="15">
                  <c:v>1.22427338021</c:v>
                </c:pt>
                <c:pt idx="16">
                  <c:v>1.01699055008</c:v>
                </c:pt>
                <c:pt idx="17">
                  <c:v>1.01699055008</c:v>
                </c:pt>
                <c:pt idx="18">
                  <c:v>0.817867798373</c:v>
                </c:pt>
                <c:pt idx="19">
                  <c:v>0.817867798373</c:v>
                </c:pt>
              </c:numCache>
            </c:numRef>
          </c:yVal>
          <c:smooth val="0"/>
        </c:ser>
        <c:ser>
          <c:idx val="3"/>
          <c:order val="3"/>
          <c:tx>
            <c:strRef>
              <c:f>Sheet1!$D$1</c:f>
              <c:strCache>
                <c:ptCount val="1"/>
                <c:pt idx="0">
                  <c:v>edge-b</c:v>
                </c:pt>
              </c:strCache>
            </c:strRef>
          </c:tx>
          <c:xVal>
            <c:numRef>
              <c:f>Sheet1!$A$2:$A$22</c:f>
              <c:numCache>
                <c:formatCode>General</c:formatCode>
                <c:ptCount val="21"/>
                <c:pt idx="0">
                  <c:v>0.0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1.0</c:v>
                </c:pt>
              </c:numCache>
            </c:numRef>
          </c:xVal>
          <c:yVal>
            <c:numRef>
              <c:f>Sheet1!$D$2:$D$22</c:f>
              <c:numCache>
                <c:formatCode>General</c:formatCode>
                <c:ptCount val="21"/>
                <c:pt idx="2">
                  <c:v>2.17351598174</c:v>
                </c:pt>
                <c:pt idx="3">
                  <c:v>2.43202448081</c:v>
                </c:pt>
                <c:pt idx="4">
                  <c:v>2.7504457559</c:v>
                </c:pt>
                <c:pt idx="5">
                  <c:v>2.35504546995</c:v>
                </c:pt>
                <c:pt idx="6">
                  <c:v>2.40848461014</c:v>
                </c:pt>
                <c:pt idx="7">
                  <c:v>2.18236543333</c:v>
                </c:pt>
                <c:pt idx="8">
                  <c:v>2.16258693363</c:v>
                </c:pt>
                <c:pt idx="9">
                  <c:v>2.26466662504</c:v>
                </c:pt>
                <c:pt idx="10">
                  <c:v>2.05448318532</c:v>
                </c:pt>
                <c:pt idx="11">
                  <c:v>1.94979225883</c:v>
                </c:pt>
                <c:pt idx="12">
                  <c:v>1.83338930304</c:v>
                </c:pt>
                <c:pt idx="13">
                  <c:v>1.84932159898</c:v>
                </c:pt>
                <c:pt idx="14">
                  <c:v>1.59871532809</c:v>
                </c:pt>
                <c:pt idx="15">
                  <c:v>1.49617509146</c:v>
                </c:pt>
                <c:pt idx="16">
                  <c:v>1.38341498734</c:v>
                </c:pt>
                <c:pt idx="17">
                  <c:v>1.24528232346</c:v>
                </c:pt>
                <c:pt idx="18">
                  <c:v>1.22578544931</c:v>
                </c:pt>
                <c:pt idx="19">
                  <c:v>1.22807017544</c:v>
                </c:pt>
              </c:numCache>
            </c:numRef>
          </c:yVal>
          <c:smooth val="0"/>
        </c:ser>
        <c:dLbls>
          <c:showLegendKey val="0"/>
          <c:showVal val="0"/>
          <c:showCatName val="0"/>
          <c:showSerName val="0"/>
          <c:showPercent val="0"/>
          <c:showBubbleSize val="0"/>
        </c:dLbls>
        <c:axId val="2113911752"/>
        <c:axId val="2113295144"/>
      </c:scatterChart>
      <c:valAx>
        <c:axId val="2113911752"/>
        <c:scaling>
          <c:orientation val="minMax"/>
          <c:max val="1.0"/>
        </c:scaling>
        <c:delete val="0"/>
        <c:axPos val="b"/>
        <c:title>
          <c:tx>
            <c:rich>
              <a:bodyPr/>
              <a:lstStyle/>
              <a:p>
                <a:pPr>
                  <a:defRPr/>
                </a:pPr>
                <a:r>
                  <a:rPr lang="en-US"/>
                  <a:t>Threshold</a:t>
                </a:r>
              </a:p>
            </c:rich>
          </c:tx>
          <c:layout/>
          <c:overlay val="0"/>
        </c:title>
        <c:numFmt formatCode="General" sourceLinked="1"/>
        <c:majorTickMark val="out"/>
        <c:minorTickMark val="none"/>
        <c:tickLblPos val="nextTo"/>
        <c:crossAx val="2113295144"/>
        <c:crosses val="autoZero"/>
        <c:crossBetween val="midCat"/>
      </c:valAx>
      <c:valAx>
        <c:axId val="2113295144"/>
        <c:scaling>
          <c:orientation val="minMax"/>
        </c:scaling>
        <c:delete val="0"/>
        <c:axPos val="l"/>
        <c:majorGridlines/>
        <c:title>
          <c:tx>
            <c:rich>
              <a:bodyPr rot="-5400000" vert="horz"/>
              <a:lstStyle/>
              <a:p>
                <a:pPr>
                  <a:defRPr/>
                </a:pPr>
                <a:r>
                  <a:rPr lang="en-US"/>
                  <a:t>DB</a:t>
                </a:r>
                <a:r>
                  <a:rPr lang="en-US" baseline="0"/>
                  <a:t> Index</a:t>
                </a:r>
                <a:endParaRPr lang="en-US"/>
              </a:p>
            </c:rich>
          </c:tx>
          <c:layout/>
          <c:overlay val="0"/>
        </c:title>
        <c:numFmt formatCode="General" sourceLinked="1"/>
        <c:majorTickMark val="out"/>
        <c:minorTickMark val="none"/>
        <c:tickLblPos val="nextTo"/>
        <c:crossAx val="211391175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Silhouette</a:t>
            </a:r>
            <a:r>
              <a:rPr lang="en-US" baseline="0"/>
              <a:t> vs. Threshold</a:t>
            </a:r>
            <a:endParaRPr lang="en-US"/>
          </a:p>
        </c:rich>
      </c:tx>
      <c:layout/>
      <c:overlay val="0"/>
    </c:title>
    <c:autoTitleDeleted val="0"/>
    <c:plotArea>
      <c:layout>
        <c:manualLayout>
          <c:layoutTarget val="inner"/>
          <c:xMode val="edge"/>
          <c:yMode val="edge"/>
          <c:x val="0.143580125400992"/>
          <c:y val="0.180952380952381"/>
          <c:w val="0.652472841936425"/>
          <c:h val="0.707936507936508"/>
        </c:manualLayout>
      </c:layout>
      <c:scatterChart>
        <c:scatterStyle val="lineMarker"/>
        <c:varyColors val="0"/>
        <c:ser>
          <c:idx val="0"/>
          <c:order val="0"/>
          <c:tx>
            <c:strRef>
              <c:f>Sheet1!$B$1</c:f>
              <c:strCache>
                <c:ptCount val="1"/>
                <c:pt idx="0">
                  <c:v>vertex-c</c:v>
                </c:pt>
              </c:strCache>
            </c:strRef>
          </c:tx>
          <c:xVal>
            <c:numRef>
              <c:f>Sheet1!$A$2:$A$22</c:f>
              <c:numCache>
                <c:formatCode>General</c:formatCode>
                <c:ptCount val="21"/>
                <c:pt idx="0">
                  <c:v>0.0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1.0</c:v>
                </c:pt>
              </c:numCache>
            </c:numRef>
          </c:xVal>
          <c:yVal>
            <c:numRef>
              <c:f>Sheet1!$B$2:$B$22</c:f>
              <c:numCache>
                <c:formatCode>General</c:formatCode>
                <c:ptCount val="21"/>
                <c:pt idx="0">
                  <c:v>-0.117906503531</c:v>
                </c:pt>
                <c:pt idx="1">
                  <c:v>-0.117906503531</c:v>
                </c:pt>
                <c:pt idx="2">
                  <c:v>-0.174186186202</c:v>
                </c:pt>
                <c:pt idx="3">
                  <c:v>0.196369827795</c:v>
                </c:pt>
                <c:pt idx="4">
                  <c:v>0.196369827795</c:v>
                </c:pt>
                <c:pt idx="5">
                  <c:v>0.228778558506</c:v>
                </c:pt>
                <c:pt idx="6">
                  <c:v>0.322921941595</c:v>
                </c:pt>
                <c:pt idx="7">
                  <c:v>0.472057431854</c:v>
                </c:pt>
                <c:pt idx="8">
                  <c:v>0.472057431854</c:v>
                </c:pt>
                <c:pt idx="9">
                  <c:v>0.472057431854</c:v>
                </c:pt>
                <c:pt idx="10">
                  <c:v>0.557993546548</c:v>
                </c:pt>
                <c:pt idx="11">
                  <c:v>0.650378122638</c:v>
                </c:pt>
                <c:pt idx="12">
                  <c:v>0.694846705806</c:v>
                </c:pt>
                <c:pt idx="13">
                  <c:v>0.694846705806</c:v>
                </c:pt>
                <c:pt idx="14">
                  <c:v>0.720874103066</c:v>
                </c:pt>
                <c:pt idx="15">
                  <c:v>0.757077625571</c:v>
                </c:pt>
                <c:pt idx="16">
                  <c:v>0.731245923027</c:v>
                </c:pt>
                <c:pt idx="17">
                  <c:v>0.780821917808</c:v>
                </c:pt>
                <c:pt idx="18">
                  <c:v>0.753424657534</c:v>
                </c:pt>
                <c:pt idx="19">
                  <c:v>0.753424657534</c:v>
                </c:pt>
                <c:pt idx="20">
                  <c:v>1.0</c:v>
                </c:pt>
              </c:numCache>
            </c:numRef>
          </c:yVal>
          <c:smooth val="0"/>
        </c:ser>
        <c:ser>
          <c:idx val="1"/>
          <c:order val="1"/>
          <c:tx>
            <c:strRef>
              <c:f>Sheet1!$C$1</c:f>
              <c:strCache>
                <c:ptCount val="1"/>
                <c:pt idx="0">
                  <c:v>vertex-b</c:v>
                </c:pt>
              </c:strCache>
            </c:strRef>
          </c:tx>
          <c:xVal>
            <c:numRef>
              <c:f>Sheet1!$A$2:$A$22</c:f>
              <c:numCache>
                <c:formatCode>General</c:formatCode>
                <c:ptCount val="21"/>
                <c:pt idx="0">
                  <c:v>0.0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1.0</c:v>
                </c:pt>
              </c:numCache>
            </c:numRef>
          </c:xVal>
          <c:yVal>
            <c:numRef>
              <c:f>Sheet1!$C$2:$C$22</c:f>
              <c:numCache>
                <c:formatCode>General</c:formatCode>
                <c:ptCount val="21"/>
                <c:pt idx="0">
                  <c:v>-0.229549525883</c:v>
                </c:pt>
                <c:pt idx="1">
                  <c:v>-0.229549525883</c:v>
                </c:pt>
                <c:pt idx="2">
                  <c:v>-0.0202158952787</c:v>
                </c:pt>
                <c:pt idx="3">
                  <c:v>0.0169092104942</c:v>
                </c:pt>
                <c:pt idx="4">
                  <c:v>0.171276903227</c:v>
                </c:pt>
                <c:pt idx="5">
                  <c:v>0.171276903227</c:v>
                </c:pt>
                <c:pt idx="6">
                  <c:v>0.226046137932</c:v>
                </c:pt>
                <c:pt idx="7">
                  <c:v>0.377255830167</c:v>
                </c:pt>
                <c:pt idx="8">
                  <c:v>0.421917808219</c:v>
                </c:pt>
                <c:pt idx="9">
                  <c:v>0.421917808219</c:v>
                </c:pt>
                <c:pt idx="10">
                  <c:v>0.46301369863</c:v>
                </c:pt>
                <c:pt idx="11">
                  <c:v>0.46301369863</c:v>
                </c:pt>
                <c:pt idx="12">
                  <c:v>0.46301369863</c:v>
                </c:pt>
                <c:pt idx="13">
                  <c:v>0.46301369863</c:v>
                </c:pt>
                <c:pt idx="14">
                  <c:v>0.732876712329</c:v>
                </c:pt>
                <c:pt idx="15">
                  <c:v>0.732876712329</c:v>
                </c:pt>
                <c:pt idx="16">
                  <c:v>0.732876712329</c:v>
                </c:pt>
                <c:pt idx="17">
                  <c:v>0.732876712329</c:v>
                </c:pt>
                <c:pt idx="18">
                  <c:v>0.732876712329</c:v>
                </c:pt>
                <c:pt idx="19">
                  <c:v>0.732876712329</c:v>
                </c:pt>
                <c:pt idx="20">
                  <c:v>1.0</c:v>
                </c:pt>
              </c:numCache>
            </c:numRef>
          </c:yVal>
          <c:smooth val="0"/>
        </c:ser>
        <c:ser>
          <c:idx val="2"/>
          <c:order val="2"/>
          <c:tx>
            <c:strRef>
              <c:f>Sheet1!$D$1</c:f>
              <c:strCache>
                <c:ptCount val="1"/>
                <c:pt idx="0">
                  <c:v>edge-b</c:v>
                </c:pt>
              </c:strCache>
            </c:strRef>
          </c:tx>
          <c:xVal>
            <c:numRef>
              <c:f>Sheet1!$A$2:$A$22</c:f>
              <c:numCache>
                <c:formatCode>General</c:formatCode>
                <c:ptCount val="21"/>
                <c:pt idx="0">
                  <c:v>0.0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1.0</c:v>
                </c:pt>
              </c:numCache>
            </c:numRef>
          </c:xVal>
          <c:yVal>
            <c:numRef>
              <c:f>Sheet1!$D$2:$D$22</c:f>
              <c:numCache>
                <c:formatCode>General</c:formatCode>
                <c:ptCount val="21"/>
                <c:pt idx="0">
                  <c:v>-1.0</c:v>
                </c:pt>
                <c:pt idx="1">
                  <c:v>-1.0</c:v>
                </c:pt>
                <c:pt idx="2">
                  <c:v>0.233618501325</c:v>
                </c:pt>
                <c:pt idx="3">
                  <c:v>0.237504218675</c:v>
                </c:pt>
                <c:pt idx="4">
                  <c:v>0.202018740884</c:v>
                </c:pt>
                <c:pt idx="5">
                  <c:v>0.202377783566</c:v>
                </c:pt>
                <c:pt idx="6">
                  <c:v>0.213421058725</c:v>
                </c:pt>
                <c:pt idx="7">
                  <c:v>0.232739599103</c:v>
                </c:pt>
                <c:pt idx="8">
                  <c:v>0.235035121851</c:v>
                </c:pt>
                <c:pt idx="9">
                  <c:v>0.238483778921</c:v>
                </c:pt>
                <c:pt idx="10">
                  <c:v>0.264339037896</c:v>
                </c:pt>
                <c:pt idx="11">
                  <c:v>0.264525717725</c:v>
                </c:pt>
                <c:pt idx="12">
                  <c:v>0.245654314305</c:v>
                </c:pt>
                <c:pt idx="13">
                  <c:v>0.253074405629</c:v>
                </c:pt>
                <c:pt idx="14">
                  <c:v>0.285841124882</c:v>
                </c:pt>
                <c:pt idx="15">
                  <c:v>0.298570341379</c:v>
                </c:pt>
                <c:pt idx="16">
                  <c:v>0.305033702979</c:v>
                </c:pt>
                <c:pt idx="17">
                  <c:v>0.289106327462</c:v>
                </c:pt>
                <c:pt idx="18">
                  <c:v>0.302804957599</c:v>
                </c:pt>
                <c:pt idx="19">
                  <c:v>0.315003261579</c:v>
                </c:pt>
                <c:pt idx="20">
                  <c:v>1.0</c:v>
                </c:pt>
              </c:numCache>
            </c:numRef>
          </c:yVal>
          <c:smooth val="0"/>
        </c:ser>
        <c:ser>
          <c:idx val="3"/>
          <c:order val="3"/>
          <c:tx>
            <c:strRef>
              <c:f>Sheet1!$E$1</c:f>
              <c:strCache>
                <c:ptCount val="1"/>
                <c:pt idx="0">
                  <c:v>edge-c</c:v>
                </c:pt>
              </c:strCache>
            </c:strRef>
          </c:tx>
          <c:xVal>
            <c:numRef>
              <c:f>Sheet1!$A$2:$A$22</c:f>
              <c:numCache>
                <c:formatCode>General</c:formatCode>
                <c:ptCount val="21"/>
                <c:pt idx="0">
                  <c:v>0.0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pt idx="20">
                  <c:v>1.0</c:v>
                </c:pt>
              </c:numCache>
            </c:numRef>
          </c:xVal>
          <c:yVal>
            <c:numRef>
              <c:f>Sheet1!$E$2:$E$22</c:f>
              <c:numCache>
                <c:formatCode>General</c:formatCode>
                <c:ptCount val="21"/>
                <c:pt idx="0">
                  <c:v>-1.0</c:v>
                </c:pt>
                <c:pt idx="1">
                  <c:v>-1.0</c:v>
                </c:pt>
                <c:pt idx="2">
                  <c:v>0.0324997619457</c:v>
                </c:pt>
                <c:pt idx="3">
                  <c:v>0.121736768368</c:v>
                </c:pt>
                <c:pt idx="4">
                  <c:v>0.171160397701</c:v>
                </c:pt>
                <c:pt idx="5">
                  <c:v>0.188042143373</c:v>
                </c:pt>
                <c:pt idx="6">
                  <c:v>0.197443481221</c:v>
                </c:pt>
                <c:pt idx="7">
                  <c:v>0.262690203941</c:v>
                </c:pt>
                <c:pt idx="8">
                  <c:v>0.24869262457</c:v>
                </c:pt>
                <c:pt idx="9">
                  <c:v>0.219856955725</c:v>
                </c:pt>
                <c:pt idx="10">
                  <c:v>0.264190274798</c:v>
                </c:pt>
                <c:pt idx="11">
                  <c:v>0.300651148475</c:v>
                </c:pt>
                <c:pt idx="12">
                  <c:v>0.316812947103</c:v>
                </c:pt>
                <c:pt idx="13">
                  <c:v>0.333393189102</c:v>
                </c:pt>
                <c:pt idx="14">
                  <c:v>0.411915693994</c:v>
                </c:pt>
                <c:pt idx="15">
                  <c:v>0.435040226136</c:v>
                </c:pt>
                <c:pt idx="16">
                  <c:v>0.451952765651</c:v>
                </c:pt>
                <c:pt idx="17">
                  <c:v>0.451952765651</c:v>
                </c:pt>
                <c:pt idx="18">
                  <c:v>0.46225935404</c:v>
                </c:pt>
                <c:pt idx="19">
                  <c:v>0.46225935404</c:v>
                </c:pt>
                <c:pt idx="20">
                  <c:v>1.0</c:v>
                </c:pt>
              </c:numCache>
            </c:numRef>
          </c:yVal>
          <c:smooth val="0"/>
        </c:ser>
        <c:dLbls>
          <c:showLegendKey val="0"/>
          <c:showVal val="0"/>
          <c:showCatName val="0"/>
          <c:showSerName val="0"/>
          <c:showPercent val="0"/>
          <c:showBubbleSize val="0"/>
        </c:dLbls>
        <c:axId val="2111245272"/>
        <c:axId val="2106619912"/>
      </c:scatterChart>
      <c:valAx>
        <c:axId val="2111245272"/>
        <c:scaling>
          <c:orientation val="minMax"/>
          <c:max val="1.0"/>
        </c:scaling>
        <c:delete val="0"/>
        <c:axPos val="b"/>
        <c:title>
          <c:tx>
            <c:rich>
              <a:bodyPr/>
              <a:lstStyle/>
              <a:p>
                <a:pPr>
                  <a:defRPr/>
                </a:pPr>
                <a:r>
                  <a:rPr lang="en-US"/>
                  <a:t>Threshold</a:t>
                </a:r>
              </a:p>
            </c:rich>
          </c:tx>
          <c:layout/>
          <c:overlay val="0"/>
        </c:title>
        <c:numFmt formatCode="General" sourceLinked="1"/>
        <c:majorTickMark val="out"/>
        <c:minorTickMark val="none"/>
        <c:tickLblPos val="nextTo"/>
        <c:crossAx val="2106619912"/>
        <c:crosses val="autoZero"/>
        <c:crossBetween val="midCat"/>
      </c:valAx>
      <c:valAx>
        <c:axId val="2106619912"/>
        <c:scaling>
          <c:orientation val="minMax"/>
          <c:max val="1.0"/>
          <c:min val="-1.0"/>
        </c:scaling>
        <c:delete val="0"/>
        <c:axPos val="l"/>
        <c:majorGridlines/>
        <c:title>
          <c:tx>
            <c:rich>
              <a:bodyPr rot="-5400000" vert="horz"/>
              <a:lstStyle/>
              <a:p>
                <a:pPr>
                  <a:defRPr/>
                </a:pPr>
                <a:r>
                  <a:rPr lang="en-US"/>
                  <a:t>Silhouette</a:t>
                </a:r>
              </a:p>
            </c:rich>
          </c:tx>
          <c:layout/>
          <c:overlay val="0"/>
        </c:title>
        <c:numFmt formatCode="General" sourceLinked="1"/>
        <c:majorTickMark val="out"/>
        <c:minorTickMark val="none"/>
        <c:tickLblPos val="nextTo"/>
        <c:crossAx val="211124527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Clustering Coeff vs Nodes Removed</a:t>
            </a:r>
          </a:p>
        </c:rich>
      </c:tx>
      <c:layout>
        <c:manualLayout>
          <c:xMode val="edge"/>
          <c:yMode val="edge"/>
          <c:x val="0.133259073375572"/>
          <c:y val="0.0169168957496299"/>
        </c:manualLayout>
      </c:layout>
      <c:overlay val="0"/>
    </c:title>
    <c:autoTitleDeleted val="0"/>
    <c:plotArea>
      <c:layout>
        <c:manualLayout>
          <c:layoutTarget val="inner"/>
          <c:xMode val="edge"/>
          <c:yMode val="edge"/>
          <c:x val="0.145894940215806"/>
          <c:y val="0.145238095238095"/>
          <c:w val="0.652472841936425"/>
          <c:h val="0.707936507936508"/>
        </c:manualLayout>
      </c:layout>
      <c:scatterChart>
        <c:scatterStyle val="lineMarker"/>
        <c:varyColors val="0"/>
        <c:ser>
          <c:idx val="0"/>
          <c:order val="0"/>
          <c:tx>
            <c:strRef>
              <c:f>Sheet1!$A$1</c:f>
              <c:strCache>
                <c:ptCount val="1"/>
                <c:pt idx="0">
                  <c:v>﻿vertex-c</c:v>
                </c:pt>
              </c:strCache>
            </c:strRef>
          </c:tx>
          <c:xVal>
            <c:numRef>
              <c:f>Sheet1!$A$3:$A$9</c:f>
              <c:numCache>
                <c:formatCode>General</c:formatCode>
                <c:ptCount val="7"/>
                <c:pt idx="0">
                  <c:v>0.01</c:v>
                </c:pt>
                <c:pt idx="1">
                  <c:v>0.02</c:v>
                </c:pt>
                <c:pt idx="2">
                  <c:v>0.03</c:v>
                </c:pt>
                <c:pt idx="3">
                  <c:v>0.04</c:v>
                </c:pt>
                <c:pt idx="4">
                  <c:v>0.06</c:v>
                </c:pt>
                <c:pt idx="5">
                  <c:v>0.09</c:v>
                </c:pt>
                <c:pt idx="6">
                  <c:v>0.11</c:v>
                </c:pt>
              </c:numCache>
            </c:numRef>
          </c:xVal>
          <c:yVal>
            <c:numRef>
              <c:f>Sheet1!$B$3:$B$9</c:f>
              <c:numCache>
                <c:formatCode>General</c:formatCode>
                <c:ptCount val="7"/>
                <c:pt idx="0">
                  <c:v>0.463339436072</c:v>
                </c:pt>
                <c:pt idx="1">
                  <c:v>0.470688999005</c:v>
                </c:pt>
                <c:pt idx="2">
                  <c:v>0.47970766076</c:v>
                </c:pt>
                <c:pt idx="3">
                  <c:v>0.482462501055</c:v>
                </c:pt>
                <c:pt idx="4">
                  <c:v>0.483205885936</c:v>
                </c:pt>
                <c:pt idx="5">
                  <c:v>0.505465536839</c:v>
                </c:pt>
                <c:pt idx="6">
                  <c:v>0.516572077955</c:v>
                </c:pt>
              </c:numCache>
            </c:numRef>
          </c:yVal>
          <c:smooth val="0"/>
        </c:ser>
        <c:ser>
          <c:idx val="1"/>
          <c:order val="1"/>
          <c:tx>
            <c:strRef>
              <c:f>Sheet1!$D$1</c:f>
              <c:strCache>
                <c:ptCount val="1"/>
                <c:pt idx="0">
                  <c:v>﻿vertex-b</c:v>
                </c:pt>
              </c:strCache>
            </c:strRef>
          </c:tx>
          <c:xVal>
            <c:numRef>
              <c:f>Sheet1!$D$3:$D$6</c:f>
              <c:numCache>
                <c:formatCode>General</c:formatCode>
                <c:ptCount val="4"/>
                <c:pt idx="0">
                  <c:v>0.01</c:v>
                </c:pt>
                <c:pt idx="1">
                  <c:v>0.03</c:v>
                </c:pt>
                <c:pt idx="2">
                  <c:v>0.04</c:v>
                </c:pt>
                <c:pt idx="3">
                  <c:v>0.1</c:v>
                </c:pt>
              </c:numCache>
            </c:numRef>
          </c:xVal>
          <c:yVal>
            <c:numRef>
              <c:f>Sheet1!$E$3:$E$6</c:f>
              <c:numCache>
                <c:formatCode>General</c:formatCode>
                <c:ptCount val="4"/>
                <c:pt idx="0">
                  <c:v>0.427344913619</c:v>
                </c:pt>
                <c:pt idx="1">
                  <c:v>0.427506912469</c:v>
                </c:pt>
                <c:pt idx="2">
                  <c:v>0.407824411371</c:v>
                </c:pt>
                <c:pt idx="3">
                  <c:v>0.38126753039</c:v>
                </c:pt>
              </c:numCache>
            </c:numRef>
          </c:yVal>
          <c:smooth val="0"/>
        </c:ser>
        <c:ser>
          <c:idx val="2"/>
          <c:order val="2"/>
          <c:tx>
            <c:strRef>
              <c:f>Sheet1!$G$1</c:f>
              <c:strCache>
                <c:ptCount val="1"/>
                <c:pt idx="0">
                  <c:v>﻿edge-b</c:v>
                </c:pt>
              </c:strCache>
            </c:strRef>
          </c:tx>
          <c:xVal>
            <c:numRef>
              <c:f>Sheet1!$G$3:$G$6</c:f>
              <c:numCache>
                <c:formatCode>General</c:formatCode>
                <c:ptCount val="4"/>
                <c:pt idx="0">
                  <c:v>0.0</c:v>
                </c:pt>
                <c:pt idx="1">
                  <c:v>0.05</c:v>
                </c:pt>
                <c:pt idx="2">
                  <c:v>0.07</c:v>
                </c:pt>
                <c:pt idx="3">
                  <c:v>0.1</c:v>
                </c:pt>
              </c:numCache>
            </c:numRef>
          </c:xVal>
          <c:yVal>
            <c:numRef>
              <c:f>Sheet1!$H$3:$H$6</c:f>
              <c:numCache>
                <c:formatCode>General</c:formatCode>
                <c:ptCount val="4"/>
                <c:pt idx="0">
                  <c:v>0.452024685405</c:v>
                </c:pt>
                <c:pt idx="1">
                  <c:v>0.421492076212</c:v>
                </c:pt>
                <c:pt idx="2">
                  <c:v>0.470498821575</c:v>
                </c:pt>
                <c:pt idx="3">
                  <c:v>0.456726198706</c:v>
                </c:pt>
              </c:numCache>
            </c:numRef>
          </c:yVal>
          <c:smooth val="0"/>
        </c:ser>
        <c:ser>
          <c:idx val="3"/>
          <c:order val="3"/>
          <c:tx>
            <c:strRef>
              <c:f>Sheet1!$J$1</c:f>
              <c:strCache>
                <c:ptCount val="1"/>
                <c:pt idx="0">
                  <c:v>﻿edge-c</c:v>
                </c:pt>
              </c:strCache>
            </c:strRef>
          </c:tx>
          <c:xVal>
            <c:numRef>
              <c:f>Sheet1!$J$3:$J$8</c:f>
              <c:numCache>
                <c:formatCode>General</c:formatCode>
                <c:ptCount val="6"/>
                <c:pt idx="0">
                  <c:v>0.0</c:v>
                </c:pt>
                <c:pt idx="1">
                  <c:v>0.02</c:v>
                </c:pt>
                <c:pt idx="2">
                  <c:v>0.04</c:v>
                </c:pt>
                <c:pt idx="3">
                  <c:v>0.06</c:v>
                </c:pt>
                <c:pt idx="4">
                  <c:v>0.08</c:v>
                </c:pt>
                <c:pt idx="5">
                  <c:v>0.13</c:v>
                </c:pt>
              </c:numCache>
            </c:numRef>
          </c:xVal>
          <c:yVal>
            <c:numRef>
              <c:f>Sheet1!$K$3:$K$8</c:f>
              <c:numCache>
                <c:formatCode>General</c:formatCode>
                <c:ptCount val="6"/>
                <c:pt idx="0">
                  <c:v>0.452024685405</c:v>
                </c:pt>
                <c:pt idx="1">
                  <c:v>0.476023379228</c:v>
                </c:pt>
                <c:pt idx="2">
                  <c:v>0.516653737821</c:v>
                </c:pt>
                <c:pt idx="3">
                  <c:v>0.603645224462</c:v>
                </c:pt>
                <c:pt idx="4">
                  <c:v>0.622016049627</c:v>
                </c:pt>
                <c:pt idx="5">
                  <c:v>0.611012919542</c:v>
                </c:pt>
              </c:numCache>
            </c:numRef>
          </c:yVal>
          <c:smooth val="0"/>
        </c:ser>
        <c:dLbls>
          <c:showLegendKey val="0"/>
          <c:showVal val="0"/>
          <c:showCatName val="0"/>
          <c:showSerName val="0"/>
          <c:showPercent val="0"/>
          <c:showBubbleSize val="0"/>
        </c:dLbls>
        <c:axId val="2111054376"/>
        <c:axId val="2111060216"/>
      </c:scatterChart>
      <c:valAx>
        <c:axId val="2111054376"/>
        <c:scaling>
          <c:orientation val="minMax"/>
          <c:max val="0.1"/>
        </c:scaling>
        <c:delete val="0"/>
        <c:axPos val="b"/>
        <c:title>
          <c:tx>
            <c:rich>
              <a:bodyPr/>
              <a:lstStyle/>
              <a:p>
                <a:pPr>
                  <a:defRPr/>
                </a:pPr>
                <a:r>
                  <a:rPr lang="en-US"/>
                  <a:t>Percentage</a:t>
                </a:r>
                <a:r>
                  <a:rPr lang="en-US" baseline="0"/>
                  <a:t> of Nodes Removed</a:t>
                </a:r>
                <a:endParaRPr lang="en-US"/>
              </a:p>
            </c:rich>
          </c:tx>
          <c:layout/>
          <c:overlay val="0"/>
        </c:title>
        <c:numFmt formatCode="General" sourceLinked="1"/>
        <c:majorTickMark val="out"/>
        <c:minorTickMark val="none"/>
        <c:tickLblPos val="nextTo"/>
        <c:crossAx val="2111060216"/>
        <c:crosses val="autoZero"/>
        <c:crossBetween val="midCat"/>
      </c:valAx>
      <c:valAx>
        <c:axId val="2111060216"/>
        <c:scaling>
          <c:orientation val="minMax"/>
          <c:max val="0.7"/>
          <c:min val="0.3"/>
        </c:scaling>
        <c:delete val="0"/>
        <c:axPos val="l"/>
        <c:majorGridlines/>
        <c:title>
          <c:tx>
            <c:rich>
              <a:bodyPr rot="-5400000" vert="horz"/>
              <a:lstStyle/>
              <a:p>
                <a:pPr>
                  <a:defRPr/>
                </a:pPr>
                <a:r>
                  <a:rPr lang="en-US"/>
                  <a:t>Clustering Coefficient</a:t>
                </a:r>
              </a:p>
            </c:rich>
          </c:tx>
          <c:layout/>
          <c:overlay val="0"/>
        </c:title>
        <c:numFmt formatCode="General" sourceLinked="1"/>
        <c:majorTickMark val="out"/>
        <c:minorTickMark val="none"/>
        <c:tickLblPos val="nextTo"/>
        <c:crossAx val="2111054376"/>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1100</Characters>
  <Application>Microsoft Macintosh Word</Application>
  <DocSecurity>0</DocSecurity>
  <Lines>9</Lines>
  <Paragraphs>2</Paragraphs>
  <ScaleCrop>false</ScaleCrop>
  <Company>Florida Institute of Technology</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Zampaglione</dc:creator>
  <cp:keywords/>
  <dc:description/>
  <cp:lastModifiedBy>Aaron Zampaglione</cp:lastModifiedBy>
  <cp:revision>2</cp:revision>
  <dcterms:created xsi:type="dcterms:W3CDTF">2011-11-11T04:49:00Z</dcterms:created>
  <dcterms:modified xsi:type="dcterms:W3CDTF">2011-11-11T04:49:00Z</dcterms:modified>
</cp:coreProperties>
</file>