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B238F" w14:textId="77777777" w:rsidR="00D02FFD" w:rsidRDefault="00BE3D30">
      <w:pPr>
        <w:spacing w:after="60"/>
        <w:jc w:val="center"/>
      </w:pPr>
      <w:r>
        <w:rPr>
          <w:b/>
          <w:sz w:val="36"/>
        </w:rPr>
        <w:t>OSRIP</w:t>
      </w:r>
    </w:p>
    <w:p w14:paraId="0B9FE444" w14:textId="77777777" w:rsidR="00D02FFD" w:rsidRDefault="00BE3D30">
      <w:pPr>
        <w:pStyle w:val="Title"/>
        <w:jc w:val="center"/>
      </w:pPr>
      <w:r>
        <w:t>DESIGN AND DEVELOPMENT OF AN AI ASSISTED DECISION SUPPORT PLATFORM FOR ELECTRICITY WATER FOOD SECURITY AND TRADE IN OMAN</w:t>
      </w:r>
    </w:p>
    <w:p w14:paraId="5F7213EA" w14:textId="77777777" w:rsidR="00D02FFD" w:rsidRDefault="00BE3D30">
      <w:pPr>
        <w:spacing w:after="60"/>
        <w:jc w:val="center"/>
      </w:pPr>
      <w:r>
        <w:rPr>
          <w:sz w:val="28"/>
        </w:rPr>
        <w:t>[Submission month and year]</w:t>
      </w:r>
    </w:p>
    <w:p w14:paraId="3672D78B" w14:textId="77777777" w:rsidR="00D02FFD" w:rsidRDefault="00BE3D30">
      <w:pPr>
        <w:spacing w:after="60"/>
        <w:jc w:val="center"/>
      </w:pPr>
      <w:r>
        <w:t>Revised English edition • 8 October 2026</w:t>
      </w:r>
    </w:p>
    <w:p w14:paraId="6EC3B9AC" w14:textId="77777777" w:rsidR="00D02FFD" w:rsidRDefault="00BE3D30">
      <w:pPr>
        <w:pStyle w:val="Heading1"/>
      </w:pPr>
      <w:r>
        <w:lastRenderedPageBreak/>
        <w:t>CERTIFICATE OF ETHICAL APPROVAL</w:t>
      </w:r>
    </w:p>
    <w:p w14:paraId="65B6F4F1" w14:textId="77777777" w:rsidR="00D02FFD" w:rsidRDefault="00BE3D30">
      <w:pPr>
        <w:spacing w:after="60"/>
      </w:pPr>
      <w:r>
        <w:t>Reserved for the college-approved declaration and genuine signatures. The report is at design stage; this page does not certify completed research or ethical approval. The project team must obtain the required clearance before recruiting participants.</w:t>
      </w:r>
    </w:p>
    <w:p w14:paraId="36DFAC53" w14:textId="77777777" w:rsidR="00D02FFD" w:rsidRDefault="00BE3D30">
      <w:pPr>
        <w:spacing w:after="60"/>
      </w:pPr>
      <w:r>
        <w:t>Project approval reference: __________________________________</w:t>
      </w:r>
    </w:p>
    <w:p w14:paraId="3DE2BFC6" w14:textId="77777777" w:rsidR="00D02FFD" w:rsidRDefault="00BE3D30">
      <w:pPr>
        <w:spacing w:after="60"/>
      </w:pPr>
      <w:r>
        <w:t>Student names and IDs: __________________________________</w:t>
      </w:r>
    </w:p>
    <w:p w14:paraId="3EE3DDAE" w14:textId="77777777" w:rsidR="00D02FFD" w:rsidRDefault="00BE3D30">
      <w:pPr>
        <w:spacing w:after="60"/>
      </w:pPr>
      <w:r>
        <w:t>Student signatures: __________________________________</w:t>
      </w:r>
    </w:p>
    <w:p w14:paraId="46BC3261" w14:textId="77777777" w:rsidR="00D02FFD" w:rsidRDefault="00BE3D30">
      <w:pPr>
        <w:spacing w:after="60"/>
      </w:pPr>
      <w:r>
        <w:t>Supervisor name and designation: __________________________________</w:t>
      </w:r>
    </w:p>
    <w:p w14:paraId="3CE588BB" w14:textId="77777777" w:rsidR="00D02FFD" w:rsidRDefault="00BE3D30">
      <w:pPr>
        <w:spacing w:after="60"/>
      </w:pPr>
      <w:r>
        <w:t>Supervisor signature: __________________________________</w:t>
      </w:r>
    </w:p>
    <w:p w14:paraId="4CBB5170" w14:textId="77777777" w:rsidR="00D02FFD" w:rsidRDefault="00BE3D30">
      <w:pPr>
        <w:spacing w:after="60"/>
      </w:pPr>
      <w:r>
        <w:t>Department: __________________________________</w:t>
      </w:r>
    </w:p>
    <w:p w14:paraId="493017EB" w14:textId="77777777" w:rsidR="00D02FFD" w:rsidRDefault="00BE3D30">
      <w:pPr>
        <w:spacing w:after="60"/>
      </w:pPr>
      <w:r>
        <w:t>Approval date: __________________________________</w:t>
      </w:r>
    </w:p>
    <w:p w14:paraId="5512713B" w14:textId="77777777" w:rsidR="00D02FFD" w:rsidRDefault="00BE3D30">
      <w:pPr>
        <w:pStyle w:val="Heading1"/>
      </w:pPr>
      <w:r>
        <w:lastRenderedPageBreak/>
        <w:t>CERTIFICATE OF APPROVAL</w:t>
      </w:r>
    </w:p>
    <w:p w14:paraId="3F8EBCA0" w14:textId="77777777" w:rsidR="00D02FFD" w:rsidRDefault="00BE3D30">
      <w:pPr>
        <w:spacing w:after="60"/>
      </w:pPr>
      <w:r>
        <w:t>To be completed by the responsible examiners after assessment. Approval wording and signatures must follow the official college form. No acceptance or examiner endorsement is represented by this draft.</w:t>
      </w:r>
    </w:p>
    <w:p w14:paraId="61E717F2" w14:textId="77777777" w:rsidR="00D02FFD" w:rsidRDefault="00BE3D30">
      <w:pPr>
        <w:spacing w:after="60"/>
      </w:pPr>
      <w:r>
        <w:rPr>
          <w:b/>
        </w:rPr>
        <w:t>Examiner 1</w:t>
      </w:r>
    </w:p>
    <w:p w14:paraId="798E863D" w14:textId="77777777" w:rsidR="00D02FFD" w:rsidRDefault="00BE3D30">
      <w:pPr>
        <w:spacing w:after="60"/>
      </w:pPr>
      <w:r>
        <w:t>Name: ____________________</w:t>
      </w:r>
    </w:p>
    <w:p w14:paraId="6BC0BE81" w14:textId="77777777" w:rsidR="00D02FFD" w:rsidRDefault="00BE3D30">
      <w:pPr>
        <w:spacing w:after="60"/>
      </w:pPr>
      <w:r>
        <w:t>Signature: ____________________    Date: ____________________</w:t>
      </w:r>
    </w:p>
    <w:p w14:paraId="5C594DE0" w14:textId="77777777" w:rsidR="00D02FFD" w:rsidRDefault="00BE3D30">
      <w:pPr>
        <w:spacing w:after="60"/>
      </w:pPr>
      <w:r>
        <w:rPr>
          <w:b/>
        </w:rPr>
        <w:t>Examiner 2</w:t>
      </w:r>
    </w:p>
    <w:p w14:paraId="690D83AF" w14:textId="77777777" w:rsidR="00D02FFD" w:rsidRDefault="00BE3D30">
      <w:pPr>
        <w:spacing w:after="60"/>
      </w:pPr>
      <w:r>
        <w:t>Name: ____________________</w:t>
      </w:r>
    </w:p>
    <w:p w14:paraId="4681AD56" w14:textId="77777777" w:rsidR="00D02FFD" w:rsidRDefault="00BE3D30">
      <w:pPr>
        <w:spacing w:after="60"/>
      </w:pPr>
      <w:r>
        <w:t>Signature: ____________________    Date: ____________________</w:t>
      </w:r>
    </w:p>
    <w:p w14:paraId="77E39122" w14:textId="77777777" w:rsidR="00D02FFD" w:rsidRDefault="00BE3D30">
      <w:pPr>
        <w:spacing w:after="60"/>
      </w:pPr>
      <w:r>
        <w:rPr>
          <w:b/>
        </w:rPr>
        <w:t>Supervisor</w:t>
      </w:r>
    </w:p>
    <w:p w14:paraId="7043BDD5" w14:textId="77777777" w:rsidR="00D02FFD" w:rsidRDefault="00BE3D30">
      <w:pPr>
        <w:spacing w:after="60"/>
      </w:pPr>
      <w:r>
        <w:t>Name: ____________________</w:t>
      </w:r>
    </w:p>
    <w:p w14:paraId="71D69793" w14:textId="77777777" w:rsidR="00D02FFD" w:rsidRDefault="00BE3D30">
      <w:pPr>
        <w:spacing w:after="60"/>
      </w:pPr>
      <w:r>
        <w:t>Signature: ____________________    Date: ____________________</w:t>
      </w:r>
    </w:p>
    <w:p w14:paraId="5081E4B4" w14:textId="77777777" w:rsidR="00D02FFD" w:rsidRDefault="00BE3D30">
      <w:pPr>
        <w:pStyle w:val="Heading1"/>
      </w:pPr>
      <w:r>
        <w:lastRenderedPageBreak/>
        <w:t>ACKNOWLEDGMENT</w:t>
      </w:r>
    </w:p>
    <w:p w14:paraId="222FA270" w14:textId="77777777" w:rsidR="00D02FFD" w:rsidRDefault="00BE3D30">
      <w:pPr>
        <w:spacing w:after="60"/>
      </w:pPr>
      <w:r>
        <w:t>Acknowledgments will be completed after the team confirms the contributions actually received. The final text should identify the supervisor and any participants or organizations that provided documented assistance, with their permission where appropriate.</w:t>
      </w:r>
    </w:p>
    <w:p w14:paraId="18775C63" w14:textId="77777777" w:rsidR="00D02FFD" w:rsidRDefault="00BE3D30">
      <w:pPr>
        <w:spacing w:after="60"/>
      </w:pPr>
      <w:r>
        <w:t>[Team acknowledgment to be completed before submission]</w:t>
      </w:r>
    </w:p>
    <w:p w14:paraId="361FF032" w14:textId="77777777" w:rsidR="00D02FFD" w:rsidRDefault="00BE3D30">
      <w:pPr>
        <w:pStyle w:val="Heading1"/>
      </w:pPr>
      <w:r>
        <w:lastRenderedPageBreak/>
        <w:t>ABSTRACT</w:t>
      </w:r>
    </w:p>
    <w:p w14:paraId="024E8AC8" w14:textId="77777777" w:rsidR="00D02FFD" w:rsidRDefault="00BE3D30">
      <w:pPr>
        <w:spacing w:after="60"/>
      </w:pPr>
      <w:r>
        <w:t xml:space="preserve">This report presents the design and evaluation methodology of OSRIP, a bilingual web application for electricity, water, food security and merchandise trade in Oman. Electricity and water form the energy and essential-services domain. The project combines source-controlled statistics, explainable calculations, conditional forecasting and an evidence-grounded assistant. A research extract contains 346 observations with reference periods from 2022 onward where available; the latest verified periods differ by </w:t>
      </w:r>
      <w:r>
        <w:t>domain and the research cutoff is 27 September 2026. The report distinguishes these observations from synthetic test fixtures and proposed software behaviour. React with TypeScript, Python FastAPI and PostgreSQL form the proposed application foundation. A Windows startup workflow is specified so that Visual Studio can launch the local services and open the browser after readiness checks. The assistant uses a floating control with a fictional Omani human avatar and supports Arabic and English text, with voic</w:t>
      </w:r>
      <w:r>
        <w:t>e interaction subject to configured speech services. Guests may receive five successful answers in total before signing in; the allowance is enforced by the backend. Email and phone registration are independent verified routes. Forecasts require eligible historical data and chronological evaluation; development scenarios expose their assumptions and uncertainty. Canva is the preferred visual-production environment, with verified export dimensions, responsive assets and accessible motion. These specification</w:t>
      </w:r>
      <w:r>
        <w:t>s do not establish completed integration, successful deployment or measured prediction accuracy. The expanded assistant offers Ask, Analyze, Research, Compare and Scenario modes. Reviewed web evidence, reproducible calculations, recommendation cards, saved research and source-linked reports support a traceable decision workflow. The October revision adds design requirements; the statistical research cutoff remains 27 September 2026. Evaluation compares approved-data-only answers with externally grounded ans</w:t>
      </w:r>
      <w:r>
        <w:t>wers using bilingual tasks and explicit correctness criteria.</w:t>
      </w:r>
    </w:p>
    <w:p w14:paraId="1A2EBB41" w14:textId="77777777" w:rsidR="00D02FFD" w:rsidRDefault="00BE3D30">
      <w:pPr>
        <w:spacing w:after="60"/>
      </w:pPr>
      <w:r>
        <w:t>Keywords: decision support; electricity; water; food availability; trade; Oman.</w:t>
      </w:r>
    </w:p>
    <w:p w14:paraId="0DD2609F" w14:textId="77777777" w:rsidR="00D02FFD" w:rsidRDefault="00BE3D30">
      <w:pPr>
        <w:pStyle w:val="Heading1"/>
      </w:pPr>
      <w:r>
        <w:lastRenderedPageBreak/>
        <w:t>LIST OF TABLES</w:t>
      </w:r>
    </w:p>
    <w:tbl>
      <w:tblPr>
        <w:tblW w:w="0" w:type="auto"/>
        <w:tblLayout w:type="fixed"/>
        <w:tblLook w:val="04A0" w:firstRow="1" w:lastRow="0" w:firstColumn="1" w:lastColumn="0" w:noHBand="0" w:noVBand="1"/>
      </w:tblPr>
      <w:tblGrid>
        <w:gridCol w:w="907"/>
        <w:gridCol w:w="6746"/>
        <w:gridCol w:w="1134"/>
      </w:tblGrid>
      <w:tr w:rsidR="00D02FFD" w14:paraId="6708144E" w14:textId="77777777">
        <w:trPr>
          <w:cantSplit/>
          <w:tblHeader/>
        </w:trPr>
        <w:tc>
          <w:tcPr>
            <w:tcW w:w="907" w:type="dxa"/>
            <w:tcBorders>
              <w:top w:val="single" w:sz="4" w:space="0" w:color="D9D9D9"/>
              <w:left w:val="single" w:sz="4" w:space="0" w:color="D9D9D9"/>
              <w:bottom w:val="single" w:sz="4" w:space="0" w:color="D9D9D9"/>
              <w:right w:val="single" w:sz="4" w:space="0" w:color="D9D9D9"/>
            </w:tcBorders>
            <w:shd w:val="clear" w:color="auto" w:fill="DEE7ED"/>
            <w:tcMar>
              <w:top w:w="20" w:type="dxa"/>
              <w:left w:w="85" w:type="dxa"/>
              <w:bottom w:w="20" w:type="dxa"/>
              <w:right w:w="85" w:type="dxa"/>
            </w:tcMar>
          </w:tcPr>
          <w:p w14:paraId="5AD15A20" w14:textId="77777777" w:rsidR="00D02FFD" w:rsidRDefault="00BE3D30">
            <w:pPr>
              <w:spacing w:after="0" w:line="240" w:lineRule="auto"/>
            </w:pPr>
            <w:r>
              <w:rPr>
                <w:b/>
                <w:sz w:val="20"/>
              </w:rPr>
              <w:t>No.</w:t>
            </w:r>
          </w:p>
        </w:tc>
        <w:tc>
          <w:tcPr>
            <w:tcW w:w="6746" w:type="dxa"/>
            <w:tcBorders>
              <w:top w:val="single" w:sz="4" w:space="0" w:color="D9D9D9"/>
              <w:left w:val="single" w:sz="4" w:space="0" w:color="D9D9D9"/>
              <w:bottom w:val="single" w:sz="4" w:space="0" w:color="D9D9D9"/>
              <w:right w:val="single" w:sz="4" w:space="0" w:color="D9D9D9"/>
            </w:tcBorders>
            <w:shd w:val="clear" w:color="auto" w:fill="DEE7ED"/>
            <w:tcMar>
              <w:top w:w="20" w:type="dxa"/>
              <w:left w:w="85" w:type="dxa"/>
              <w:bottom w:w="20" w:type="dxa"/>
              <w:right w:w="85" w:type="dxa"/>
            </w:tcMar>
          </w:tcPr>
          <w:p w14:paraId="2C7B5777" w14:textId="77777777" w:rsidR="00D02FFD" w:rsidRDefault="00BE3D30">
            <w:pPr>
              <w:spacing w:after="0" w:line="240" w:lineRule="auto"/>
            </w:pPr>
            <w:r>
              <w:rPr>
                <w:b/>
                <w:sz w:val="20"/>
              </w:rPr>
              <w:t>Table title</w:t>
            </w:r>
          </w:p>
        </w:tc>
        <w:tc>
          <w:tcPr>
            <w:tcW w:w="1134" w:type="dxa"/>
            <w:tcBorders>
              <w:top w:val="single" w:sz="4" w:space="0" w:color="D9D9D9"/>
              <w:left w:val="single" w:sz="4" w:space="0" w:color="D9D9D9"/>
              <w:bottom w:val="single" w:sz="4" w:space="0" w:color="D9D9D9"/>
              <w:right w:val="single" w:sz="4" w:space="0" w:color="D9D9D9"/>
            </w:tcBorders>
            <w:shd w:val="clear" w:color="auto" w:fill="DEE7ED"/>
            <w:tcMar>
              <w:top w:w="20" w:type="dxa"/>
              <w:left w:w="85" w:type="dxa"/>
              <w:bottom w:w="20" w:type="dxa"/>
              <w:right w:w="85" w:type="dxa"/>
            </w:tcMar>
          </w:tcPr>
          <w:p w14:paraId="12D741E8" w14:textId="77777777" w:rsidR="00D02FFD" w:rsidRDefault="00BE3D30">
            <w:pPr>
              <w:spacing w:after="0" w:line="240" w:lineRule="auto"/>
            </w:pPr>
            <w:r>
              <w:rPr>
                <w:b/>
                <w:sz w:val="20"/>
              </w:rPr>
              <w:t>Page</w:t>
            </w:r>
          </w:p>
        </w:tc>
      </w:tr>
      <w:tr w:rsidR="00D02FFD" w14:paraId="7FC242DD" w14:textId="77777777">
        <w:tc>
          <w:tcPr>
            <w:tcW w:w="907" w:type="dxa"/>
          </w:tcPr>
          <w:p w14:paraId="3BFFE8ED" w14:textId="77777777" w:rsidR="00D02FFD" w:rsidRDefault="00BE3D30">
            <w:pPr>
              <w:spacing w:after="0" w:line="240" w:lineRule="auto"/>
            </w:pPr>
            <w:r>
              <w:rPr>
                <w:sz w:val="20"/>
              </w:rPr>
              <w:t>1.1</w:t>
            </w:r>
          </w:p>
        </w:tc>
        <w:tc>
          <w:tcPr>
            <w:tcW w:w="6746" w:type="dxa"/>
          </w:tcPr>
          <w:p w14:paraId="639797D9" w14:textId="77777777" w:rsidR="00D02FFD" w:rsidRDefault="00BE3D30">
            <w:pPr>
              <w:spacing w:after="0" w:line="240" w:lineRule="auto"/>
            </w:pPr>
            <w:r>
              <w:rPr>
                <w:sz w:val="20"/>
              </w:rPr>
              <w:t>Questions and evidence</w:t>
            </w:r>
          </w:p>
        </w:tc>
        <w:tc>
          <w:tcPr>
            <w:tcW w:w="1134" w:type="dxa"/>
          </w:tcPr>
          <w:p w14:paraId="49A9522C" w14:textId="77777777" w:rsidR="00D02FFD" w:rsidRDefault="00BE3D30">
            <w:r>
              <w:rPr>
                <w:sz w:val="20"/>
              </w:rPr>
              <w:t>12</w:t>
            </w:r>
          </w:p>
        </w:tc>
      </w:tr>
      <w:tr w:rsidR="00D02FFD" w14:paraId="2EE81FA6" w14:textId="77777777">
        <w:tc>
          <w:tcPr>
            <w:tcW w:w="907" w:type="dxa"/>
          </w:tcPr>
          <w:p w14:paraId="5A8C132B" w14:textId="77777777" w:rsidR="00D02FFD" w:rsidRDefault="00BE3D30">
            <w:pPr>
              <w:spacing w:after="0" w:line="240" w:lineRule="auto"/>
            </w:pPr>
            <w:r>
              <w:rPr>
                <w:sz w:val="20"/>
              </w:rPr>
              <w:t>2.1</w:t>
            </w:r>
          </w:p>
        </w:tc>
        <w:tc>
          <w:tcPr>
            <w:tcW w:w="6746" w:type="dxa"/>
          </w:tcPr>
          <w:p w14:paraId="4AC82E44" w14:textId="77777777" w:rsidR="00D02FFD" w:rsidRDefault="00BE3D30">
            <w:pPr>
              <w:spacing w:after="0" w:line="240" w:lineRule="auto"/>
            </w:pPr>
            <w:r>
              <w:rPr>
                <w:sz w:val="20"/>
              </w:rPr>
              <w:t>Source review register</w:t>
            </w:r>
          </w:p>
        </w:tc>
        <w:tc>
          <w:tcPr>
            <w:tcW w:w="1134" w:type="dxa"/>
          </w:tcPr>
          <w:p w14:paraId="7CA3B1C7" w14:textId="77777777" w:rsidR="00D02FFD" w:rsidRDefault="00BE3D30">
            <w:r>
              <w:rPr>
                <w:sz w:val="20"/>
              </w:rPr>
              <w:t>14</w:t>
            </w:r>
          </w:p>
        </w:tc>
      </w:tr>
      <w:tr w:rsidR="00D02FFD" w14:paraId="78701D52" w14:textId="77777777">
        <w:tc>
          <w:tcPr>
            <w:tcW w:w="907" w:type="dxa"/>
          </w:tcPr>
          <w:p w14:paraId="1A12DCA1" w14:textId="77777777" w:rsidR="00D02FFD" w:rsidRDefault="00BE3D30">
            <w:pPr>
              <w:spacing w:after="0" w:line="240" w:lineRule="auto"/>
            </w:pPr>
            <w:r>
              <w:rPr>
                <w:sz w:val="20"/>
              </w:rPr>
              <w:t>3.1</w:t>
            </w:r>
          </w:p>
        </w:tc>
        <w:tc>
          <w:tcPr>
            <w:tcW w:w="6746" w:type="dxa"/>
          </w:tcPr>
          <w:p w14:paraId="60A6BE3D" w14:textId="77777777" w:rsidR="00D02FFD" w:rsidRDefault="00BE3D30">
            <w:pPr>
              <w:spacing w:after="0" w:line="240" w:lineRule="auto"/>
            </w:pPr>
            <w:r>
              <w:rPr>
                <w:sz w:val="20"/>
              </w:rPr>
              <w:t>Indicator definitions</w:t>
            </w:r>
          </w:p>
        </w:tc>
        <w:tc>
          <w:tcPr>
            <w:tcW w:w="1134" w:type="dxa"/>
          </w:tcPr>
          <w:p w14:paraId="77DD1B60" w14:textId="77777777" w:rsidR="00D02FFD" w:rsidRDefault="00BE3D30">
            <w:r>
              <w:rPr>
                <w:sz w:val="20"/>
              </w:rPr>
              <w:t>20</w:t>
            </w:r>
          </w:p>
        </w:tc>
      </w:tr>
      <w:tr w:rsidR="00D02FFD" w14:paraId="0D694C80" w14:textId="77777777">
        <w:tc>
          <w:tcPr>
            <w:tcW w:w="907" w:type="dxa"/>
          </w:tcPr>
          <w:p w14:paraId="0021BEEA" w14:textId="77777777" w:rsidR="00D02FFD" w:rsidRDefault="00BE3D30">
            <w:pPr>
              <w:spacing w:after="0" w:line="240" w:lineRule="auto"/>
            </w:pPr>
            <w:r>
              <w:rPr>
                <w:sz w:val="20"/>
              </w:rPr>
              <w:t>3.2</w:t>
            </w:r>
          </w:p>
        </w:tc>
        <w:tc>
          <w:tcPr>
            <w:tcW w:w="6746" w:type="dxa"/>
          </w:tcPr>
          <w:p w14:paraId="29A5CEAE" w14:textId="77777777" w:rsidR="00D02FFD" w:rsidRDefault="00BE3D30">
            <w:pPr>
              <w:spacing w:after="0" w:line="240" w:lineRule="auto"/>
            </w:pPr>
            <w:r>
              <w:rPr>
                <w:sz w:val="20"/>
              </w:rPr>
              <w:t>Functional requirements</w:t>
            </w:r>
          </w:p>
        </w:tc>
        <w:tc>
          <w:tcPr>
            <w:tcW w:w="1134" w:type="dxa"/>
          </w:tcPr>
          <w:p w14:paraId="58F6C17A" w14:textId="77777777" w:rsidR="00D02FFD" w:rsidRDefault="00BE3D30">
            <w:r>
              <w:rPr>
                <w:sz w:val="20"/>
              </w:rPr>
              <w:t>21</w:t>
            </w:r>
          </w:p>
        </w:tc>
      </w:tr>
      <w:tr w:rsidR="00D02FFD" w14:paraId="59201DDA" w14:textId="77777777">
        <w:tc>
          <w:tcPr>
            <w:tcW w:w="907" w:type="dxa"/>
          </w:tcPr>
          <w:p w14:paraId="1BA8828D" w14:textId="77777777" w:rsidR="00D02FFD" w:rsidRDefault="00BE3D30">
            <w:pPr>
              <w:spacing w:after="0" w:line="240" w:lineRule="auto"/>
            </w:pPr>
            <w:r>
              <w:rPr>
                <w:sz w:val="20"/>
              </w:rPr>
              <w:t>3.3</w:t>
            </w:r>
          </w:p>
        </w:tc>
        <w:tc>
          <w:tcPr>
            <w:tcW w:w="6746" w:type="dxa"/>
          </w:tcPr>
          <w:p w14:paraId="2AA5099B" w14:textId="77777777" w:rsidR="00D02FFD" w:rsidRDefault="00BE3D30">
            <w:pPr>
              <w:spacing w:after="0" w:line="240" w:lineRule="auto"/>
            </w:pPr>
            <w:r>
              <w:rPr>
                <w:sz w:val="20"/>
              </w:rPr>
              <w:t>Core entity dictionary</w:t>
            </w:r>
          </w:p>
        </w:tc>
        <w:tc>
          <w:tcPr>
            <w:tcW w:w="1134" w:type="dxa"/>
          </w:tcPr>
          <w:p w14:paraId="186E437F" w14:textId="77777777" w:rsidR="00D02FFD" w:rsidRDefault="00BE3D30">
            <w:r>
              <w:rPr>
                <w:sz w:val="20"/>
              </w:rPr>
              <w:t>25</w:t>
            </w:r>
          </w:p>
        </w:tc>
      </w:tr>
      <w:tr w:rsidR="00D02FFD" w14:paraId="075EDD3A" w14:textId="77777777">
        <w:tc>
          <w:tcPr>
            <w:tcW w:w="907" w:type="dxa"/>
          </w:tcPr>
          <w:p w14:paraId="40260F4F" w14:textId="77777777" w:rsidR="00D02FFD" w:rsidRDefault="00BE3D30">
            <w:pPr>
              <w:spacing w:after="0" w:line="240" w:lineRule="auto"/>
            </w:pPr>
            <w:r>
              <w:rPr>
                <w:sz w:val="20"/>
              </w:rPr>
              <w:t>3.4</w:t>
            </w:r>
          </w:p>
        </w:tc>
        <w:tc>
          <w:tcPr>
            <w:tcW w:w="6746" w:type="dxa"/>
          </w:tcPr>
          <w:p w14:paraId="0F261EBF" w14:textId="77777777" w:rsidR="00D02FFD" w:rsidRDefault="00BE3D30">
            <w:pPr>
              <w:spacing w:after="0" w:line="240" w:lineRule="auto"/>
            </w:pPr>
            <w:r>
              <w:rPr>
                <w:sz w:val="20"/>
              </w:rPr>
              <w:t>Observation field dictionary</w:t>
            </w:r>
          </w:p>
        </w:tc>
        <w:tc>
          <w:tcPr>
            <w:tcW w:w="1134" w:type="dxa"/>
          </w:tcPr>
          <w:p w14:paraId="44763F15" w14:textId="77777777" w:rsidR="00D02FFD" w:rsidRDefault="00BE3D30">
            <w:r>
              <w:rPr>
                <w:sz w:val="20"/>
              </w:rPr>
              <w:t>26</w:t>
            </w:r>
          </w:p>
        </w:tc>
      </w:tr>
      <w:tr w:rsidR="00D02FFD" w14:paraId="4CEE96D6" w14:textId="77777777">
        <w:tc>
          <w:tcPr>
            <w:tcW w:w="907" w:type="dxa"/>
          </w:tcPr>
          <w:p w14:paraId="5D59B051" w14:textId="77777777" w:rsidR="00D02FFD" w:rsidRDefault="00BE3D30">
            <w:pPr>
              <w:spacing w:after="0" w:line="240" w:lineRule="auto"/>
            </w:pPr>
            <w:r>
              <w:rPr>
                <w:sz w:val="20"/>
              </w:rPr>
              <w:t>3.5</w:t>
            </w:r>
          </w:p>
        </w:tc>
        <w:tc>
          <w:tcPr>
            <w:tcW w:w="6746" w:type="dxa"/>
          </w:tcPr>
          <w:p w14:paraId="54CE00BF" w14:textId="77777777" w:rsidR="00D02FFD" w:rsidRDefault="00BE3D30">
            <w:pPr>
              <w:spacing w:after="0" w:line="240" w:lineRule="auto"/>
            </w:pPr>
            <w:r>
              <w:rPr>
                <w:sz w:val="20"/>
              </w:rPr>
              <w:t>Proposed API contract</w:t>
            </w:r>
          </w:p>
        </w:tc>
        <w:tc>
          <w:tcPr>
            <w:tcW w:w="1134" w:type="dxa"/>
          </w:tcPr>
          <w:p w14:paraId="7DFF79BF" w14:textId="77777777" w:rsidR="00D02FFD" w:rsidRDefault="00BE3D30">
            <w:r>
              <w:rPr>
                <w:sz w:val="20"/>
              </w:rPr>
              <w:t>27</w:t>
            </w:r>
          </w:p>
        </w:tc>
      </w:tr>
      <w:tr w:rsidR="00D02FFD" w14:paraId="3D69EC40" w14:textId="77777777">
        <w:tc>
          <w:tcPr>
            <w:tcW w:w="907" w:type="dxa"/>
          </w:tcPr>
          <w:p w14:paraId="781D72B8" w14:textId="77777777" w:rsidR="00D02FFD" w:rsidRDefault="00BE3D30">
            <w:pPr>
              <w:spacing w:after="0" w:line="240" w:lineRule="auto"/>
            </w:pPr>
            <w:r>
              <w:rPr>
                <w:sz w:val="20"/>
              </w:rPr>
              <w:t>3.6</w:t>
            </w:r>
          </w:p>
        </w:tc>
        <w:tc>
          <w:tcPr>
            <w:tcW w:w="6746" w:type="dxa"/>
          </w:tcPr>
          <w:p w14:paraId="1CC6FB07" w14:textId="77777777" w:rsidR="00D02FFD" w:rsidRDefault="00BE3D30">
            <w:pPr>
              <w:spacing w:after="0" w:line="240" w:lineRule="auto"/>
            </w:pPr>
            <w:r>
              <w:rPr>
                <w:sz w:val="20"/>
              </w:rPr>
              <w:t>Rule catalogue</w:t>
            </w:r>
          </w:p>
        </w:tc>
        <w:tc>
          <w:tcPr>
            <w:tcW w:w="1134" w:type="dxa"/>
          </w:tcPr>
          <w:p w14:paraId="1898EA87" w14:textId="77777777" w:rsidR="00D02FFD" w:rsidRDefault="00BE3D30">
            <w:r>
              <w:rPr>
                <w:sz w:val="20"/>
              </w:rPr>
              <w:t>28</w:t>
            </w:r>
          </w:p>
        </w:tc>
      </w:tr>
      <w:tr w:rsidR="00D02FFD" w14:paraId="34E73A40" w14:textId="77777777">
        <w:tc>
          <w:tcPr>
            <w:tcW w:w="907" w:type="dxa"/>
          </w:tcPr>
          <w:p w14:paraId="2399175D" w14:textId="77777777" w:rsidR="00D02FFD" w:rsidRDefault="00BE3D30">
            <w:pPr>
              <w:spacing w:after="0" w:line="240" w:lineRule="auto"/>
            </w:pPr>
            <w:r>
              <w:rPr>
                <w:sz w:val="20"/>
              </w:rPr>
              <w:t>3.7</w:t>
            </w:r>
          </w:p>
        </w:tc>
        <w:tc>
          <w:tcPr>
            <w:tcW w:w="6746" w:type="dxa"/>
          </w:tcPr>
          <w:p w14:paraId="43220288" w14:textId="77777777" w:rsidR="00D02FFD" w:rsidRDefault="00BE3D30">
            <w:pPr>
              <w:spacing w:after="0" w:line="240" w:lineRule="auto"/>
            </w:pPr>
            <w:r>
              <w:rPr>
                <w:sz w:val="20"/>
              </w:rPr>
              <w:t>Delivery schedule</w:t>
            </w:r>
          </w:p>
        </w:tc>
        <w:tc>
          <w:tcPr>
            <w:tcW w:w="1134" w:type="dxa"/>
          </w:tcPr>
          <w:p w14:paraId="0AC7FAA5" w14:textId="77777777" w:rsidR="00D02FFD" w:rsidRDefault="00BE3D30">
            <w:r>
              <w:rPr>
                <w:sz w:val="20"/>
              </w:rPr>
              <w:t>30</w:t>
            </w:r>
          </w:p>
        </w:tc>
      </w:tr>
      <w:tr w:rsidR="00D02FFD" w14:paraId="3D291598" w14:textId="77777777">
        <w:tc>
          <w:tcPr>
            <w:tcW w:w="907" w:type="dxa"/>
          </w:tcPr>
          <w:p w14:paraId="25B26678" w14:textId="77777777" w:rsidR="00D02FFD" w:rsidRDefault="00BE3D30">
            <w:pPr>
              <w:spacing w:after="0" w:line="240" w:lineRule="auto"/>
            </w:pPr>
            <w:r>
              <w:rPr>
                <w:sz w:val="20"/>
              </w:rPr>
              <w:t>3.8</w:t>
            </w:r>
          </w:p>
        </w:tc>
        <w:tc>
          <w:tcPr>
            <w:tcW w:w="6746" w:type="dxa"/>
          </w:tcPr>
          <w:p w14:paraId="4811CC6E" w14:textId="77777777" w:rsidR="00D02FFD" w:rsidRDefault="00BE3D30">
            <w:pPr>
              <w:spacing w:after="0" w:line="240" w:lineRule="auto"/>
            </w:pPr>
            <w:r>
              <w:rPr>
                <w:sz w:val="20"/>
              </w:rPr>
              <w:t>Guest and voice service records</w:t>
            </w:r>
          </w:p>
        </w:tc>
        <w:tc>
          <w:tcPr>
            <w:tcW w:w="1134" w:type="dxa"/>
          </w:tcPr>
          <w:p w14:paraId="6DDC72B2" w14:textId="77777777" w:rsidR="00D02FFD" w:rsidRDefault="00BE3D30">
            <w:r>
              <w:rPr>
                <w:sz w:val="20"/>
              </w:rPr>
              <w:t>37</w:t>
            </w:r>
          </w:p>
        </w:tc>
      </w:tr>
      <w:tr w:rsidR="00D02FFD" w14:paraId="47C35ED0" w14:textId="77777777">
        <w:tc>
          <w:tcPr>
            <w:tcW w:w="907" w:type="dxa"/>
          </w:tcPr>
          <w:p w14:paraId="6C2E36AB" w14:textId="77777777" w:rsidR="00D02FFD" w:rsidRDefault="00BE3D30">
            <w:pPr>
              <w:spacing w:after="0" w:line="240" w:lineRule="auto"/>
            </w:pPr>
            <w:r>
              <w:rPr>
                <w:sz w:val="20"/>
              </w:rPr>
              <w:t>4.1</w:t>
            </w:r>
          </w:p>
        </w:tc>
        <w:tc>
          <w:tcPr>
            <w:tcW w:w="6746" w:type="dxa"/>
          </w:tcPr>
          <w:p w14:paraId="43F41EC7" w14:textId="77777777" w:rsidR="00D02FFD" w:rsidRDefault="00BE3D30">
            <w:pPr>
              <w:spacing w:after="0" w:line="240" w:lineRule="auto"/>
            </w:pPr>
            <w:r>
              <w:rPr>
                <w:sz w:val="20"/>
              </w:rPr>
              <w:t>Synthetic fixture inputs</w:t>
            </w:r>
          </w:p>
        </w:tc>
        <w:tc>
          <w:tcPr>
            <w:tcW w:w="1134" w:type="dxa"/>
          </w:tcPr>
          <w:p w14:paraId="074D9E6D" w14:textId="77777777" w:rsidR="00D02FFD" w:rsidRDefault="00BE3D30">
            <w:r>
              <w:rPr>
                <w:sz w:val="20"/>
              </w:rPr>
              <w:t>44</w:t>
            </w:r>
          </w:p>
        </w:tc>
      </w:tr>
      <w:tr w:rsidR="00D02FFD" w14:paraId="6E1C1323" w14:textId="77777777">
        <w:tc>
          <w:tcPr>
            <w:tcW w:w="907" w:type="dxa"/>
          </w:tcPr>
          <w:p w14:paraId="2D1939A4" w14:textId="77777777" w:rsidR="00D02FFD" w:rsidRDefault="00BE3D30">
            <w:pPr>
              <w:spacing w:after="0" w:line="240" w:lineRule="auto"/>
            </w:pPr>
            <w:r>
              <w:rPr>
                <w:sz w:val="20"/>
              </w:rPr>
              <w:t>4.2</w:t>
            </w:r>
          </w:p>
        </w:tc>
        <w:tc>
          <w:tcPr>
            <w:tcW w:w="6746" w:type="dxa"/>
          </w:tcPr>
          <w:p w14:paraId="3BC50785" w14:textId="77777777" w:rsidR="00D02FFD" w:rsidRDefault="00BE3D30">
            <w:pPr>
              <w:spacing w:after="0" w:line="240" w:lineRule="auto"/>
            </w:pPr>
            <w:r>
              <w:rPr>
                <w:sz w:val="20"/>
              </w:rPr>
              <w:t>Expected arithmetic outputs</w:t>
            </w:r>
          </w:p>
        </w:tc>
        <w:tc>
          <w:tcPr>
            <w:tcW w:w="1134" w:type="dxa"/>
          </w:tcPr>
          <w:p w14:paraId="10BE42F9" w14:textId="77777777" w:rsidR="00D02FFD" w:rsidRDefault="00BE3D30">
            <w:r>
              <w:rPr>
                <w:sz w:val="20"/>
              </w:rPr>
              <w:t>45</w:t>
            </w:r>
          </w:p>
        </w:tc>
      </w:tr>
      <w:tr w:rsidR="00D02FFD" w14:paraId="27CE4723" w14:textId="77777777">
        <w:tc>
          <w:tcPr>
            <w:tcW w:w="907" w:type="dxa"/>
          </w:tcPr>
          <w:p w14:paraId="461706E6" w14:textId="77777777" w:rsidR="00D02FFD" w:rsidRDefault="00BE3D30">
            <w:pPr>
              <w:spacing w:after="0" w:line="240" w:lineRule="auto"/>
            </w:pPr>
            <w:r>
              <w:rPr>
                <w:sz w:val="20"/>
              </w:rPr>
              <w:t>4.3</w:t>
            </w:r>
          </w:p>
        </w:tc>
        <w:tc>
          <w:tcPr>
            <w:tcW w:w="6746" w:type="dxa"/>
          </w:tcPr>
          <w:p w14:paraId="7C706FA8" w14:textId="77777777" w:rsidR="00D02FFD" w:rsidRDefault="00BE3D30">
            <w:pPr>
              <w:spacing w:after="0" w:line="240" w:lineRule="auto"/>
            </w:pPr>
            <w:r>
              <w:rPr>
                <w:sz w:val="20"/>
              </w:rPr>
              <w:t>Planned acceptance tests</w:t>
            </w:r>
          </w:p>
        </w:tc>
        <w:tc>
          <w:tcPr>
            <w:tcW w:w="1134" w:type="dxa"/>
          </w:tcPr>
          <w:p w14:paraId="00787287" w14:textId="77777777" w:rsidR="00D02FFD" w:rsidRDefault="00BE3D30">
            <w:r>
              <w:rPr>
                <w:sz w:val="20"/>
              </w:rPr>
              <w:t>46</w:t>
            </w:r>
          </w:p>
        </w:tc>
      </w:tr>
      <w:tr w:rsidR="00D02FFD" w14:paraId="0DFD66E5" w14:textId="77777777">
        <w:tc>
          <w:tcPr>
            <w:tcW w:w="907" w:type="dxa"/>
          </w:tcPr>
          <w:p w14:paraId="2F8BD5FF" w14:textId="77777777" w:rsidR="00D02FFD" w:rsidRDefault="00BE3D30">
            <w:pPr>
              <w:spacing w:after="0" w:line="240" w:lineRule="auto"/>
            </w:pPr>
            <w:r>
              <w:rPr>
                <w:sz w:val="20"/>
              </w:rPr>
              <w:t>4.5</w:t>
            </w:r>
          </w:p>
        </w:tc>
        <w:tc>
          <w:tcPr>
            <w:tcW w:w="6746" w:type="dxa"/>
          </w:tcPr>
          <w:p w14:paraId="229D532B" w14:textId="77777777" w:rsidR="00D02FFD" w:rsidRDefault="00BE3D30">
            <w:pPr>
              <w:spacing w:after="0" w:line="240" w:lineRule="auto"/>
            </w:pPr>
            <w:r>
              <w:rPr>
                <w:sz w:val="20"/>
              </w:rPr>
              <w:t>Electricity and water through August</w:t>
            </w:r>
          </w:p>
        </w:tc>
        <w:tc>
          <w:tcPr>
            <w:tcW w:w="1134" w:type="dxa"/>
          </w:tcPr>
          <w:p w14:paraId="088C6B4F" w14:textId="77777777" w:rsidR="00D02FFD" w:rsidRDefault="00BE3D30">
            <w:r>
              <w:rPr>
                <w:sz w:val="20"/>
              </w:rPr>
              <w:t>49</w:t>
            </w:r>
          </w:p>
        </w:tc>
      </w:tr>
      <w:tr w:rsidR="00D02FFD" w14:paraId="2B800E9E" w14:textId="77777777">
        <w:tc>
          <w:tcPr>
            <w:tcW w:w="907" w:type="dxa"/>
          </w:tcPr>
          <w:p w14:paraId="4D6108F7" w14:textId="77777777" w:rsidR="00D02FFD" w:rsidRDefault="00BE3D30">
            <w:pPr>
              <w:spacing w:after="0" w:line="240" w:lineRule="auto"/>
            </w:pPr>
            <w:r>
              <w:rPr>
                <w:sz w:val="20"/>
              </w:rPr>
              <w:t>4.6</w:t>
            </w:r>
          </w:p>
        </w:tc>
        <w:tc>
          <w:tcPr>
            <w:tcW w:w="6746" w:type="dxa"/>
          </w:tcPr>
          <w:p w14:paraId="1EA1BC8B" w14:textId="77777777" w:rsidR="00D02FFD" w:rsidRDefault="00BE3D30">
            <w:pPr>
              <w:spacing w:after="0" w:line="240" w:lineRule="auto"/>
            </w:pPr>
            <w:r>
              <w:rPr>
                <w:sz w:val="20"/>
              </w:rPr>
              <w:t>Food production and fisheries observations</w:t>
            </w:r>
          </w:p>
        </w:tc>
        <w:tc>
          <w:tcPr>
            <w:tcW w:w="1134" w:type="dxa"/>
          </w:tcPr>
          <w:p w14:paraId="3DCAE355" w14:textId="77777777" w:rsidR="00D02FFD" w:rsidRDefault="00BE3D30">
            <w:r>
              <w:rPr>
                <w:sz w:val="20"/>
              </w:rPr>
              <w:t>50</w:t>
            </w:r>
          </w:p>
        </w:tc>
      </w:tr>
      <w:tr w:rsidR="00D02FFD" w14:paraId="4BEEA258" w14:textId="77777777">
        <w:tc>
          <w:tcPr>
            <w:tcW w:w="907" w:type="dxa"/>
          </w:tcPr>
          <w:p w14:paraId="6ABD9BF6" w14:textId="77777777" w:rsidR="00D02FFD" w:rsidRDefault="00BE3D30">
            <w:pPr>
              <w:spacing w:after="0" w:line="240" w:lineRule="auto"/>
            </w:pPr>
            <w:r>
              <w:rPr>
                <w:sz w:val="20"/>
              </w:rPr>
              <w:t>4.7</w:t>
            </w:r>
          </w:p>
        </w:tc>
        <w:tc>
          <w:tcPr>
            <w:tcW w:w="6746" w:type="dxa"/>
          </w:tcPr>
          <w:p w14:paraId="07152109" w14:textId="77777777" w:rsidR="00D02FFD" w:rsidRDefault="00BE3D30">
            <w:pPr>
              <w:spacing w:after="0" w:line="240" w:lineRule="auto"/>
            </w:pPr>
            <w:r>
              <w:rPr>
                <w:sz w:val="20"/>
              </w:rPr>
              <w:t>Self sufficiency ratios as reported in May</w:t>
            </w:r>
          </w:p>
        </w:tc>
        <w:tc>
          <w:tcPr>
            <w:tcW w:w="1134" w:type="dxa"/>
          </w:tcPr>
          <w:p w14:paraId="50A102A0" w14:textId="77777777" w:rsidR="00D02FFD" w:rsidRDefault="00BE3D30">
            <w:r>
              <w:rPr>
                <w:sz w:val="20"/>
              </w:rPr>
              <w:t>51</w:t>
            </w:r>
          </w:p>
        </w:tc>
      </w:tr>
      <w:tr w:rsidR="00D02FFD" w14:paraId="06796AB9" w14:textId="77777777">
        <w:tc>
          <w:tcPr>
            <w:tcW w:w="907" w:type="dxa"/>
          </w:tcPr>
          <w:p w14:paraId="1CD6EB3A" w14:textId="77777777" w:rsidR="00D02FFD" w:rsidRDefault="00BE3D30">
            <w:pPr>
              <w:spacing w:after="0" w:line="240" w:lineRule="auto"/>
            </w:pPr>
            <w:r>
              <w:rPr>
                <w:sz w:val="20"/>
              </w:rPr>
              <w:t>4.8</w:t>
            </w:r>
          </w:p>
        </w:tc>
        <w:tc>
          <w:tcPr>
            <w:tcW w:w="6746" w:type="dxa"/>
          </w:tcPr>
          <w:p w14:paraId="7C0AE111" w14:textId="77777777" w:rsidR="00D02FFD" w:rsidRDefault="00BE3D30">
            <w:pPr>
              <w:spacing w:after="0" w:line="240" w:lineRule="auto"/>
            </w:pPr>
            <w:r>
              <w:rPr>
                <w:sz w:val="20"/>
              </w:rPr>
              <w:t>Merchandise trade through July</w:t>
            </w:r>
          </w:p>
        </w:tc>
        <w:tc>
          <w:tcPr>
            <w:tcW w:w="1134" w:type="dxa"/>
          </w:tcPr>
          <w:p w14:paraId="48693094" w14:textId="77777777" w:rsidR="00D02FFD" w:rsidRDefault="00BE3D30">
            <w:r>
              <w:rPr>
                <w:sz w:val="20"/>
              </w:rPr>
              <w:t>51</w:t>
            </w:r>
          </w:p>
        </w:tc>
      </w:tr>
      <w:tr w:rsidR="00D02FFD" w14:paraId="1D707DA6" w14:textId="77777777">
        <w:tc>
          <w:tcPr>
            <w:tcW w:w="907" w:type="dxa"/>
          </w:tcPr>
          <w:p w14:paraId="7AFFDD39" w14:textId="77777777" w:rsidR="00D02FFD" w:rsidRDefault="00BE3D30">
            <w:pPr>
              <w:spacing w:after="0" w:line="240" w:lineRule="auto"/>
            </w:pPr>
            <w:r>
              <w:rPr>
                <w:sz w:val="20"/>
              </w:rPr>
              <w:t>4.9</w:t>
            </w:r>
          </w:p>
        </w:tc>
        <w:tc>
          <w:tcPr>
            <w:tcW w:w="6746" w:type="dxa"/>
          </w:tcPr>
          <w:p w14:paraId="44D6BF61" w14:textId="77777777" w:rsidR="00D02FFD" w:rsidRDefault="00BE3D30">
            <w:pPr>
              <w:spacing w:after="0" w:line="240" w:lineRule="auto"/>
            </w:pPr>
            <w:r>
              <w:rPr>
                <w:sz w:val="20"/>
              </w:rPr>
              <w:t>Extended release acceptance</w:t>
            </w:r>
          </w:p>
        </w:tc>
        <w:tc>
          <w:tcPr>
            <w:tcW w:w="1134" w:type="dxa"/>
          </w:tcPr>
          <w:p w14:paraId="7D78C6D3" w14:textId="77777777" w:rsidR="00D02FFD" w:rsidRDefault="00BE3D30">
            <w:r>
              <w:rPr>
                <w:sz w:val="20"/>
              </w:rPr>
              <w:t>53</w:t>
            </w:r>
          </w:p>
        </w:tc>
      </w:tr>
      <w:tr w:rsidR="00D02FFD" w14:paraId="413E6267" w14:textId="77777777">
        <w:tc>
          <w:tcPr>
            <w:tcW w:w="907" w:type="dxa"/>
          </w:tcPr>
          <w:p w14:paraId="7F90F97B" w14:textId="77777777" w:rsidR="00D02FFD" w:rsidRDefault="00BE3D30">
            <w:pPr>
              <w:spacing w:after="0" w:line="240" w:lineRule="auto"/>
            </w:pPr>
            <w:r>
              <w:rPr>
                <w:sz w:val="20"/>
              </w:rPr>
              <w:t>A.1</w:t>
            </w:r>
          </w:p>
        </w:tc>
        <w:tc>
          <w:tcPr>
            <w:tcW w:w="6746" w:type="dxa"/>
          </w:tcPr>
          <w:p w14:paraId="77BFDC04" w14:textId="77777777" w:rsidR="00D02FFD" w:rsidRDefault="00BE3D30">
            <w:pPr>
              <w:spacing w:after="0" w:line="240" w:lineRule="auto"/>
            </w:pPr>
            <w:r>
              <w:rPr>
                <w:sz w:val="20"/>
              </w:rPr>
              <w:t>Risk register</w:t>
            </w:r>
          </w:p>
        </w:tc>
        <w:tc>
          <w:tcPr>
            <w:tcW w:w="1134" w:type="dxa"/>
          </w:tcPr>
          <w:p w14:paraId="16687ADE" w14:textId="77777777" w:rsidR="00D02FFD" w:rsidRDefault="00BE3D30">
            <w:r>
              <w:rPr>
                <w:sz w:val="20"/>
              </w:rPr>
              <w:t>58</w:t>
            </w:r>
          </w:p>
        </w:tc>
      </w:tr>
    </w:tbl>
    <w:p w14:paraId="1151D566" w14:textId="77777777" w:rsidR="00D02FFD" w:rsidRDefault="00BE3D30">
      <w:pPr>
        <w:pStyle w:val="Heading1"/>
      </w:pPr>
      <w:r>
        <w:lastRenderedPageBreak/>
        <w:t>LIST OF FIGURES</w:t>
      </w:r>
    </w:p>
    <w:tbl>
      <w:tblPr>
        <w:tblW w:w="0" w:type="auto"/>
        <w:tblLayout w:type="fixed"/>
        <w:tblLook w:val="04A0" w:firstRow="1" w:lastRow="0" w:firstColumn="1" w:lastColumn="0" w:noHBand="0" w:noVBand="1"/>
      </w:tblPr>
      <w:tblGrid>
        <w:gridCol w:w="907"/>
        <w:gridCol w:w="6746"/>
        <w:gridCol w:w="1134"/>
      </w:tblGrid>
      <w:tr w:rsidR="00D02FFD" w14:paraId="25A2C252" w14:textId="77777777">
        <w:trPr>
          <w:cantSplit/>
          <w:tblHeader/>
        </w:trPr>
        <w:tc>
          <w:tcPr>
            <w:tcW w:w="907"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0B746494" w14:textId="77777777" w:rsidR="00D02FFD" w:rsidRDefault="00BE3D30">
            <w:pPr>
              <w:spacing w:after="0" w:line="240" w:lineRule="auto"/>
            </w:pPr>
            <w:r>
              <w:rPr>
                <w:b/>
                <w:sz w:val="20"/>
              </w:rPr>
              <w:t>No.</w:t>
            </w:r>
          </w:p>
        </w:tc>
        <w:tc>
          <w:tcPr>
            <w:tcW w:w="6746"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0B432FED" w14:textId="77777777" w:rsidR="00D02FFD" w:rsidRDefault="00BE3D30">
            <w:pPr>
              <w:spacing w:after="0" w:line="240" w:lineRule="auto"/>
            </w:pPr>
            <w:r>
              <w:rPr>
                <w:b/>
                <w:sz w:val="20"/>
              </w:rPr>
              <w:t>Figure title</w:t>
            </w:r>
          </w:p>
        </w:tc>
        <w:tc>
          <w:tcPr>
            <w:tcW w:w="1134"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2B924661" w14:textId="77777777" w:rsidR="00D02FFD" w:rsidRDefault="00BE3D30">
            <w:pPr>
              <w:spacing w:after="0" w:line="240" w:lineRule="auto"/>
            </w:pPr>
            <w:r>
              <w:rPr>
                <w:b/>
                <w:sz w:val="20"/>
              </w:rPr>
              <w:t>Page</w:t>
            </w:r>
          </w:p>
        </w:tc>
      </w:tr>
      <w:tr w:rsidR="00D02FFD" w14:paraId="4F1A5055" w14:textId="77777777">
        <w:tc>
          <w:tcPr>
            <w:tcW w:w="907" w:type="dxa"/>
          </w:tcPr>
          <w:p w14:paraId="70057769" w14:textId="77777777" w:rsidR="00D02FFD" w:rsidRDefault="00BE3D30">
            <w:pPr>
              <w:spacing w:after="0" w:line="240" w:lineRule="auto"/>
            </w:pPr>
            <w:r>
              <w:rPr>
                <w:sz w:val="20"/>
              </w:rPr>
              <w:t>3.1</w:t>
            </w:r>
          </w:p>
        </w:tc>
        <w:tc>
          <w:tcPr>
            <w:tcW w:w="6746" w:type="dxa"/>
          </w:tcPr>
          <w:p w14:paraId="1CC2FD1E" w14:textId="77777777" w:rsidR="00D02FFD" w:rsidRDefault="00BE3D30">
            <w:pPr>
              <w:spacing w:after="0" w:line="240" w:lineRule="auto"/>
            </w:pPr>
            <w:r>
              <w:rPr>
                <w:sz w:val="20"/>
              </w:rPr>
              <w:t>Proposed system architecture</w:t>
            </w:r>
          </w:p>
        </w:tc>
        <w:tc>
          <w:tcPr>
            <w:tcW w:w="1134" w:type="dxa"/>
          </w:tcPr>
          <w:p w14:paraId="7F75390B" w14:textId="77777777" w:rsidR="00D02FFD" w:rsidRDefault="00BE3D30">
            <w:r>
              <w:rPr>
                <w:sz w:val="20"/>
              </w:rPr>
              <w:t>24</w:t>
            </w:r>
          </w:p>
        </w:tc>
      </w:tr>
      <w:tr w:rsidR="00D02FFD" w14:paraId="5CE8EC4F" w14:textId="77777777">
        <w:tc>
          <w:tcPr>
            <w:tcW w:w="907" w:type="dxa"/>
          </w:tcPr>
          <w:p w14:paraId="3F88B81A" w14:textId="77777777" w:rsidR="00D02FFD" w:rsidRDefault="00BE3D30">
            <w:pPr>
              <w:spacing w:after="0" w:line="240" w:lineRule="auto"/>
            </w:pPr>
            <w:r>
              <w:rPr>
                <w:sz w:val="20"/>
              </w:rPr>
              <w:t>3.2</w:t>
            </w:r>
          </w:p>
        </w:tc>
        <w:tc>
          <w:tcPr>
            <w:tcW w:w="6746" w:type="dxa"/>
          </w:tcPr>
          <w:p w14:paraId="7B0B9482" w14:textId="77777777" w:rsidR="00D02FFD" w:rsidRDefault="00BE3D30">
            <w:pPr>
              <w:spacing w:after="0" w:line="240" w:lineRule="auto"/>
            </w:pPr>
            <w:r>
              <w:rPr>
                <w:sz w:val="20"/>
              </w:rPr>
              <w:t>Logical entity relationships</w:t>
            </w:r>
          </w:p>
        </w:tc>
        <w:tc>
          <w:tcPr>
            <w:tcW w:w="1134" w:type="dxa"/>
          </w:tcPr>
          <w:p w14:paraId="064D41FB" w14:textId="77777777" w:rsidR="00D02FFD" w:rsidRDefault="00BE3D30">
            <w:r>
              <w:rPr>
                <w:sz w:val="20"/>
              </w:rPr>
              <w:t>25</w:t>
            </w:r>
          </w:p>
        </w:tc>
      </w:tr>
      <w:tr w:rsidR="00D02FFD" w14:paraId="1C710FE7" w14:textId="77777777">
        <w:tc>
          <w:tcPr>
            <w:tcW w:w="907" w:type="dxa"/>
          </w:tcPr>
          <w:p w14:paraId="6EBE8064" w14:textId="77777777" w:rsidR="00D02FFD" w:rsidRDefault="00BE3D30">
            <w:pPr>
              <w:spacing w:after="0" w:line="240" w:lineRule="auto"/>
            </w:pPr>
            <w:r>
              <w:rPr>
                <w:sz w:val="20"/>
              </w:rPr>
              <w:t>C.1</w:t>
            </w:r>
          </w:p>
        </w:tc>
        <w:tc>
          <w:tcPr>
            <w:tcW w:w="6746" w:type="dxa"/>
          </w:tcPr>
          <w:p w14:paraId="1D507989" w14:textId="77777777" w:rsidR="00D02FFD" w:rsidRDefault="00BE3D30">
            <w:pPr>
              <w:spacing w:after="0" w:line="240" w:lineRule="auto"/>
            </w:pPr>
            <w:r>
              <w:rPr>
                <w:sz w:val="20"/>
              </w:rPr>
              <w:t>Existing project visual concepts</w:t>
            </w:r>
          </w:p>
        </w:tc>
        <w:tc>
          <w:tcPr>
            <w:tcW w:w="1134" w:type="dxa"/>
          </w:tcPr>
          <w:p w14:paraId="33534454" w14:textId="77777777" w:rsidR="00D02FFD" w:rsidRDefault="00BE3D30">
            <w:r>
              <w:rPr>
                <w:sz w:val="20"/>
              </w:rPr>
              <w:t>60</w:t>
            </w:r>
          </w:p>
        </w:tc>
      </w:tr>
    </w:tbl>
    <w:p w14:paraId="387BCC0A" w14:textId="77777777" w:rsidR="00D02FFD" w:rsidRDefault="00D02FFD">
      <w:pPr>
        <w:spacing w:after="60"/>
      </w:pPr>
    </w:p>
    <w:p w14:paraId="004F5B2D" w14:textId="77777777" w:rsidR="00D02FFD" w:rsidRDefault="00BE3D30">
      <w:pPr>
        <w:pStyle w:val="Heading1"/>
      </w:pPr>
      <w:r>
        <w:lastRenderedPageBreak/>
        <w:t>LIST OF ABBREVIATIONS</w:t>
      </w:r>
    </w:p>
    <w:tbl>
      <w:tblPr>
        <w:tblW w:w="0" w:type="auto"/>
        <w:tblLayout w:type="fixed"/>
        <w:tblLook w:val="04A0" w:firstRow="1" w:lastRow="0" w:firstColumn="1" w:lastColumn="0" w:noHBand="0" w:noVBand="1"/>
      </w:tblPr>
      <w:tblGrid>
        <w:gridCol w:w="1417"/>
        <w:gridCol w:w="7370"/>
      </w:tblGrid>
      <w:tr w:rsidR="00D02FFD" w14:paraId="649A262D" w14:textId="77777777">
        <w:trPr>
          <w:cantSplit/>
          <w:tblHeader/>
        </w:trPr>
        <w:tc>
          <w:tcPr>
            <w:tcW w:w="1417"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7F698205" w14:textId="77777777" w:rsidR="00D02FFD" w:rsidRDefault="00BE3D30">
            <w:pPr>
              <w:spacing w:before="20" w:after="20" w:line="264" w:lineRule="auto"/>
            </w:pPr>
            <w:r>
              <w:rPr>
                <w:b/>
                <w:sz w:val="20"/>
              </w:rPr>
              <w:t>Term</w:t>
            </w:r>
          </w:p>
        </w:tc>
        <w:tc>
          <w:tcPr>
            <w:tcW w:w="7370"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0DADEE43" w14:textId="77777777" w:rsidR="00D02FFD" w:rsidRDefault="00BE3D30">
            <w:pPr>
              <w:spacing w:before="20" w:after="20" w:line="264" w:lineRule="auto"/>
            </w:pPr>
            <w:r>
              <w:rPr>
                <w:b/>
                <w:sz w:val="20"/>
              </w:rPr>
              <w:t>Meaning</w:t>
            </w:r>
          </w:p>
        </w:tc>
      </w:tr>
      <w:tr w:rsidR="00D02FFD" w14:paraId="6EAD81C7" w14:textId="77777777">
        <w:trPr>
          <w:cantSplit/>
        </w:trPr>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8B78223" w14:textId="77777777" w:rsidR="00D02FFD" w:rsidRDefault="00BE3D30">
            <w:pPr>
              <w:spacing w:before="20" w:after="20" w:line="264" w:lineRule="auto"/>
            </w:pPr>
            <w:r>
              <w:rPr>
                <w:sz w:val="20"/>
              </w:rPr>
              <w:t>API</w:t>
            </w:r>
          </w:p>
        </w:tc>
        <w:tc>
          <w:tcPr>
            <w:tcW w:w="73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30840E0" w14:textId="77777777" w:rsidR="00D02FFD" w:rsidRDefault="00BE3D30">
            <w:pPr>
              <w:spacing w:before="20" w:after="20" w:line="264" w:lineRule="auto"/>
            </w:pPr>
            <w:r>
              <w:rPr>
                <w:sz w:val="20"/>
              </w:rPr>
              <w:t>Application Programming Interface</w:t>
            </w:r>
          </w:p>
        </w:tc>
      </w:tr>
      <w:tr w:rsidR="00D02FFD" w14:paraId="4342C3D7" w14:textId="77777777">
        <w:trPr>
          <w:cantSplit/>
        </w:trPr>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158962D" w14:textId="77777777" w:rsidR="00D02FFD" w:rsidRDefault="00BE3D30">
            <w:pPr>
              <w:spacing w:before="20" w:after="20" w:line="264" w:lineRule="auto"/>
            </w:pPr>
            <w:r>
              <w:rPr>
                <w:sz w:val="20"/>
              </w:rPr>
              <w:t>CSV</w:t>
            </w:r>
          </w:p>
        </w:tc>
        <w:tc>
          <w:tcPr>
            <w:tcW w:w="73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E85EF87" w14:textId="77777777" w:rsidR="00D02FFD" w:rsidRDefault="00BE3D30">
            <w:pPr>
              <w:spacing w:before="20" w:after="20" w:line="264" w:lineRule="auto"/>
            </w:pPr>
            <w:r>
              <w:rPr>
                <w:sz w:val="20"/>
              </w:rPr>
              <w:t>Comma-Separated Values</w:t>
            </w:r>
          </w:p>
        </w:tc>
      </w:tr>
      <w:tr w:rsidR="00D02FFD" w14:paraId="7087A17B" w14:textId="77777777">
        <w:trPr>
          <w:cantSplit/>
        </w:trPr>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35FF8FA" w14:textId="77777777" w:rsidR="00D02FFD" w:rsidRDefault="00BE3D30">
            <w:pPr>
              <w:spacing w:before="20" w:after="20" w:line="264" w:lineRule="auto"/>
            </w:pPr>
            <w:r>
              <w:rPr>
                <w:sz w:val="20"/>
              </w:rPr>
              <w:t>ERD</w:t>
            </w:r>
          </w:p>
        </w:tc>
        <w:tc>
          <w:tcPr>
            <w:tcW w:w="73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DF81E9" w14:textId="77777777" w:rsidR="00D02FFD" w:rsidRDefault="00BE3D30">
            <w:pPr>
              <w:spacing w:before="20" w:after="20" w:line="264" w:lineRule="auto"/>
            </w:pPr>
            <w:r>
              <w:rPr>
                <w:sz w:val="20"/>
              </w:rPr>
              <w:t>Entity Relationship Diagram</w:t>
            </w:r>
          </w:p>
        </w:tc>
      </w:tr>
      <w:tr w:rsidR="00D02FFD" w14:paraId="683602C3" w14:textId="77777777">
        <w:trPr>
          <w:cantSplit/>
        </w:trPr>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4AE3B9" w14:textId="77777777" w:rsidR="00D02FFD" w:rsidRDefault="00BE3D30">
            <w:pPr>
              <w:spacing w:before="20" w:after="20" w:line="264" w:lineRule="auto"/>
            </w:pPr>
            <w:r>
              <w:rPr>
                <w:sz w:val="20"/>
              </w:rPr>
              <w:t>ETL</w:t>
            </w:r>
          </w:p>
        </w:tc>
        <w:tc>
          <w:tcPr>
            <w:tcW w:w="73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0EE362" w14:textId="77777777" w:rsidR="00D02FFD" w:rsidRDefault="00BE3D30">
            <w:pPr>
              <w:spacing w:before="20" w:after="20" w:line="264" w:lineRule="auto"/>
            </w:pPr>
            <w:r>
              <w:rPr>
                <w:sz w:val="20"/>
              </w:rPr>
              <w:t>Extract Transform Load</w:t>
            </w:r>
          </w:p>
        </w:tc>
      </w:tr>
      <w:tr w:rsidR="00D02FFD" w14:paraId="1EF43C18" w14:textId="77777777">
        <w:trPr>
          <w:cantSplit/>
        </w:trPr>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B14DCB6" w14:textId="77777777" w:rsidR="00D02FFD" w:rsidRDefault="00BE3D30">
            <w:pPr>
              <w:spacing w:before="20" w:after="20" w:line="264" w:lineRule="auto"/>
            </w:pPr>
            <w:r>
              <w:rPr>
                <w:sz w:val="20"/>
              </w:rPr>
              <w:t>GWh</w:t>
            </w:r>
          </w:p>
        </w:tc>
        <w:tc>
          <w:tcPr>
            <w:tcW w:w="73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A642534" w14:textId="77777777" w:rsidR="00D02FFD" w:rsidRDefault="00BE3D30">
            <w:pPr>
              <w:spacing w:before="20" w:after="20" w:line="264" w:lineRule="auto"/>
            </w:pPr>
            <w:r>
              <w:rPr>
                <w:sz w:val="20"/>
              </w:rPr>
              <w:t>Gigawatt-hour</w:t>
            </w:r>
          </w:p>
        </w:tc>
      </w:tr>
      <w:tr w:rsidR="00D02FFD" w14:paraId="67AD2811" w14:textId="77777777">
        <w:trPr>
          <w:cantSplit/>
        </w:trPr>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B23665" w14:textId="77777777" w:rsidR="00D02FFD" w:rsidRDefault="00BE3D30">
            <w:pPr>
              <w:spacing w:before="20" w:after="20" w:line="264" w:lineRule="auto"/>
            </w:pPr>
            <w:r>
              <w:rPr>
                <w:sz w:val="20"/>
              </w:rPr>
              <w:t>MAE</w:t>
            </w:r>
          </w:p>
        </w:tc>
        <w:tc>
          <w:tcPr>
            <w:tcW w:w="73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DD73B8" w14:textId="77777777" w:rsidR="00D02FFD" w:rsidRDefault="00BE3D30">
            <w:pPr>
              <w:spacing w:before="20" w:after="20" w:line="264" w:lineRule="auto"/>
            </w:pPr>
            <w:r>
              <w:rPr>
                <w:sz w:val="20"/>
              </w:rPr>
              <w:t>Mean Absolute Error</w:t>
            </w:r>
          </w:p>
        </w:tc>
      </w:tr>
      <w:tr w:rsidR="00D02FFD" w14:paraId="7AF866BC" w14:textId="77777777">
        <w:trPr>
          <w:cantSplit/>
        </w:trPr>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8E7064A" w14:textId="77777777" w:rsidR="00D02FFD" w:rsidRDefault="00BE3D30">
            <w:pPr>
              <w:spacing w:before="20" w:after="20" w:line="264" w:lineRule="auto"/>
            </w:pPr>
            <w:r>
              <w:rPr>
                <w:sz w:val="20"/>
              </w:rPr>
              <w:t>MVP</w:t>
            </w:r>
          </w:p>
        </w:tc>
        <w:tc>
          <w:tcPr>
            <w:tcW w:w="73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1E93739" w14:textId="77777777" w:rsidR="00D02FFD" w:rsidRDefault="00BE3D30">
            <w:pPr>
              <w:spacing w:before="20" w:after="20" w:line="264" w:lineRule="auto"/>
            </w:pPr>
            <w:r>
              <w:rPr>
                <w:sz w:val="20"/>
              </w:rPr>
              <w:t>Minimum Viable Product</w:t>
            </w:r>
          </w:p>
        </w:tc>
      </w:tr>
      <w:tr w:rsidR="00D02FFD" w14:paraId="54B44C8A" w14:textId="77777777">
        <w:trPr>
          <w:cantSplit/>
        </w:trPr>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68A431E" w14:textId="77777777" w:rsidR="00D02FFD" w:rsidRDefault="00BE3D30">
            <w:pPr>
              <w:spacing w:before="20" w:after="20" w:line="264" w:lineRule="auto"/>
            </w:pPr>
            <w:r>
              <w:rPr>
                <w:sz w:val="20"/>
              </w:rPr>
              <w:t>NCSI</w:t>
            </w:r>
          </w:p>
        </w:tc>
        <w:tc>
          <w:tcPr>
            <w:tcW w:w="73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3DA374" w14:textId="77777777" w:rsidR="00D02FFD" w:rsidRDefault="00BE3D30">
            <w:pPr>
              <w:spacing w:before="20" w:after="20" w:line="264" w:lineRule="auto"/>
            </w:pPr>
            <w:r>
              <w:rPr>
                <w:sz w:val="20"/>
              </w:rPr>
              <w:t>National Centre for Statistics and Information</w:t>
            </w:r>
          </w:p>
        </w:tc>
      </w:tr>
      <w:tr w:rsidR="00D02FFD" w14:paraId="647BDA7B" w14:textId="77777777">
        <w:trPr>
          <w:cantSplit/>
        </w:trPr>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3E93B34" w14:textId="77777777" w:rsidR="00D02FFD" w:rsidRDefault="00BE3D30">
            <w:pPr>
              <w:spacing w:before="20" w:after="20" w:line="264" w:lineRule="auto"/>
            </w:pPr>
            <w:r>
              <w:rPr>
                <w:sz w:val="20"/>
              </w:rPr>
              <w:t>OMR</w:t>
            </w:r>
          </w:p>
        </w:tc>
        <w:tc>
          <w:tcPr>
            <w:tcW w:w="73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590F10A" w14:textId="77777777" w:rsidR="00D02FFD" w:rsidRDefault="00BE3D30">
            <w:pPr>
              <w:spacing w:before="20" w:after="20" w:line="264" w:lineRule="auto"/>
            </w:pPr>
            <w:r>
              <w:rPr>
                <w:sz w:val="20"/>
              </w:rPr>
              <w:t>Omani rial</w:t>
            </w:r>
          </w:p>
        </w:tc>
      </w:tr>
      <w:tr w:rsidR="00D02FFD" w14:paraId="2AB02399" w14:textId="77777777">
        <w:trPr>
          <w:cantSplit/>
        </w:trPr>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E799651" w14:textId="77777777" w:rsidR="00D02FFD" w:rsidRDefault="00BE3D30">
            <w:pPr>
              <w:spacing w:before="20" w:after="20" w:line="264" w:lineRule="auto"/>
            </w:pPr>
            <w:r>
              <w:rPr>
                <w:sz w:val="20"/>
              </w:rPr>
              <w:t>OSRIP</w:t>
            </w:r>
          </w:p>
        </w:tc>
        <w:tc>
          <w:tcPr>
            <w:tcW w:w="73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988A860" w14:textId="77777777" w:rsidR="00D02FFD" w:rsidRDefault="00BE3D30">
            <w:pPr>
              <w:spacing w:before="20" w:after="20" w:line="264" w:lineRule="auto"/>
            </w:pPr>
            <w:r>
              <w:rPr>
                <w:sz w:val="20"/>
              </w:rPr>
              <w:t>Oman Smart Resource Intelligence Platform</w:t>
            </w:r>
          </w:p>
        </w:tc>
      </w:tr>
      <w:tr w:rsidR="00D02FFD" w14:paraId="6660118D" w14:textId="77777777">
        <w:trPr>
          <w:cantSplit/>
        </w:trPr>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526B51" w14:textId="77777777" w:rsidR="00D02FFD" w:rsidRDefault="00BE3D30">
            <w:pPr>
              <w:spacing w:before="20" w:after="20" w:line="264" w:lineRule="auto"/>
            </w:pPr>
            <w:r>
              <w:rPr>
                <w:sz w:val="20"/>
              </w:rPr>
              <w:t>RBAC</w:t>
            </w:r>
          </w:p>
        </w:tc>
        <w:tc>
          <w:tcPr>
            <w:tcW w:w="73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EEBC7E2" w14:textId="77777777" w:rsidR="00D02FFD" w:rsidRDefault="00BE3D30">
            <w:pPr>
              <w:spacing w:before="20" w:after="20" w:line="264" w:lineRule="auto"/>
            </w:pPr>
            <w:r>
              <w:rPr>
                <w:sz w:val="20"/>
              </w:rPr>
              <w:t>Role-Based Access Control</w:t>
            </w:r>
          </w:p>
        </w:tc>
      </w:tr>
      <w:tr w:rsidR="00D02FFD" w14:paraId="70AA7DA0" w14:textId="77777777">
        <w:trPr>
          <w:cantSplit/>
        </w:trPr>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E8E3028" w14:textId="77777777" w:rsidR="00D02FFD" w:rsidRDefault="00BE3D30">
            <w:pPr>
              <w:spacing w:before="20" w:after="20" w:line="264" w:lineRule="auto"/>
            </w:pPr>
            <w:r>
              <w:rPr>
                <w:sz w:val="20"/>
              </w:rPr>
              <w:t>RMSE</w:t>
            </w:r>
          </w:p>
        </w:tc>
        <w:tc>
          <w:tcPr>
            <w:tcW w:w="73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FDA3183" w14:textId="77777777" w:rsidR="00D02FFD" w:rsidRDefault="00BE3D30">
            <w:pPr>
              <w:spacing w:before="20" w:after="20" w:line="264" w:lineRule="auto"/>
            </w:pPr>
            <w:r>
              <w:rPr>
                <w:sz w:val="20"/>
              </w:rPr>
              <w:t>Root Mean Squared Error</w:t>
            </w:r>
          </w:p>
        </w:tc>
      </w:tr>
      <w:tr w:rsidR="00D02FFD" w14:paraId="00B04F7A" w14:textId="77777777">
        <w:trPr>
          <w:cantSplit/>
        </w:trPr>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A259E3" w14:textId="77777777" w:rsidR="00D02FFD" w:rsidRDefault="00BE3D30">
            <w:pPr>
              <w:spacing w:before="20" w:after="20" w:line="264" w:lineRule="auto"/>
            </w:pPr>
            <w:r>
              <w:rPr>
                <w:sz w:val="20"/>
              </w:rPr>
              <w:t>RTL</w:t>
            </w:r>
          </w:p>
        </w:tc>
        <w:tc>
          <w:tcPr>
            <w:tcW w:w="73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5F2F90" w14:textId="77777777" w:rsidR="00D02FFD" w:rsidRDefault="00BE3D30">
            <w:pPr>
              <w:spacing w:before="20" w:after="20" w:line="264" w:lineRule="auto"/>
            </w:pPr>
            <w:r>
              <w:rPr>
                <w:sz w:val="20"/>
              </w:rPr>
              <w:t>Right-to-left</w:t>
            </w:r>
          </w:p>
        </w:tc>
      </w:tr>
    </w:tbl>
    <w:p w14:paraId="06E5BC96" w14:textId="77777777" w:rsidR="00D02FFD" w:rsidRDefault="00D02FFD">
      <w:pPr>
        <w:spacing w:after="60"/>
      </w:pPr>
    </w:p>
    <w:p w14:paraId="368081FD" w14:textId="77777777" w:rsidR="00D02FFD" w:rsidRDefault="00BE3D30">
      <w:pPr>
        <w:pStyle w:val="Heading1"/>
      </w:pPr>
      <w:r>
        <w:lastRenderedPageBreak/>
        <w:t>TABLE OF CONTENTS</w:t>
      </w:r>
    </w:p>
    <w:p w14:paraId="7B078E6D" w14:textId="77777777" w:rsidR="00D02FFD" w:rsidRDefault="00BE3D30">
      <w:pPr>
        <w:spacing w:after="20" w:line="240" w:lineRule="auto"/>
      </w:pPr>
      <w:r>
        <w:rPr>
          <w:b/>
          <w:sz w:val="20"/>
        </w:rPr>
        <w:t>CHAPTER 1 INTRODUCTION    11</w:t>
      </w:r>
    </w:p>
    <w:p w14:paraId="6BEFE714" w14:textId="77777777" w:rsidR="00D02FFD" w:rsidRDefault="00BE3D30">
      <w:pPr>
        <w:spacing w:after="20" w:line="240" w:lineRule="auto"/>
      </w:pPr>
      <w:r>
        <w:rPr>
          <w:sz w:val="20"/>
        </w:rPr>
        <w:t>1.1 PROJECT PURPOSE    11</w:t>
      </w:r>
    </w:p>
    <w:p w14:paraId="6D80D14A" w14:textId="77777777" w:rsidR="00D02FFD" w:rsidRDefault="00BE3D30">
      <w:pPr>
        <w:spacing w:after="20" w:line="240" w:lineRule="auto"/>
      </w:pPr>
      <w:r>
        <w:rPr>
          <w:sz w:val="20"/>
        </w:rPr>
        <w:t>1.2 PROBLEM AND INTENDED USERS    11</w:t>
      </w:r>
    </w:p>
    <w:p w14:paraId="01E9FACC" w14:textId="77777777" w:rsidR="00D02FFD" w:rsidRDefault="00BE3D30">
      <w:pPr>
        <w:spacing w:after="20" w:line="240" w:lineRule="auto"/>
      </w:pPr>
      <w:r>
        <w:rPr>
          <w:sz w:val="20"/>
        </w:rPr>
        <w:t>1.3 AIM OBJECTIVES AND QUESTIONS    11</w:t>
      </w:r>
    </w:p>
    <w:p w14:paraId="084721C7" w14:textId="77777777" w:rsidR="00D02FFD" w:rsidRDefault="00BE3D30">
      <w:pPr>
        <w:spacing w:after="20" w:line="240" w:lineRule="auto"/>
      </w:pPr>
      <w:r>
        <w:rPr>
          <w:sz w:val="20"/>
        </w:rPr>
        <w:t>1.4 SCOPE AND APPLICATION CHOICE    12</w:t>
      </w:r>
    </w:p>
    <w:p w14:paraId="2BE79594" w14:textId="77777777" w:rsidR="00D02FFD" w:rsidRDefault="00BE3D30">
      <w:pPr>
        <w:spacing w:after="20" w:line="240" w:lineRule="auto"/>
      </w:pPr>
      <w:r>
        <w:rPr>
          <w:sz w:val="20"/>
        </w:rPr>
        <w:t>1.5 ELECTRICITY AND WATER DECISIONS    12</w:t>
      </w:r>
    </w:p>
    <w:p w14:paraId="6E6227C5" w14:textId="77777777" w:rsidR="00D02FFD" w:rsidRDefault="00BE3D30">
      <w:pPr>
        <w:spacing w:after="20" w:line="240" w:lineRule="auto"/>
      </w:pPr>
      <w:r>
        <w:rPr>
          <w:sz w:val="20"/>
        </w:rPr>
        <w:t>1.6 FOOD AND TRADE DECISIONS    13</w:t>
      </w:r>
    </w:p>
    <w:p w14:paraId="469C996E" w14:textId="77777777" w:rsidR="00D02FFD" w:rsidRDefault="00BE3D30">
      <w:pPr>
        <w:spacing w:after="20" w:line="240" w:lineRule="auto"/>
      </w:pPr>
      <w:r>
        <w:rPr>
          <w:sz w:val="20"/>
        </w:rPr>
        <w:t>1.7 EXPANDED RESEARCH QUESTIONS AND OBJECTIVES    13</w:t>
      </w:r>
    </w:p>
    <w:p w14:paraId="00B6DF91" w14:textId="77777777" w:rsidR="00D02FFD" w:rsidRDefault="00BE3D30">
      <w:pPr>
        <w:spacing w:after="20" w:line="240" w:lineRule="auto"/>
      </w:pPr>
      <w:r>
        <w:rPr>
          <w:b/>
          <w:sz w:val="20"/>
        </w:rPr>
        <w:t>CHAPTER 2 LITERATURE REVIEW AND BACKGROUND    14</w:t>
      </w:r>
    </w:p>
    <w:p w14:paraId="02AB5F8C" w14:textId="77777777" w:rsidR="00D02FFD" w:rsidRDefault="00BE3D30">
      <w:pPr>
        <w:spacing w:after="20" w:line="240" w:lineRule="auto"/>
      </w:pPr>
      <w:r>
        <w:rPr>
          <w:sz w:val="20"/>
        </w:rPr>
        <w:t>2.1 RELATED STUDIES AND CRITICAL COMPARISON    14</w:t>
      </w:r>
    </w:p>
    <w:p w14:paraId="037D353D" w14:textId="77777777" w:rsidR="00D02FFD" w:rsidRDefault="00BE3D30">
      <w:pPr>
        <w:spacing w:after="20" w:line="240" w:lineRule="auto"/>
      </w:pPr>
      <w:r>
        <w:rPr>
          <w:sz w:val="20"/>
        </w:rPr>
        <w:t>2.2 OMANI STATISTICAL SOURCES    14</w:t>
      </w:r>
    </w:p>
    <w:p w14:paraId="757006AF" w14:textId="77777777" w:rsidR="00D02FFD" w:rsidRDefault="00BE3D30">
      <w:pPr>
        <w:spacing w:after="20" w:line="240" w:lineRule="auto"/>
      </w:pPr>
      <w:r>
        <w:rPr>
          <w:sz w:val="20"/>
        </w:rPr>
        <w:t>2.3 FOOD AVAILABILITY AND INTERPRETATION    15</w:t>
      </w:r>
    </w:p>
    <w:p w14:paraId="65BD6EDD" w14:textId="77777777" w:rsidR="00D02FFD" w:rsidRDefault="00BE3D30">
      <w:pPr>
        <w:spacing w:after="20" w:line="240" w:lineRule="auto"/>
      </w:pPr>
      <w:r>
        <w:rPr>
          <w:sz w:val="20"/>
        </w:rPr>
        <w:t>2.4 FORECAST EVALUATION    15</w:t>
      </w:r>
    </w:p>
    <w:p w14:paraId="2F530ECB" w14:textId="77777777" w:rsidR="00D02FFD" w:rsidRDefault="00BE3D30">
      <w:pPr>
        <w:spacing w:after="20" w:line="240" w:lineRule="auto"/>
      </w:pPr>
      <w:r>
        <w:rPr>
          <w:sz w:val="20"/>
        </w:rPr>
        <w:t>2.5 EVIDENCE FOR THE ASSISTANT AND IDENTITY DESIGN    15</w:t>
      </w:r>
    </w:p>
    <w:p w14:paraId="206B5AEA" w14:textId="77777777" w:rsidR="00D02FFD" w:rsidRDefault="00BE3D30">
      <w:pPr>
        <w:spacing w:after="20" w:line="240" w:lineRule="auto"/>
      </w:pPr>
      <w:r>
        <w:rPr>
          <w:sz w:val="20"/>
        </w:rPr>
        <w:t>2.6 CROSS DOMAIN REASONING AND GROUNDED RESEARCH    16</w:t>
      </w:r>
    </w:p>
    <w:p w14:paraId="518B7C54" w14:textId="77777777" w:rsidR="00D02FFD" w:rsidRDefault="00BE3D30">
      <w:pPr>
        <w:spacing w:after="20" w:line="240" w:lineRule="auto"/>
      </w:pPr>
      <w:r>
        <w:rPr>
          <w:b/>
          <w:sz w:val="20"/>
        </w:rPr>
        <w:t>CHAPTER 3 METHODOLOGY AND SYSTEM DESIGN    17</w:t>
      </w:r>
    </w:p>
    <w:p w14:paraId="6F2D7AA1" w14:textId="77777777" w:rsidR="00D02FFD" w:rsidRDefault="00BE3D30">
      <w:pPr>
        <w:spacing w:after="20" w:line="240" w:lineRule="auto"/>
      </w:pPr>
      <w:r>
        <w:rPr>
          <w:sz w:val="20"/>
        </w:rPr>
        <w:t>3.1 APPLIED DESIGN AND EVALUATION    17</w:t>
      </w:r>
    </w:p>
    <w:p w14:paraId="3EC663B5" w14:textId="77777777" w:rsidR="00D02FFD" w:rsidRDefault="00BE3D30">
      <w:pPr>
        <w:spacing w:after="20" w:line="240" w:lineRule="auto"/>
      </w:pPr>
      <w:r>
        <w:rPr>
          <w:sz w:val="20"/>
        </w:rPr>
        <w:t>3.2 ACQUISITION AND PROVENANCE    17</w:t>
      </w:r>
    </w:p>
    <w:p w14:paraId="5BEBDBE9" w14:textId="77777777" w:rsidR="00D02FFD" w:rsidRDefault="00BE3D30">
      <w:pPr>
        <w:spacing w:after="20" w:line="240" w:lineRule="auto"/>
      </w:pPr>
      <w:r>
        <w:rPr>
          <w:sz w:val="20"/>
        </w:rPr>
        <w:t>3.3 CLEANING AND AGGREGATION    18</w:t>
      </w:r>
    </w:p>
    <w:p w14:paraId="02606C97" w14:textId="77777777" w:rsidR="00D02FFD" w:rsidRDefault="00BE3D30">
      <w:pPr>
        <w:spacing w:after="20" w:line="240" w:lineRule="auto"/>
      </w:pPr>
      <w:r>
        <w:rPr>
          <w:sz w:val="20"/>
        </w:rPr>
        <w:t>3.4 ELECTRICITY ANALYTICAL SPECIFICATION    18</w:t>
      </w:r>
    </w:p>
    <w:p w14:paraId="48328265" w14:textId="77777777" w:rsidR="00D02FFD" w:rsidRDefault="00BE3D30">
      <w:pPr>
        <w:spacing w:after="20" w:line="240" w:lineRule="auto"/>
      </w:pPr>
      <w:r>
        <w:rPr>
          <w:sz w:val="20"/>
        </w:rPr>
        <w:t>3.5 WATER ANALYTICAL SPECIFICATION    19</w:t>
      </w:r>
    </w:p>
    <w:p w14:paraId="54C1369B" w14:textId="77777777" w:rsidR="00D02FFD" w:rsidRDefault="00BE3D30">
      <w:pPr>
        <w:spacing w:after="20" w:line="240" w:lineRule="auto"/>
      </w:pPr>
      <w:r>
        <w:rPr>
          <w:sz w:val="20"/>
        </w:rPr>
        <w:t>3.6 FOOD COMMODITY MATCHING    19</w:t>
      </w:r>
    </w:p>
    <w:p w14:paraId="1358C7F4" w14:textId="77777777" w:rsidR="00D02FFD" w:rsidRDefault="00BE3D30">
      <w:pPr>
        <w:spacing w:after="20" w:line="240" w:lineRule="auto"/>
      </w:pPr>
      <w:r>
        <w:rPr>
          <w:sz w:val="20"/>
        </w:rPr>
        <w:t>3.7 TRADE ANALYTICAL SPECIFICATION    20</w:t>
      </w:r>
    </w:p>
    <w:p w14:paraId="4FFBA7D8" w14:textId="77777777" w:rsidR="00D02FFD" w:rsidRDefault="00BE3D30">
      <w:pPr>
        <w:spacing w:after="20" w:line="240" w:lineRule="auto"/>
      </w:pPr>
      <w:r>
        <w:rPr>
          <w:sz w:val="20"/>
        </w:rPr>
        <w:t>3.8 REQUIREMENTS AND ROLES    21</w:t>
      </w:r>
    </w:p>
    <w:p w14:paraId="0462D8E6" w14:textId="77777777" w:rsidR="00D02FFD" w:rsidRDefault="00BE3D30">
      <w:pPr>
        <w:spacing w:after="20" w:line="240" w:lineRule="auto"/>
      </w:pPr>
      <w:r>
        <w:rPr>
          <w:sz w:val="20"/>
        </w:rPr>
        <w:t>3.9 ARCHITECTURE AND INTERFACES    23</w:t>
      </w:r>
    </w:p>
    <w:p w14:paraId="5F279159" w14:textId="77777777" w:rsidR="00D02FFD" w:rsidRDefault="00BE3D30">
      <w:pPr>
        <w:spacing w:after="20" w:line="240" w:lineRule="auto"/>
      </w:pPr>
      <w:r>
        <w:rPr>
          <w:sz w:val="20"/>
        </w:rPr>
        <w:t>3.10 RELATIONAL DATA DESIGN    24</w:t>
      </w:r>
    </w:p>
    <w:p w14:paraId="0BFFDA1A" w14:textId="77777777" w:rsidR="00D02FFD" w:rsidRDefault="00BE3D30">
      <w:pPr>
        <w:spacing w:after="20" w:line="240" w:lineRule="auto"/>
      </w:pPr>
      <w:r>
        <w:rPr>
          <w:sz w:val="20"/>
        </w:rPr>
        <w:t>3.11 API AND IMPORT WORKFLOW    27</w:t>
      </w:r>
    </w:p>
    <w:p w14:paraId="715ED7F5" w14:textId="77777777" w:rsidR="00D02FFD" w:rsidRDefault="00BE3D30">
      <w:pPr>
        <w:spacing w:after="20" w:line="240" w:lineRule="auto"/>
      </w:pPr>
      <w:r>
        <w:rPr>
          <w:sz w:val="20"/>
        </w:rPr>
        <w:t>3.12 INTERPRETABLE RULES AND REVIEWER ACTIONS    28</w:t>
      </w:r>
    </w:p>
    <w:p w14:paraId="5E8FBAE7" w14:textId="77777777" w:rsidR="00D02FFD" w:rsidRDefault="00BE3D30">
      <w:pPr>
        <w:spacing w:after="20" w:line="240" w:lineRule="auto"/>
      </w:pPr>
      <w:r>
        <w:rPr>
          <w:sz w:val="20"/>
        </w:rPr>
        <w:t>3.13 BILINGUAL INTERFACE AND MAPS    29</w:t>
      </w:r>
    </w:p>
    <w:p w14:paraId="4B021525" w14:textId="77777777" w:rsidR="00D02FFD" w:rsidRDefault="00BE3D30">
      <w:pPr>
        <w:spacing w:after="20" w:line="240" w:lineRule="auto"/>
      </w:pPr>
      <w:r>
        <w:rPr>
          <w:sz w:val="20"/>
        </w:rPr>
        <w:t>3.14 SECURITY AND RESEARCH ETHICS    29</w:t>
      </w:r>
    </w:p>
    <w:p w14:paraId="29F2157E" w14:textId="77777777" w:rsidR="00D02FFD" w:rsidRDefault="00BE3D30">
      <w:pPr>
        <w:spacing w:after="20" w:line="240" w:lineRule="auto"/>
      </w:pPr>
      <w:r>
        <w:rPr>
          <w:sz w:val="20"/>
        </w:rPr>
        <w:t>3.15 DELIVERY PLAN AND OWNERSHIP    30</w:t>
      </w:r>
    </w:p>
    <w:p w14:paraId="472F4F93" w14:textId="77777777" w:rsidR="00D02FFD" w:rsidRDefault="00BE3D30">
      <w:pPr>
        <w:spacing w:after="20" w:line="240" w:lineRule="auto"/>
      </w:pPr>
      <w:r>
        <w:rPr>
          <w:sz w:val="20"/>
        </w:rPr>
        <w:t>3.16 GEOGRAPHIC REFERENCE DATA AND SPATIAL INTERPRETATION    31</w:t>
      </w:r>
    </w:p>
    <w:p w14:paraId="7D0C9B35" w14:textId="77777777" w:rsidR="00D02FFD" w:rsidRDefault="00BE3D30">
      <w:pPr>
        <w:spacing w:after="20" w:line="240" w:lineRule="auto"/>
      </w:pPr>
      <w:r>
        <w:rPr>
          <w:sz w:val="20"/>
        </w:rPr>
        <w:t>3.17 REPOSITORY STRUCTURE AND IMPLEMENTATION SEQUENCE    31</w:t>
      </w:r>
    </w:p>
    <w:p w14:paraId="67AB342A" w14:textId="77777777" w:rsidR="00D02FFD" w:rsidRDefault="00BE3D30">
      <w:pPr>
        <w:spacing w:after="20" w:line="240" w:lineRule="auto"/>
      </w:pPr>
      <w:r>
        <w:rPr>
          <w:sz w:val="20"/>
        </w:rPr>
        <w:t>3.18 DEPLOYMENT CONFIGURATION AND OPERATIONAL RECOVERY    32</w:t>
      </w:r>
    </w:p>
    <w:p w14:paraId="2DFD2F76" w14:textId="77777777" w:rsidR="00D02FFD" w:rsidRDefault="00BE3D30">
      <w:pPr>
        <w:spacing w:after="20" w:line="240" w:lineRule="auto"/>
      </w:pPr>
      <w:r>
        <w:rPr>
          <w:sz w:val="20"/>
        </w:rPr>
        <w:t>3.19 EXTENDED DATABASE AND API CONTRACTS    33</w:t>
      </w:r>
    </w:p>
    <w:p w14:paraId="65129389" w14:textId="77777777" w:rsidR="00D02FFD" w:rsidRDefault="00BE3D30">
      <w:pPr>
        <w:spacing w:after="20" w:line="240" w:lineRule="auto"/>
      </w:pPr>
      <w:r>
        <w:rPr>
          <w:sz w:val="20"/>
        </w:rPr>
        <w:t>3.20 INDEPENDENT EMAIL AND PHONE REGISTRATION    34</w:t>
      </w:r>
    </w:p>
    <w:p w14:paraId="14B2EE86" w14:textId="77777777" w:rsidR="00D02FFD" w:rsidRDefault="00BE3D30">
      <w:pPr>
        <w:spacing w:after="20" w:line="240" w:lineRule="auto"/>
      </w:pPr>
      <w:r>
        <w:rPr>
          <w:sz w:val="20"/>
        </w:rPr>
        <w:t>3.21 WINDOWS STARTUP AND VISUAL STUDIO INTEGRATION    35</w:t>
      </w:r>
    </w:p>
    <w:p w14:paraId="2F7558E8" w14:textId="77777777" w:rsidR="00D02FFD" w:rsidRDefault="00BE3D30">
      <w:pPr>
        <w:spacing w:after="20" w:line="240" w:lineRule="auto"/>
      </w:pPr>
      <w:r>
        <w:rPr>
          <w:sz w:val="20"/>
        </w:rPr>
        <w:t>3.22 BILINGUAL AVATAR AND VOICE INTERACTION    35</w:t>
      </w:r>
    </w:p>
    <w:p w14:paraId="43E08809" w14:textId="77777777" w:rsidR="00D02FFD" w:rsidRDefault="00BE3D30">
      <w:pPr>
        <w:spacing w:after="20" w:line="240" w:lineRule="auto"/>
      </w:pPr>
      <w:r>
        <w:rPr>
          <w:sz w:val="20"/>
        </w:rPr>
        <w:t>3.23 FIVE ANSWER GUEST ALLOWANCE    36</w:t>
      </w:r>
    </w:p>
    <w:p w14:paraId="17CF8D40" w14:textId="77777777" w:rsidR="00D02FFD" w:rsidRDefault="00BE3D30">
      <w:pPr>
        <w:spacing w:after="20" w:line="240" w:lineRule="auto"/>
      </w:pPr>
      <w:r>
        <w:rPr>
          <w:sz w:val="20"/>
        </w:rPr>
        <w:t>3.24 CANVA VISUAL PRODUCTION AND 4K ASSETS    37</w:t>
      </w:r>
    </w:p>
    <w:p w14:paraId="106A8AC6" w14:textId="77777777" w:rsidR="00D02FFD" w:rsidRDefault="00BE3D30">
      <w:pPr>
        <w:spacing w:after="20" w:line="240" w:lineRule="auto"/>
      </w:pPr>
      <w:r>
        <w:rPr>
          <w:sz w:val="20"/>
        </w:rPr>
        <w:t>3.25 FIVE ASSISTANT MODES AND CONTEXT MANAGEMENT    38</w:t>
      </w:r>
    </w:p>
    <w:p w14:paraId="625A7C15" w14:textId="77777777" w:rsidR="00D02FFD" w:rsidRDefault="00BE3D30">
      <w:pPr>
        <w:spacing w:after="20" w:line="240" w:lineRule="auto"/>
      </w:pPr>
      <w:r>
        <w:rPr>
          <w:sz w:val="20"/>
        </w:rPr>
        <w:t>3.26 EXTERNAL RESEARCH AND SOURCE REVIEW WORKFLOW    39</w:t>
      </w:r>
    </w:p>
    <w:p w14:paraId="44572DA3" w14:textId="77777777" w:rsidR="00D02FFD" w:rsidRDefault="00BE3D30">
      <w:pPr>
        <w:spacing w:after="20" w:line="240" w:lineRule="auto"/>
      </w:pPr>
      <w:r>
        <w:rPr>
          <w:sz w:val="20"/>
        </w:rPr>
        <w:t>3.27 RESEARCH DRIVERS ACROSS THE PROJECT DOMAINS    40</w:t>
      </w:r>
    </w:p>
    <w:p w14:paraId="5F7E914B" w14:textId="77777777" w:rsidR="00D02FFD" w:rsidRDefault="00BE3D30">
      <w:pPr>
        <w:spacing w:after="20" w:line="240" w:lineRule="auto"/>
      </w:pPr>
      <w:r>
        <w:rPr>
          <w:sz w:val="20"/>
        </w:rPr>
        <w:t>3.28 RECOMMENDATION CARDS AND EVIDENCE STRENGTH    40</w:t>
      </w:r>
    </w:p>
    <w:p w14:paraId="1598C43D" w14:textId="77777777" w:rsidR="00D02FFD" w:rsidRDefault="00BE3D30">
      <w:pPr>
        <w:spacing w:after="20" w:line="240" w:lineRule="auto"/>
      </w:pPr>
      <w:r>
        <w:rPr>
          <w:sz w:val="20"/>
        </w:rPr>
        <w:t>3.29 COMPARISON AND SCENARIO WORKSPACE    41</w:t>
      </w:r>
    </w:p>
    <w:p w14:paraId="20AD1168" w14:textId="77777777" w:rsidR="00D02FFD" w:rsidRDefault="00BE3D30">
      <w:pPr>
        <w:spacing w:after="20" w:line="240" w:lineRule="auto"/>
      </w:pPr>
      <w:r>
        <w:rPr>
          <w:sz w:val="20"/>
        </w:rPr>
        <w:t>3.30 SAVED RESEARCH ALERTS AND DOWNLOADABLE BRIEFS    42</w:t>
      </w:r>
    </w:p>
    <w:p w14:paraId="2A8193EE" w14:textId="77777777" w:rsidR="00D02FFD" w:rsidRDefault="00BE3D30">
      <w:pPr>
        <w:spacing w:after="20" w:line="240" w:lineRule="auto"/>
      </w:pPr>
      <w:r>
        <w:rPr>
          <w:sz w:val="20"/>
        </w:rPr>
        <w:t>3.31 EXTENDED RECORDS AND SERVICE CONTRACTS    42</w:t>
      </w:r>
    </w:p>
    <w:p w14:paraId="4814E06F" w14:textId="77777777" w:rsidR="00D02FFD" w:rsidRDefault="00BE3D30">
      <w:pPr>
        <w:spacing w:after="20" w:line="240" w:lineRule="auto"/>
      </w:pPr>
      <w:r>
        <w:rPr>
          <w:sz w:val="20"/>
        </w:rPr>
        <w:t>3.32 FEASIBILITY COSTS AND SERVICE GOVERNANCE    43</w:t>
      </w:r>
    </w:p>
    <w:p w14:paraId="63F2ED65" w14:textId="77777777" w:rsidR="00D02FFD" w:rsidRDefault="00BE3D30">
      <w:pPr>
        <w:spacing w:after="20" w:line="240" w:lineRule="auto"/>
      </w:pPr>
      <w:r>
        <w:rPr>
          <w:b/>
          <w:sz w:val="20"/>
        </w:rPr>
        <w:t>CHAPTER 4 WORKED EXAMPLES AND EVALUATION PLAN    44</w:t>
      </w:r>
    </w:p>
    <w:p w14:paraId="798A2B2E" w14:textId="77777777" w:rsidR="00D02FFD" w:rsidRDefault="00BE3D30">
      <w:pPr>
        <w:spacing w:after="20" w:line="240" w:lineRule="auto"/>
      </w:pPr>
      <w:r>
        <w:rPr>
          <w:sz w:val="20"/>
        </w:rPr>
        <w:t>4.1 ELECTRICITY AND WATER EXAMPLES    44</w:t>
      </w:r>
    </w:p>
    <w:p w14:paraId="44A78EB4" w14:textId="77777777" w:rsidR="00D02FFD" w:rsidRDefault="00BE3D30">
      <w:pPr>
        <w:spacing w:after="20" w:line="240" w:lineRule="auto"/>
      </w:pPr>
      <w:r>
        <w:rPr>
          <w:sz w:val="20"/>
        </w:rPr>
        <w:t>4.2 FOOD BALANCE EXAMPLE    44</w:t>
      </w:r>
    </w:p>
    <w:p w14:paraId="6B1A6721" w14:textId="77777777" w:rsidR="00D02FFD" w:rsidRDefault="00BE3D30">
      <w:pPr>
        <w:spacing w:after="20" w:line="240" w:lineRule="auto"/>
      </w:pPr>
      <w:r>
        <w:rPr>
          <w:sz w:val="20"/>
        </w:rPr>
        <w:t>4.3 TRADE AND INTERPRETATION EXAMPLE    45</w:t>
      </w:r>
    </w:p>
    <w:p w14:paraId="6EF351B9" w14:textId="77777777" w:rsidR="00D02FFD" w:rsidRDefault="00BE3D30">
      <w:pPr>
        <w:spacing w:after="20" w:line="240" w:lineRule="auto"/>
      </w:pPr>
      <w:r>
        <w:rPr>
          <w:sz w:val="20"/>
        </w:rPr>
        <w:lastRenderedPageBreak/>
        <w:t>4.4 FUNCTIONAL AND INTEGRATION TESTING    46</w:t>
      </w:r>
    </w:p>
    <w:p w14:paraId="0793266A" w14:textId="77777777" w:rsidR="00D02FFD" w:rsidRDefault="00BE3D30">
      <w:pPr>
        <w:spacing w:after="20" w:line="240" w:lineRule="auto"/>
      </w:pPr>
      <w:r>
        <w:rPr>
          <w:sz w:val="20"/>
        </w:rPr>
        <w:t>4.5 CHRONOLOGICAL FORECASTING EXPERIMENT    47</w:t>
      </w:r>
    </w:p>
    <w:p w14:paraId="33355BE4" w14:textId="77777777" w:rsidR="00D02FFD" w:rsidRDefault="00BE3D30">
      <w:pPr>
        <w:spacing w:after="20" w:line="240" w:lineRule="auto"/>
      </w:pPr>
      <w:r>
        <w:rPr>
          <w:sz w:val="20"/>
        </w:rPr>
        <w:t>4.6 TASK BASED USABILITY STUDY    48</w:t>
      </w:r>
    </w:p>
    <w:p w14:paraId="21131A30" w14:textId="77777777" w:rsidR="00D02FFD" w:rsidRDefault="00BE3D30">
      <w:pPr>
        <w:spacing w:after="20" w:line="240" w:lineRule="auto"/>
      </w:pPr>
      <w:r>
        <w:rPr>
          <w:sz w:val="20"/>
        </w:rPr>
        <w:t>4.7 PERFORMANCE EXPERIMENT AND INTERPRETATION    49</w:t>
      </w:r>
    </w:p>
    <w:p w14:paraId="74E06D8A" w14:textId="77777777" w:rsidR="00D02FFD" w:rsidRDefault="00BE3D30">
      <w:pPr>
        <w:spacing w:after="20" w:line="240" w:lineRule="auto"/>
      </w:pPr>
      <w:r>
        <w:rPr>
          <w:sz w:val="20"/>
        </w:rPr>
        <w:t>4.8 VERIFIED ELECTRICITY AND WATER STATISTICS    49</w:t>
      </w:r>
    </w:p>
    <w:p w14:paraId="60D7399F" w14:textId="77777777" w:rsidR="00D02FFD" w:rsidRDefault="00BE3D30">
      <w:pPr>
        <w:spacing w:after="20" w:line="240" w:lineRule="auto"/>
      </w:pPr>
      <w:r>
        <w:rPr>
          <w:sz w:val="20"/>
        </w:rPr>
        <w:t>4.9 VERIFIED FOOD PRODUCTION AND FISHERIES    50</w:t>
      </w:r>
    </w:p>
    <w:p w14:paraId="3BCA7795" w14:textId="77777777" w:rsidR="00D02FFD" w:rsidRDefault="00BE3D30">
      <w:pPr>
        <w:spacing w:after="20" w:line="240" w:lineRule="auto"/>
      </w:pPr>
      <w:r>
        <w:rPr>
          <w:sz w:val="20"/>
        </w:rPr>
        <w:t>4.10 FOOD SELF SUFFICIENCY STATEMENTS    51</w:t>
      </w:r>
    </w:p>
    <w:p w14:paraId="615A5B67" w14:textId="77777777" w:rsidR="00D02FFD" w:rsidRDefault="00BE3D30">
      <w:pPr>
        <w:spacing w:after="20" w:line="240" w:lineRule="auto"/>
      </w:pPr>
      <w:r>
        <w:rPr>
          <w:sz w:val="20"/>
        </w:rPr>
        <w:t>4.11 VERIFIED MERCHANDISE TRADE STATISTICS    51</w:t>
      </w:r>
    </w:p>
    <w:p w14:paraId="62717B2C" w14:textId="77777777" w:rsidR="00D02FFD" w:rsidRDefault="00BE3D30">
      <w:pPr>
        <w:spacing w:after="20" w:line="240" w:lineRule="auto"/>
      </w:pPr>
      <w:r>
        <w:rPr>
          <w:sz w:val="20"/>
        </w:rPr>
        <w:t>4.12 GUEST ALLOWANCE AND BILINGUAL VOICE EVALUATION    52</w:t>
      </w:r>
    </w:p>
    <w:p w14:paraId="368F3162" w14:textId="77777777" w:rsidR="00D02FFD" w:rsidRDefault="00BE3D30">
      <w:pPr>
        <w:spacing w:after="20" w:line="240" w:lineRule="auto"/>
      </w:pPr>
      <w:r>
        <w:rPr>
          <w:sz w:val="20"/>
        </w:rPr>
        <w:t>4.13 EVALUATION OF RESEARCH QUALITY AND RECOMMENDATIONS    53</w:t>
      </w:r>
    </w:p>
    <w:p w14:paraId="2E6653BF" w14:textId="77777777" w:rsidR="00D02FFD" w:rsidRDefault="00BE3D30">
      <w:pPr>
        <w:spacing w:after="20" w:line="240" w:lineRule="auto"/>
      </w:pPr>
      <w:r>
        <w:rPr>
          <w:sz w:val="20"/>
        </w:rPr>
        <w:t>4.14 INTEGRATED ACCEPTANCE AND USER COMPREHENSION    54</w:t>
      </w:r>
    </w:p>
    <w:p w14:paraId="26A78361" w14:textId="77777777" w:rsidR="00D02FFD" w:rsidRDefault="00BE3D30">
      <w:pPr>
        <w:spacing w:after="20" w:line="240" w:lineRule="auto"/>
      </w:pPr>
      <w:r>
        <w:rPr>
          <w:b/>
          <w:sz w:val="20"/>
        </w:rPr>
        <w:t>CHAPTER 5 CONCLUSIONS AND RECOMMENDATIONS    55</w:t>
      </w:r>
    </w:p>
    <w:p w14:paraId="0367F489" w14:textId="77777777" w:rsidR="00D02FFD" w:rsidRDefault="00BE3D30">
      <w:pPr>
        <w:spacing w:after="20" w:line="240" w:lineRule="auto"/>
      </w:pPr>
      <w:r>
        <w:rPr>
          <w:sz w:val="20"/>
        </w:rPr>
        <w:t>5.1 CONTRIBUTION LIMITATIONS AND DECISION VALUE    55</w:t>
      </w:r>
    </w:p>
    <w:p w14:paraId="461CEC82" w14:textId="77777777" w:rsidR="00D02FFD" w:rsidRDefault="00BE3D30">
      <w:pPr>
        <w:spacing w:after="20" w:line="240" w:lineRule="auto"/>
      </w:pPr>
      <w:r>
        <w:rPr>
          <w:sz w:val="20"/>
        </w:rPr>
        <w:t>5.2 DELIVERY SEQUENCE FOR THE EXPANDED ASSISTANT    55</w:t>
      </w:r>
    </w:p>
    <w:p w14:paraId="5EAA0EAB" w14:textId="77777777" w:rsidR="00D02FFD" w:rsidRDefault="00BE3D30">
      <w:pPr>
        <w:spacing w:after="20" w:line="240" w:lineRule="auto"/>
      </w:pPr>
      <w:r>
        <w:rPr>
          <w:b/>
          <w:sz w:val="20"/>
        </w:rPr>
        <w:t>REFERENCES    56</w:t>
      </w:r>
    </w:p>
    <w:p w14:paraId="3D018EFD" w14:textId="77777777" w:rsidR="00D02FFD" w:rsidRDefault="00BE3D30">
      <w:pPr>
        <w:spacing w:after="20" w:line="240" w:lineRule="auto"/>
      </w:pPr>
      <w:r>
        <w:rPr>
          <w:b/>
          <w:sz w:val="20"/>
        </w:rPr>
        <w:t>APPENDIX A PROJECT RISK REGISTER    58</w:t>
      </w:r>
    </w:p>
    <w:p w14:paraId="7FD743B7" w14:textId="77777777" w:rsidR="00D02FFD" w:rsidRDefault="00BE3D30">
      <w:pPr>
        <w:spacing w:after="20" w:line="240" w:lineRule="auto"/>
      </w:pPr>
      <w:r>
        <w:rPr>
          <w:b/>
          <w:sz w:val="20"/>
        </w:rPr>
        <w:t>APPENDIX B EVALUATION AND SUBMISSION RECORDS    59</w:t>
      </w:r>
    </w:p>
    <w:p w14:paraId="004DD273" w14:textId="77777777" w:rsidR="00D02FFD" w:rsidRDefault="00BE3D30">
      <w:pPr>
        <w:spacing w:after="20" w:line="240" w:lineRule="auto"/>
      </w:pPr>
      <w:r>
        <w:rPr>
          <w:b/>
          <w:sz w:val="20"/>
        </w:rPr>
        <w:t>APPENDIX C VISUAL ASSET REGISTER    60</w:t>
      </w:r>
    </w:p>
    <w:p w14:paraId="448F28C5" w14:textId="77777777" w:rsidR="00D02FFD" w:rsidRDefault="00BE3D30">
      <w:pPr>
        <w:pStyle w:val="Heading1"/>
      </w:pPr>
      <w:r>
        <w:lastRenderedPageBreak/>
        <w:t>CHAPTER 1 INTRODUCTION</w:t>
      </w:r>
    </w:p>
    <w:p w14:paraId="431BE0BD" w14:textId="77777777" w:rsidR="00D02FFD" w:rsidRDefault="00BE3D30">
      <w:pPr>
        <w:pStyle w:val="Heading2"/>
        <w:spacing w:before="120"/>
      </w:pPr>
      <w:r>
        <w:t>1.1 PROJECT PURPOSE</w:t>
      </w:r>
    </w:p>
    <w:p w14:paraId="1F898C5A" w14:textId="77777777" w:rsidR="00D02FFD" w:rsidRDefault="00BE3D30">
      <w:pPr>
        <w:spacing w:after="60"/>
      </w:pPr>
      <w:r>
        <w:t>OSRIP is a proposed bilingual decision-support application for Oman. Its three domains are energy and essential services, with separate electricity and water sections; food security; and trade. It helps users trace a published observation, calculate a defensible comparison and identify the next question to investigate.</w:t>
      </w:r>
    </w:p>
    <w:p w14:paraId="7ADA1C6D" w14:textId="77777777" w:rsidR="00D02FFD" w:rsidRDefault="00BE3D30">
      <w:pPr>
        <w:spacing w:after="60"/>
      </w:pPr>
      <w:r>
        <w:t>A rise in consumption may reflect subscribers, seasonality, changing coverage or an operational issue. The platform therefore preserves units, periods, definitions and source versions. It reports uncertainty when evidence cannot distinguish competing explanations. It does not control infrastructure, procure supplies or make binding investment decisions.</w:t>
      </w:r>
    </w:p>
    <w:p w14:paraId="1C818998" w14:textId="77777777" w:rsidR="00D02FFD" w:rsidRDefault="00BE3D30">
      <w:pPr>
        <w:spacing w:after="60"/>
      </w:pPr>
      <w:r>
        <w:t>This booklet specifies the design and evaluation of a four-student capstone. Official-source examples and labelled synthetic fixtures are distinguished from proposed software behavior. No completed deployment or participant findings are claimed.</w:t>
      </w:r>
    </w:p>
    <w:p w14:paraId="308859C5" w14:textId="77777777" w:rsidR="00D02FFD" w:rsidRDefault="00BE3D30">
      <w:pPr>
        <w:pStyle w:val="Heading2"/>
        <w:spacing w:before="120"/>
      </w:pPr>
      <w:r>
        <w:t>1.2 PROBLEM AND INTENDED USERS</w:t>
      </w:r>
    </w:p>
    <w:p w14:paraId="79E8B454" w14:textId="77777777" w:rsidR="00D02FFD" w:rsidRDefault="00BE3D30">
      <w:pPr>
        <w:spacing w:after="60"/>
      </w:pPr>
      <w:r>
        <w:t>Data from different publishers can use incompatible boundaries. A full year cannot be compared directly with a year-to-date total, and a broad agricultural category cannot stand in for one customs commodity. Unchecked joins can produce precise-looking but misleading results.</w:t>
      </w:r>
    </w:p>
    <w:p w14:paraId="6F5AEB94" w14:textId="77777777" w:rsidR="00D02FFD" w:rsidRDefault="00BE3D30">
      <w:pPr>
        <w:spacing w:after="60"/>
      </w:pPr>
      <w:r>
        <w:t>The public viewer reads approved data. A registered member saves personal research; an analyst prepares permitted analyses and reports. A data manager validates imports, while an administrator manages accounts and configuration. Registration never grants privileged roles. These proposed users do not imply government endorsement.</w:t>
      </w:r>
    </w:p>
    <w:p w14:paraId="0E0C90B8" w14:textId="77777777" w:rsidR="00D02FFD" w:rsidRDefault="00BE3D30">
      <w:pPr>
        <w:spacing w:after="60"/>
      </w:pPr>
      <w:r>
        <w:t>The principal academic task is to select an indicator, inspect its source, reproduce the calculation and assess a recommendation. Wider institutional adoption requires separate user research and operating arrangements.</w:t>
      </w:r>
    </w:p>
    <w:p w14:paraId="13189161" w14:textId="77777777" w:rsidR="00D02FFD" w:rsidRDefault="00BE3D30">
      <w:pPr>
        <w:pStyle w:val="Heading2"/>
        <w:spacing w:before="120"/>
      </w:pPr>
      <w:r>
        <w:t>1.3 AIM OBJECTIVES AND QUESTIONS</w:t>
      </w:r>
    </w:p>
    <w:p w14:paraId="308DE1FF" w14:textId="77777777" w:rsidR="00D02FFD" w:rsidRDefault="00BE3D30">
      <w:pPr>
        <w:spacing w:after="60"/>
      </w:pPr>
      <w:r>
        <w:t>The aim is to design and evaluate a traceable application for resource and trade analysis. Objectives are a governed data model; validated import, comparison and export; explainable recommendations; eligible forecasting; secure independent registration routes; and accessible Arabic and English interaction.</w:t>
      </w:r>
    </w:p>
    <w:p w14:paraId="4E23D079" w14:textId="77777777" w:rsidR="00D02FFD" w:rsidRDefault="00BE3D30">
      <w:pPr>
        <w:spacing w:after="60"/>
      </w:pPr>
      <w:r>
        <w:lastRenderedPageBreak/>
        <w:t>RQ1 asks whether the pipeline preserves source definitions and comparable records. RQ2 asks whether users can trace and reproduce displayed results. RQ3 asks whether a forecasting candidate improves on a simple baseline. RQ4 asks whether users distinguish observed findings from proposed actions. The additional assistant questions below extend this evaluation.</w:t>
      </w:r>
    </w:p>
    <w:p w14:paraId="4F018DD2" w14:textId="77777777" w:rsidR="00D02FFD" w:rsidRDefault="00BE3D30">
      <w:pPr>
        <w:spacing w:after="60"/>
      </w:pPr>
      <w:r>
        <w:t>Success requires agreement between the source, calculation and explanation. Each objective is linked to a test or approved user task. A successful build, attractive page or low training error alone does not answer these questions.</w:t>
      </w:r>
    </w:p>
    <w:p w14:paraId="09AA7F4B" w14:textId="77777777" w:rsidR="00D02FFD" w:rsidRDefault="00BE3D30">
      <w:pPr>
        <w:pStyle w:val="Caption"/>
      </w:pPr>
      <w:r>
        <w:rPr>
          <w:b w:val="0"/>
        </w:rPr>
        <w:t>Table 1.1 Questions and evidence</w:t>
      </w:r>
    </w:p>
    <w:tbl>
      <w:tblPr>
        <w:tblW w:w="0" w:type="auto"/>
        <w:tblLayout w:type="fixed"/>
        <w:tblLook w:val="04A0" w:firstRow="1" w:lastRow="0" w:firstColumn="1" w:lastColumn="0" w:noHBand="0" w:noVBand="1"/>
      </w:tblPr>
      <w:tblGrid>
        <w:gridCol w:w="3061"/>
        <w:gridCol w:w="5726"/>
      </w:tblGrid>
      <w:tr w:rsidR="00D02FFD" w14:paraId="724D3B48" w14:textId="77777777">
        <w:trPr>
          <w:cantSplit/>
          <w:tblHeader/>
        </w:trPr>
        <w:tc>
          <w:tcPr>
            <w:tcW w:w="3061"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6CE21717" w14:textId="77777777" w:rsidR="00D02FFD" w:rsidRDefault="00BE3D30">
            <w:pPr>
              <w:spacing w:before="20" w:after="20" w:line="264" w:lineRule="auto"/>
            </w:pPr>
            <w:r>
              <w:rPr>
                <w:b/>
                <w:sz w:val="20"/>
              </w:rPr>
              <w:t>Question</w:t>
            </w:r>
          </w:p>
        </w:tc>
        <w:tc>
          <w:tcPr>
            <w:tcW w:w="5726"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389CCC0F" w14:textId="77777777" w:rsidR="00D02FFD" w:rsidRDefault="00BE3D30">
            <w:pPr>
              <w:spacing w:before="20" w:after="20" w:line="264" w:lineRule="auto"/>
            </w:pPr>
            <w:r>
              <w:rPr>
                <w:b/>
                <w:sz w:val="20"/>
              </w:rPr>
              <w:t>Evidence required</w:t>
            </w:r>
          </w:p>
        </w:tc>
      </w:tr>
      <w:tr w:rsidR="00D02FFD" w14:paraId="4F2DE602"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7E81F36" w14:textId="77777777" w:rsidR="00D02FFD" w:rsidRDefault="00BE3D30">
            <w:pPr>
              <w:spacing w:before="20" w:after="20" w:line="264" w:lineRule="auto"/>
            </w:pPr>
            <w:r>
              <w:rPr>
                <w:sz w:val="20"/>
              </w:rPr>
              <w:t>Preserve source meaning?</w:t>
            </w:r>
          </w:p>
        </w:tc>
        <w:tc>
          <w:tcPr>
            <w:tcW w:w="572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F021D61" w14:textId="77777777" w:rsidR="00D02FFD" w:rsidRDefault="00BE3D30">
            <w:pPr>
              <w:spacing w:before="20" w:after="20" w:line="264" w:lineRule="auto"/>
            </w:pPr>
            <w:r>
              <w:rPr>
                <w:sz w:val="20"/>
              </w:rPr>
              <w:t>Definition mapping, validation log and reviewed snapshot</w:t>
            </w:r>
          </w:p>
        </w:tc>
      </w:tr>
      <w:tr w:rsidR="00D02FFD" w14:paraId="3BD91791"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DDB76A" w14:textId="77777777" w:rsidR="00D02FFD" w:rsidRDefault="00BE3D30">
            <w:pPr>
              <w:spacing w:before="20" w:after="20" w:line="264" w:lineRule="auto"/>
            </w:pPr>
            <w:r>
              <w:rPr>
                <w:sz w:val="20"/>
              </w:rPr>
              <w:t>Trace an indicator?</w:t>
            </w:r>
          </w:p>
        </w:tc>
        <w:tc>
          <w:tcPr>
            <w:tcW w:w="572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D22B70" w14:textId="77777777" w:rsidR="00D02FFD" w:rsidRDefault="00BE3D30">
            <w:pPr>
              <w:spacing w:before="20" w:after="20" w:line="264" w:lineRule="auto"/>
            </w:pPr>
            <w:r>
              <w:rPr>
                <w:sz w:val="20"/>
              </w:rPr>
              <w:t>Input version, formula and matching export</w:t>
            </w:r>
          </w:p>
        </w:tc>
      </w:tr>
      <w:tr w:rsidR="00D02FFD" w14:paraId="5BF289B0"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269F224" w14:textId="77777777" w:rsidR="00D02FFD" w:rsidRDefault="00BE3D30">
            <w:pPr>
              <w:spacing w:before="20" w:after="20" w:line="264" w:lineRule="auto"/>
            </w:pPr>
            <w:r>
              <w:rPr>
                <w:sz w:val="20"/>
              </w:rPr>
              <w:t>Improve prediction?</w:t>
            </w:r>
          </w:p>
        </w:tc>
        <w:tc>
          <w:tcPr>
            <w:tcW w:w="572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57B081A" w14:textId="77777777" w:rsidR="00D02FFD" w:rsidRDefault="00BE3D30">
            <w:pPr>
              <w:spacing w:before="20" w:after="20" w:line="264" w:lineRule="auto"/>
            </w:pPr>
            <w:r>
              <w:rPr>
                <w:sz w:val="20"/>
              </w:rPr>
              <w:t>Same held-out dates for baseline and candidate</w:t>
            </w:r>
          </w:p>
        </w:tc>
      </w:tr>
      <w:tr w:rsidR="00D02FFD" w14:paraId="6B06C7EF"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2990047" w14:textId="77777777" w:rsidR="00D02FFD" w:rsidRDefault="00BE3D30">
            <w:pPr>
              <w:spacing w:before="20" w:after="20" w:line="264" w:lineRule="auto"/>
            </w:pPr>
            <w:r>
              <w:rPr>
                <w:sz w:val="20"/>
              </w:rPr>
              <w:t>Explain an action?</w:t>
            </w:r>
          </w:p>
        </w:tc>
        <w:tc>
          <w:tcPr>
            <w:tcW w:w="572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AC6761" w14:textId="77777777" w:rsidR="00D02FFD" w:rsidRDefault="00BE3D30">
            <w:pPr>
              <w:spacing w:before="20" w:after="20" w:line="264" w:lineRule="auto"/>
            </w:pPr>
            <w:r>
              <w:rPr>
                <w:sz w:val="20"/>
              </w:rPr>
              <w:t>Rule inputs, reviewer feedback and limitations</w:t>
            </w:r>
          </w:p>
        </w:tc>
      </w:tr>
    </w:tbl>
    <w:p w14:paraId="7E31088B" w14:textId="77777777" w:rsidR="00D02FFD" w:rsidRDefault="00BE3D30">
      <w:pPr>
        <w:pStyle w:val="Heading2"/>
        <w:spacing w:before="120"/>
      </w:pPr>
      <w:r>
        <w:t>1.4 SCOPE AND APPLICATION CHOICE</w:t>
      </w:r>
    </w:p>
    <w:p w14:paraId="3A21ABEA" w14:textId="77777777" w:rsidR="00D02FFD" w:rsidRDefault="00BE3D30">
      <w:pPr>
        <w:spacing w:after="60"/>
      </w:pPr>
      <w:r>
        <w:t>The prototype covers selected electricity and water indicators and three matched food commodities. Wheat, rice and tomatoes are provisional demonstration choices; official selection depends on compatible production and trade definitions. Published observations begin in 2022 or later, with explicit gaps when earlier records are unavailable.</w:t>
      </w:r>
    </w:p>
    <w:p w14:paraId="38CD0DBE" w14:textId="77777777" w:rsidR="00D02FFD" w:rsidRDefault="00BE3D30">
      <w:pPr>
        <w:spacing w:after="60"/>
      </w:pPr>
      <w:r>
        <w:t>React with TypeScript, FastAPI with Python and PostgreSQL form the proposed stack. The responsive web application includes authentication, database persistence, controlled imports and reporting. The supplied college guidance excludes a simple website; the supervisor must confirm that this complete application satisfies the course requirement.</w:t>
      </w:r>
    </w:p>
    <w:p w14:paraId="2D9514C8" w14:textId="77777777" w:rsidR="00D02FFD" w:rsidRDefault="00BE3D30">
      <w:pPr>
        <w:spacing w:after="60"/>
      </w:pPr>
      <w:r>
        <w:t>Physical sensors, utility control, a separate mobile application and investment-return predictions are outside the first release. Maps display genuine regional records. Advanced forecasts and scenarios depend on adequate data rather than being mandatory decorations.</w:t>
      </w:r>
    </w:p>
    <w:p w14:paraId="4B4AFF91" w14:textId="77777777" w:rsidR="00D02FFD" w:rsidRDefault="00BE3D30">
      <w:pPr>
        <w:pStyle w:val="Heading2"/>
        <w:spacing w:before="120"/>
      </w:pPr>
      <w:r>
        <w:t>1.5 ELECTRICITY AND WATER DECISIONS</w:t>
      </w:r>
    </w:p>
    <w:p w14:paraId="173B3F63" w14:textId="77777777" w:rsidR="00D02FFD" w:rsidRDefault="00BE3D30">
      <w:pPr>
        <w:spacing w:after="60"/>
      </w:pPr>
      <w:r>
        <w:t>Electricity analysis separates generation and consumption from installed capacity and peak demand. Energy and power units remain distinct. Consumption per subscriber is calculated only for compatible coverage and is not automatically an efficiency measure.</w:t>
      </w:r>
    </w:p>
    <w:p w14:paraId="56FB670B" w14:textId="77777777" w:rsidR="00D02FFD" w:rsidRDefault="00BE3D30">
      <w:pPr>
        <w:spacing w:after="60"/>
      </w:pPr>
      <w:r>
        <w:lastRenderedPageBreak/>
        <w:t>Water analysis separates production, consumption and source composition. Growth may justify checking subscribers, coverage or seasonality. Aggregate differences do not prove leakage; that requires a consistent operational water balance.</w:t>
      </w:r>
    </w:p>
    <w:p w14:paraId="05AD060A" w14:textId="77777777" w:rsidR="00D02FFD" w:rsidRDefault="00BE3D30">
      <w:pPr>
        <w:spacing w:after="60"/>
      </w:pPr>
      <w:r>
        <w:t>Both sections follow a common process: identify the change, reproduce the comparison, inspect quality and state the evidence needed for a decision. They retain distinct indicators instead of an arbitrary combined resource-health score.</w:t>
      </w:r>
    </w:p>
    <w:p w14:paraId="59CD5678" w14:textId="77777777" w:rsidR="00D02FFD" w:rsidRDefault="00BE3D30">
      <w:pPr>
        <w:pStyle w:val="Heading2"/>
        <w:spacing w:before="120"/>
      </w:pPr>
      <w:r>
        <w:t>1.6 FOOD AND TRADE DECISIONS</w:t>
      </w:r>
    </w:p>
    <w:p w14:paraId="357B1335" w14:textId="77777777" w:rsidR="00D02FFD" w:rsidRDefault="00BE3D30">
      <w:pPr>
        <w:spacing w:after="60"/>
      </w:pPr>
      <w:r>
        <w:t>Food analysis addresses commodity availability and external-supply exposure. Matched production, import and export quantities can inform sourcing questions but cannot establish household access, nutrition or strategic-stock adequacy.</w:t>
      </w:r>
    </w:p>
    <w:p w14:paraId="4D9CBB62" w14:textId="77777777" w:rsidR="00D02FFD" w:rsidRDefault="00BE3D30">
      <w:pPr>
        <w:spacing w:after="60"/>
      </w:pPr>
      <w:r>
        <w:t>Trade analysis distinguishes quantities from monetary values, domestic exports from re-exports, and complete partner totals from selected partners. A value increase alone does not prove a uniform price increase or commercial loss.</w:t>
      </w:r>
    </w:p>
    <w:p w14:paraId="10CD845B" w14:textId="77777777" w:rsidR="00D02FFD" w:rsidRDefault="00BE3D30">
      <w:pPr>
        <w:spacing w:after="60"/>
      </w:pPr>
      <w:r>
        <w:t>A shared commodity registry links the views. A user can investigate an import contribution in the food page and then inspect supplier concentration in trade. Any suggested expansion of local production must acknowledge water, energy, land and cost constraints.</w:t>
      </w:r>
    </w:p>
    <w:p w14:paraId="375B6429" w14:textId="77777777" w:rsidR="00D02FFD" w:rsidRDefault="00BE3D30">
      <w:pPr>
        <w:pStyle w:val="Heading2"/>
        <w:spacing w:before="120"/>
      </w:pPr>
      <w:r>
        <w:t>1.7 EXPANDED RESEARCH QUESTIONS AND OBJECTIVES</w:t>
      </w:r>
    </w:p>
    <w:p w14:paraId="481E4F36" w14:textId="77777777" w:rsidR="00D02FFD" w:rsidRDefault="00BE3D30">
      <w:pPr>
        <w:spacing w:after="60"/>
      </w:pPr>
      <w:r>
        <w:t>RQ5 asks how accurately the assistant retrieves, cites and explains evidence in Arabic and English. RQ6 asks whether external research improves coverage over the approved database alone. RQ7 asks whether users distinguish a forecast from an assumption-based scenario.</w:t>
      </w:r>
    </w:p>
    <w:p w14:paraId="4DD1AE0C" w14:textId="77777777" w:rsidR="00D02FFD" w:rsidRDefault="00BE3D30">
      <w:pPr>
        <w:spacing w:after="60"/>
      </w:pPr>
      <w:r>
        <w:t>The corresponding objectives are five explicit assistant modes, reviewed external evidence, reproducible calculations and qualified recommendation cards. The first release prioritizes citations and numerical correctness. Saved research and exports follow; alerts and linked scenarios remain conditional on data and service readiness.</w:t>
      </w:r>
    </w:p>
    <w:p w14:paraId="000EDDA0" w14:textId="77777777" w:rsidR="00D02FFD" w:rsidRDefault="00BE3D30">
      <w:pPr>
        <w:pStyle w:val="Heading1"/>
      </w:pPr>
      <w:r>
        <w:lastRenderedPageBreak/>
        <w:t>CHAPTER 2 LITERATURE REVIEW AND BACKGROUND</w:t>
      </w:r>
    </w:p>
    <w:p w14:paraId="5558FFBE" w14:textId="77777777" w:rsidR="00D02FFD" w:rsidRDefault="00BE3D30">
      <w:pPr>
        <w:pStyle w:val="Heading2"/>
        <w:spacing w:before="120"/>
      </w:pPr>
      <w:r>
        <w:t>2.1 RELATED STUDIES AND CRITICAL COMPARISON</w:t>
      </w:r>
    </w:p>
    <w:p w14:paraId="5257F3D7" w14:textId="77777777" w:rsidR="00D02FFD" w:rsidRDefault="00BE3D30">
      <w:pPr>
        <w:spacing w:after="60"/>
      </w:pPr>
      <w:r>
        <w:t>Daher and Mohtar (2015) presented WEF Nexus Tool 2.0 for integrated resource-planning scenarios. The study supports connecting food choices to water and energy requirements. OSRIP adopts explicit assumptions and reproducible scenario comparisons; coefficients from another setting cannot be transferred to Oman without justification.</w:t>
      </w:r>
    </w:p>
    <w:p w14:paraId="13326217" w14:textId="77777777" w:rsidR="00D02FFD" w:rsidRDefault="00BE3D30">
      <w:pPr>
        <w:spacing w:after="60"/>
      </w:pPr>
      <w:r>
        <w:t>Taguta et al. (2022) systematically reviewed water–energy–food nexus tools and identified limitations in their accessibility and practical application. Their findings motivate testing the complete user task, from finding a statistic to checking a source and preparing a brief. They do not establish that a new dashboard will be effective for Omani users.</w:t>
      </w:r>
    </w:p>
    <w:p w14:paraId="0EE9BDD0" w14:textId="77777777" w:rsidR="00D02FFD" w:rsidRDefault="00BE3D30">
      <w:pPr>
        <w:spacing w:after="60"/>
      </w:pPr>
      <w:r>
        <w:t>Al-Maskari and Ibrahim (2025) developed and assessed a Green Village model for Dar Al-Sawda, Oman, integrating solar energy, wastewater treatment and agroforestry. This local study supports examining connected development drivers. Its site-specific assumptions cannot establish nationwide benefits or justify a numerical scenario for every governorate.</w:t>
      </w:r>
    </w:p>
    <w:p w14:paraId="3823838B" w14:textId="77777777" w:rsidR="00D02FFD" w:rsidRDefault="00BE3D30">
      <w:pPr>
        <w:spacing w:after="60"/>
      </w:pPr>
      <w:r>
        <w:t>Together, the studies motivate integrated reasoning, transparent inputs and practical usability. OSRIP evaluates these principles through a bilingual, source-controlled application rather than claiming a new national planning model.</w:t>
      </w:r>
    </w:p>
    <w:p w14:paraId="457A4110" w14:textId="77777777" w:rsidR="00D02FFD" w:rsidRDefault="00BE3D30">
      <w:pPr>
        <w:pStyle w:val="Heading2"/>
        <w:spacing w:before="120"/>
      </w:pPr>
      <w:r>
        <w:t>2.2 OMANI STATISTICAL SOURCES</w:t>
      </w:r>
    </w:p>
    <w:p w14:paraId="7E1EED48" w14:textId="77777777" w:rsidR="00D02FFD" w:rsidRDefault="00BE3D30">
      <w:pPr>
        <w:spacing w:after="60"/>
      </w:pPr>
      <w:r>
        <w:t>The Oman Data Portal identifies relevant electricity and water collections, but collection metadata does not establish the completeness of a selected series (National Centre for Statistics and Information [NCSI], n.d.-b, n.d.-c). The current research extract contains 346 observations with differing latest periods across domains.</w:t>
      </w:r>
    </w:p>
    <w:p w14:paraId="0381E7A2" w14:textId="77777777" w:rsidR="00D02FFD" w:rsidRDefault="00BE3D30">
      <w:pPr>
        <w:spacing w:after="60"/>
      </w:pPr>
      <w:r>
        <w:t>The statistical cutoff remains 27 September 2026. Each series retains its publisher, definition, reporting period, publication date and revision information. A recent portal update may revise old observations; it is not automatically new-period data. Chapter 4 presents the verified source examples.</w:t>
      </w:r>
    </w:p>
    <w:p w14:paraId="299FEAB9" w14:textId="77777777" w:rsidR="00D02FFD" w:rsidRDefault="00BE3D30">
      <w:pPr>
        <w:pStyle w:val="Caption"/>
      </w:pPr>
      <w:r>
        <w:rPr>
          <w:b w:val="0"/>
        </w:rPr>
        <w:t>Table 2.1 Source review register</w:t>
      </w:r>
    </w:p>
    <w:tbl>
      <w:tblPr>
        <w:tblW w:w="0" w:type="auto"/>
        <w:tblLayout w:type="fixed"/>
        <w:tblLook w:val="04A0" w:firstRow="1" w:lastRow="0" w:firstColumn="1" w:lastColumn="0" w:noHBand="0" w:noVBand="1"/>
      </w:tblPr>
      <w:tblGrid>
        <w:gridCol w:w="2154"/>
        <w:gridCol w:w="2948"/>
        <w:gridCol w:w="3685"/>
      </w:tblGrid>
      <w:tr w:rsidR="00D02FFD" w14:paraId="02E2C6B8" w14:textId="77777777">
        <w:trPr>
          <w:cantSplit/>
          <w:tblHeader/>
        </w:trPr>
        <w:tc>
          <w:tcPr>
            <w:tcW w:w="2154"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76FC8FDF" w14:textId="77777777" w:rsidR="00D02FFD" w:rsidRDefault="00BE3D30">
            <w:pPr>
              <w:spacing w:before="20" w:after="20" w:line="264" w:lineRule="auto"/>
            </w:pPr>
            <w:r>
              <w:rPr>
                <w:b/>
                <w:sz w:val="20"/>
              </w:rPr>
              <w:t>Source</w:t>
            </w:r>
          </w:p>
        </w:tc>
        <w:tc>
          <w:tcPr>
            <w:tcW w:w="2948"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522867F4" w14:textId="77777777" w:rsidR="00D02FFD" w:rsidRDefault="00BE3D30">
            <w:pPr>
              <w:spacing w:before="20" w:after="20" w:line="264" w:lineRule="auto"/>
            </w:pPr>
            <w:r>
              <w:rPr>
                <w:b/>
                <w:sz w:val="20"/>
              </w:rPr>
              <w:t>Use</w:t>
            </w:r>
          </w:p>
        </w:tc>
        <w:tc>
          <w:tcPr>
            <w:tcW w:w="3685"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7328E4E9" w14:textId="77777777" w:rsidR="00D02FFD" w:rsidRDefault="00BE3D30">
            <w:pPr>
              <w:spacing w:before="20" w:after="20" w:line="264" w:lineRule="auto"/>
            </w:pPr>
            <w:r>
              <w:rPr>
                <w:b/>
                <w:sz w:val="20"/>
              </w:rPr>
              <w:t>Current boundary</w:t>
            </w:r>
          </w:p>
        </w:tc>
      </w:tr>
      <w:tr w:rsidR="00D02FFD" w14:paraId="11463AE7" w14:textId="77777777">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0EE2EED" w14:textId="77777777" w:rsidR="00D02FFD" w:rsidRDefault="00BE3D30">
            <w:pPr>
              <w:spacing w:before="20" w:after="20" w:line="264" w:lineRule="auto"/>
            </w:pPr>
            <w:r>
              <w:rPr>
                <w:sz w:val="20"/>
              </w:rPr>
              <w:t>NCSI electricity</w:t>
            </w:r>
          </w:p>
        </w:tc>
        <w:tc>
          <w:tcPr>
            <w:tcW w:w="29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C8B08C6" w14:textId="77777777" w:rsidR="00D02FFD" w:rsidRDefault="00BE3D30">
            <w:pPr>
              <w:spacing w:before="20" w:after="20" w:line="264" w:lineRule="auto"/>
            </w:pPr>
            <w:r>
              <w:rPr>
                <w:sz w:val="20"/>
              </w:rPr>
              <w:t>Locate production and consumption series</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CDC7A21" w14:textId="77777777" w:rsidR="00D02FFD" w:rsidRDefault="00BE3D30">
            <w:pPr>
              <w:spacing w:before="20" w:after="20" w:line="264" w:lineRule="auto"/>
            </w:pPr>
            <w:r>
              <w:rPr>
                <w:sz w:val="20"/>
              </w:rPr>
              <w:t>Verified extract; coverage and revisions retained</w:t>
            </w:r>
          </w:p>
        </w:tc>
      </w:tr>
      <w:tr w:rsidR="00D02FFD" w14:paraId="00D95FF3" w14:textId="77777777">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E4E6D82" w14:textId="77777777" w:rsidR="00D02FFD" w:rsidRDefault="00BE3D30">
            <w:pPr>
              <w:spacing w:before="20" w:after="20" w:line="264" w:lineRule="auto"/>
            </w:pPr>
            <w:r>
              <w:rPr>
                <w:sz w:val="20"/>
              </w:rPr>
              <w:lastRenderedPageBreak/>
              <w:t>NCSI water</w:t>
            </w:r>
          </w:p>
        </w:tc>
        <w:tc>
          <w:tcPr>
            <w:tcW w:w="29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1CBF9E8" w14:textId="77777777" w:rsidR="00D02FFD" w:rsidRDefault="00BE3D30">
            <w:pPr>
              <w:spacing w:before="20" w:after="20" w:line="264" w:lineRule="auto"/>
            </w:pPr>
            <w:r>
              <w:rPr>
                <w:sz w:val="20"/>
              </w:rPr>
              <w:t>Locate water production series</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93EFF69" w14:textId="77777777" w:rsidR="00D02FFD" w:rsidRDefault="00BE3D30">
            <w:pPr>
              <w:spacing w:before="20" w:after="20" w:line="264" w:lineRule="auto"/>
            </w:pPr>
            <w:r>
              <w:rPr>
                <w:sz w:val="20"/>
              </w:rPr>
              <w:t>Production, distribution and consumption kept distinct</w:t>
            </w:r>
          </w:p>
        </w:tc>
      </w:tr>
      <w:tr w:rsidR="00D02FFD" w14:paraId="70D43CB2" w14:textId="77777777">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42AA0C" w14:textId="77777777" w:rsidR="00D02FFD" w:rsidRDefault="00BE3D30">
            <w:pPr>
              <w:spacing w:before="20" w:after="20" w:line="264" w:lineRule="auto"/>
            </w:pPr>
            <w:r>
              <w:rPr>
                <w:sz w:val="20"/>
              </w:rPr>
              <w:t>NCSI agriculture</w:t>
            </w:r>
          </w:p>
        </w:tc>
        <w:tc>
          <w:tcPr>
            <w:tcW w:w="29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E824DC0" w14:textId="77777777" w:rsidR="00D02FFD" w:rsidRDefault="00BE3D30">
            <w:pPr>
              <w:spacing w:before="20" w:after="20" w:line="264" w:lineRule="auto"/>
            </w:pPr>
            <w:r>
              <w:rPr>
                <w:sz w:val="20"/>
              </w:rPr>
              <w:t>Locate commodity production</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7ED975A" w14:textId="77777777" w:rsidR="00D02FFD" w:rsidRDefault="00BE3D30">
            <w:pPr>
              <w:spacing w:before="20" w:after="20" w:line="264" w:lineRule="auto"/>
            </w:pPr>
            <w:r>
              <w:rPr>
                <w:sz w:val="20"/>
              </w:rPr>
              <w:t>Product matching still required</w:t>
            </w:r>
          </w:p>
        </w:tc>
      </w:tr>
      <w:tr w:rsidR="00D02FFD" w14:paraId="3502A26B" w14:textId="77777777">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929732D" w14:textId="77777777" w:rsidR="00D02FFD" w:rsidRDefault="00BE3D30">
            <w:pPr>
              <w:spacing w:before="20" w:after="20" w:line="264" w:lineRule="auto"/>
            </w:pPr>
            <w:r>
              <w:rPr>
                <w:sz w:val="20"/>
              </w:rPr>
              <w:t>Oman Customs</w:t>
            </w:r>
          </w:p>
        </w:tc>
        <w:tc>
          <w:tcPr>
            <w:tcW w:w="29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6343839" w14:textId="77777777" w:rsidR="00D02FFD" w:rsidRDefault="00BE3D30">
            <w:pPr>
              <w:spacing w:before="20" w:after="20" w:line="264" w:lineRule="auto"/>
            </w:pPr>
            <w:r>
              <w:rPr>
                <w:sz w:val="20"/>
              </w:rPr>
              <w:t>Locate commodity trade</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C5DC95B" w14:textId="77777777" w:rsidR="00D02FFD" w:rsidRDefault="00BE3D30">
            <w:pPr>
              <w:spacing w:before="20" w:after="20" w:line="264" w:lineRule="auto"/>
            </w:pPr>
            <w:r>
              <w:rPr>
                <w:sz w:val="20"/>
              </w:rPr>
              <w:t>Detailed compatible extract not yet obtained</w:t>
            </w:r>
          </w:p>
        </w:tc>
      </w:tr>
      <w:tr w:rsidR="00D02FFD" w14:paraId="695D53D1" w14:textId="77777777">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1DAE2D" w14:textId="77777777" w:rsidR="00D02FFD" w:rsidRDefault="00BE3D30">
            <w:pPr>
              <w:spacing w:before="20" w:after="20" w:line="264" w:lineRule="auto"/>
            </w:pPr>
            <w:r>
              <w:rPr>
                <w:sz w:val="20"/>
              </w:rPr>
              <w:t>FAO concepts</w:t>
            </w:r>
          </w:p>
        </w:tc>
        <w:tc>
          <w:tcPr>
            <w:tcW w:w="29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AFBCE1" w14:textId="77777777" w:rsidR="00D02FFD" w:rsidRDefault="00BE3D30">
            <w:pPr>
              <w:spacing w:before="20" w:after="20" w:line="264" w:lineRule="auto"/>
            </w:pPr>
            <w:r>
              <w:rPr>
                <w:sz w:val="20"/>
              </w:rPr>
              <w:t>Limit food-security interpretation</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2EDD6FC" w14:textId="77777777" w:rsidR="00D02FFD" w:rsidRDefault="00BE3D30">
            <w:pPr>
              <w:spacing w:before="20" w:after="20" w:line="264" w:lineRule="auto"/>
            </w:pPr>
            <w:r>
              <w:rPr>
                <w:sz w:val="20"/>
              </w:rPr>
              <w:t>Conceptual source, not Omani observations</w:t>
            </w:r>
          </w:p>
        </w:tc>
      </w:tr>
      <w:tr w:rsidR="00D02FFD" w14:paraId="7DBBC740" w14:textId="77777777">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C6563B3" w14:textId="77777777" w:rsidR="00D02FFD" w:rsidRDefault="00BE3D30">
            <w:pPr>
              <w:spacing w:before="20" w:after="20" w:line="264" w:lineRule="auto"/>
            </w:pPr>
            <w:r>
              <w:rPr>
                <w:sz w:val="20"/>
              </w:rPr>
              <w:t>Forecasting textbook</w:t>
            </w:r>
          </w:p>
        </w:tc>
        <w:tc>
          <w:tcPr>
            <w:tcW w:w="29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8AE9DA6" w14:textId="77777777" w:rsidR="00D02FFD" w:rsidRDefault="00BE3D30">
            <w:pPr>
              <w:spacing w:before="20" w:after="20" w:line="264" w:lineRule="auto"/>
            </w:pPr>
            <w:r>
              <w:rPr>
                <w:sz w:val="20"/>
              </w:rPr>
              <w:t>Specify chronological validation</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DE2B80D" w14:textId="77777777" w:rsidR="00D02FFD" w:rsidRDefault="00BE3D30">
            <w:pPr>
              <w:spacing w:before="20" w:after="20" w:line="264" w:lineRule="auto"/>
            </w:pPr>
            <w:r>
              <w:rPr>
                <w:sz w:val="20"/>
              </w:rPr>
              <w:t>Methods source, not project results</w:t>
            </w:r>
          </w:p>
        </w:tc>
      </w:tr>
    </w:tbl>
    <w:p w14:paraId="27D7DE42" w14:textId="77777777" w:rsidR="00D02FFD" w:rsidRDefault="00BE3D30">
      <w:pPr>
        <w:pStyle w:val="Heading2"/>
        <w:spacing w:before="120"/>
      </w:pPr>
      <w:r>
        <w:t>2.3 FOOD AVAILABILITY AND INTERPRETATION</w:t>
      </w:r>
    </w:p>
    <w:p w14:paraId="1F765522" w14:textId="77777777" w:rsidR="00D02FFD" w:rsidRDefault="00BE3D30">
      <w:pPr>
        <w:spacing w:after="60"/>
      </w:pPr>
      <w:r>
        <w:t>FAO distinguishes availability, access, utilization and stability; national supply does not establish household food security (Food and Agriculture Organization of the United Nations [FAO], 2008). OSRIP therefore describes commodity availability and exposure rather than declaring a complete food-security status.</w:t>
      </w:r>
    </w:p>
    <w:p w14:paraId="19ACB3F3" w14:textId="77777777" w:rsidR="00D02FFD" w:rsidRDefault="00BE3D30">
      <w:pPr>
        <w:spacing w:after="60"/>
      </w:pPr>
      <w:r>
        <w:t>Apparent availability is production plus imports minus exports, with a documented stock adjustment where known. Without compatible feed, seed, processing and loss estimates, this is not a complete food balance sheet. Missing stocks remain unknown. Local-production contribution divides production by a positive compatible apparent-availability denominator; values above 100 percent require explanation rather than automatic capping.</w:t>
      </w:r>
    </w:p>
    <w:p w14:paraId="11802668" w14:textId="77777777" w:rsidR="00D02FFD" w:rsidRDefault="00BE3D30">
      <w:pPr>
        <w:pStyle w:val="Heading2"/>
        <w:spacing w:before="120"/>
      </w:pPr>
      <w:r>
        <w:t>2.4 FORECAST EVALUATION</w:t>
      </w:r>
    </w:p>
    <w:p w14:paraId="7C4E0EF0" w14:textId="77777777" w:rsidR="00D02FFD" w:rsidRDefault="00BE3D30">
      <w:pPr>
        <w:spacing w:after="60"/>
      </w:pPr>
      <w:r>
        <w:t>Forecast evaluation preserves chronology: only information available at a forecast origin enters its training data (Hyndman &amp; Athanasopoulos, 2021). A last-observation or eligible seasonal-naive baseline and a candidate predict the same dates and horizon. Feature preparation occurs within each training window.</w:t>
      </w:r>
    </w:p>
    <w:p w14:paraId="599FFF01" w14:textId="77777777" w:rsidR="00D02FFD" w:rsidRDefault="00BE3D30">
      <w:pPr>
        <w:spacing w:after="60"/>
      </w:pPr>
      <w:r>
        <w:t>MAE reports errors in the indicator unit; RMSE emphasizes larger errors. Neither is an accuracy percentage. Individual errors, sample size and performance by horizon accompany aggregate results. Insufficient history disables forecasting, and a candidate that fails to improve on the baseline is not preferred merely because it is more complex.</w:t>
      </w:r>
    </w:p>
    <w:p w14:paraId="6A069FE7" w14:textId="77777777" w:rsidR="00D02FFD" w:rsidRDefault="00BE3D30">
      <w:pPr>
        <w:pStyle w:val="Heading2"/>
        <w:spacing w:before="120"/>
      </w:pPr>
      <w:r>
        <w:t>2.5 EVIDENCE FOR THE ASSISTANT AND IDENTITY DESIGN</w:t>
      </w:r>
    </w:p>
    <w:p w14:paraId="1B315941" w14:textId="77777777" w:rsidR="00D02FFD" w:rsidRDefault="00BE3D30">
      <w:pPr>
        <w:spacing w:after="60"/>
      </w:pPr>
      <w:r>
        <w:t>Assistant evaluation separates source support, arithmetic correctness and explanation quality. OWASP guidance informs separation of trusted instructions from retrieved content, restricted tools and output checking (OWASP Foundation, n.d.-b). External text cannot authorize imports or permission changes.</w:t>
      </w:r>
    </w:p>
    <w:p w14:paraId="4F39E183" w14:textId="77777777" w:rsidR="00D02FFD" w:rsidRDefault="00BE3D30">
      <w:pPr>
        <w:spacing w:after="60"/>
      </w:pPr>
      <w:r>
        <w:lastRenderedPageBreak/>
        <w:t>Identity design draws on authentication and recovery guidance (OWASP Foundation, n.d.-a) and OAuth security recommendations, including protected authorization-code flows and strict redirect handling (Lodderstedt et al., 2025). These references guide tests; they do not certify the implementation.</w:t>
      </w:r>
    </w:p>
    <w:p w14:paraId="7A8D42B1" w14:textId="77777777" w:rsidR="00D02FFD" w:rsidRDefault="00BE3D30">
      <w:pPr>
        <w:pStyle w:val="Heading2"/>
        <w:spacing w:before="120"/>
      </w:pPr>
      <w:r>
        <w:t>2.6 CROSS DOMAIN REASONING AND GROUNDED RESEARCH</w:t>
      </w:r>
    </w:p>
    <w:p w14:paraId="184473EB" w14:textId="77777777" w:rsidR="00D02FFD" w:rsidRDefault="00BE3D30">
      <w:pPr>
        <w:spacing w:after="60"/>
      </w:pPr>
      <w:r>
        <w:t>FAO’s nexus perspective explains why actions across water, energy and food deserve joint examination (FAO, n.d.). Google Cloud documents grounding through an external search API (Google Cloud, n.d.); this establishes a possible integration mechanism rather than evidence of local answer accuracy.</w:t>
      </w:r>
    </w:p>
    <w:p w14:paraId="151FBC57" w14:textId="77777777" w:rsidR="00D02FFD" w:rsidRDefault="00BE3D30">
      <w:pPr>
        <w:spacing w:after="60"/>
      </w:pPr>
      <w:r>
        <w:t>The project gap is the evaluated combination of governed observations, bilingual explanations and reviewer actions. It is not a claim that no similar system exists. Further literature screening records search terms, selection reasons, scale, inputs and evaluation limitations. Statistical observations are restricted to 2022 onward; relevant methodological literature may be older.</w:t>
      </w:r>
    </w:p>
    <w:p w14:paraId="7D891165" w14:textId="77777777" w:rsidR="00D02FFD" w:rsidRDefault="00BE3D30">
      <w:pPr>
        <w:pStyle w:val="Heading1"/>
      </w:pPr>
      <w:r>
        <w:lastRenderedPageBreak/>
        <w:t>CHAPTER 3 METHODOLOGY AND SYSTEM DESIGN</w:t>
      </w:r>
    </w:p>
    <w:p w14:paraId="0E6D4DF3" w14:textId="77777777" w:rsidR="00D02FFD" w:rsidRDefault="00BE3D30">
      <w:pPr>
        <w:pStyle w:val="Heading2"/>
        <w:spacing w:before="120"/>
      </w:pPr>
      <w:r>
        <w:t>3.1 APPLIED DESIGN AND EVALUATION</w:t>
      </w:r>
    </w:p>
    <w:p w14:paraId="1254194E" w14:textId="77777777" w:rsidR="00D02FFD" w:rsidRDefault="00BE3D30">
      <w:pPr>
        <w:spacing w:after="60"/>
      </w:pPr>
      <w:r>
        <w:t>The proposed methodology is applied design and evaluation. It proceeds through problem definition, evidence review, data preparation, system design, implementation and evaluation. The method is appropriate because the intended outcome is an artifact with observable behavior. A functioning page alone is not sufficient: the artifact must also preserve definitions, enforce permissions and produce reproducible outputs.</w:t>
      </w:r>
    </w:p>
    <w:p w14:paraId="3F5B7763" w14:textId="77777777" w:rsidR="00D02FFD" w:rsidRDefault="00BE3D30">
      <w:pPr>
        <w:spacing w:after="60"/>
      </w:pPr>
      <w:r>
        <w:t>Development will use short iterations with a reviewable increment. The first increment connects a validated sample file to one database table and one indicator page. The next adds source details, filters and export. Only after this path works will the team repeat it across electricity, water and the selected commodities. Forecasting is a later increment because it depends on a stable data contract.</w:t>
      </w:r>
    </w:p>
    <w:p w14:paraId="32FFF7B1" w14:textId="77777777" w:rsidR="00D02FFD" w:rsidRDefault="00BE3D30">
      <w:pPr>
        <w:spacing w:after="60"/>
      </w:pPr>
      <w:r>
        <w:t>Each iteration links the requirement, code version and tests. Changes to definitions or aggregation rules require a documented migration and updated checks.</w:t>
      </w:r>
    </w:p>
    <w:p w14:paraId="20CE1C44" w14:textId="77777777" w:rsidR="00D02FFD" w:rsidRDefault="00BE3D30">
      <w:pPr>
        <w:pStyle w:val="Heading2"/>
        <w:spacing w:before="120"/>
      </w:pPr>
      <w:r>
        <w:t>3.2 ACQUISITION AND PROVENANCE</w:t>
      </w:r>
    </w:p>
    <w:p w14:paraId="1E1F23D0" w14:textId="77777777" w:rsidR="00D02FFD" w:rsidRDefault="00BE3D30">
      <w:pPr>
        <w:spacing w:after="60"/>
      </w:pPr>
      <w:r>
        <w:t>The data manager will register a source before importing observations. The record includes publisher, dataset title, direct URL, access date, publication date when known, reference period, geographic coverage, unit and reuse conditions. The downloaded file receives a checksum and an immutable version identifier. A later source correction creates a new version rather than replacing the old bytes silently.</w:t>
      </w:r>
    </w:p>
    <w:p w14:paraId="2BADA480" w14:textId="77777777" w:rsidR="00D02FFD" w:rsidRDefault="00BE3D30">
      <w:pPr>
        <w:spacing w:after="60"/>
      </w:pPr>
      <w:r>
        <w:t>The first selection task is to inspect the actual columns and definitions, not to collect as many files as possible. Electricity generation is not accepted as a substitute for consumption. Water supplied to a service area is not automatically a wilayat consumption statistic. For food and trade, product form and classification must be compatible. A processed product is not joined to raw crop output solely because their labels share a word.</w:t>
      </w:r>
    </w:p>
    <w:p w14:paraId="3F8C9658" w14:textId="77777777" w:rsidR="00D02FFD" w:rsidRDefault="00BE3D30">
      <w:pPr>
        <w:spacing w:after="60"/>
      </w:pPr>
      <w:r>
        <w:t>Source-level verification and row-level quality are recorded separately. A reputable publisher can still supply a file with missing periods, and a syntactically valid synthetic row is still not official. Publication requires both a valid schema and an explicit review of meaning. If the team cannot resolve a definition, the series remains a draft and the interface explains the missing information.</w:t>
      </w:r>
    </w:p>
    <w:p w14:paraId="0F7091A0" w14:textId="77777777" w:rsidR="00D02FFD" w:rsidRDefault="00BE3D30">
      <w:pPr>
        <w:pStyle w:val="Heading2"/>
        <w:spacing w:before="120"/>
      </w:pPr>
      <w:r>
        <w:lastRenderedPageBreak/>
        <w:t>3.3 CLEANING AND AGGREGATION</w:t>
      </w:r>
    </w:p>
    <w:p w14:paraId="6C8F70ED" w14:textId="77777777" w:rsidR="00D02FFD" w:rsidRDefault="00BE3D30">
      <w:pPr>
        <w:spacing w:after="60"/>
      </w:pPr>
      <w:r>
        <w:t>Import validation checks required fields, parseable dates, numeric values, approved units and recognized area identifiers. Duplicate detection uses the natural key of dataset version, indicator, area, period and relevant commodity or partner dimensions. A file checksum detects repeated uploads, but cannot replace row-level checks because two different files may contain overlapping observations.</w:t>
      </w:r>
    </w:p>
    <w:p w14:paraId="55EC3114" w14:textId="77777777" w:rsidR="00D02FFD" w:rsidRDefault="00BE3D30">
      <w:pPr>
        <w:spacing w:after="60"/>
      </w:pPr>
      <w:r>
        <w:t>Verified observations from 2022 onward and synthetic test fixtures occupy separate dataset modes. Missing official values are never filled with demonstration values. Every chart, export and assistant answer preserves its data-mode label. Reference periods, revision dates and immutable source snapshots remain visible; methodological references may predate 2022.</w:t>
      </w:r>
    </w:p>
    <w:p w14:paraId="6123A534" w14:textId="77777777" w:rsidR="00D02FFD" w:rsidRDefault="00BE3D30">
      <w:pPr>
        <w:spacing w:after="60"/>
      </w:pPr>
      <w:r>
        <w:t>Rejected rows remain in an error report with row number, original value and reason. The user can correct a new file and re-run validation. Missing observations remain null; they are not converted to zero or replaced with synthetic values. An imputation experiment, if later justified, will create a distinct derived series and retain its method and training boundary.</w:t>
      </w:r>
    </w:p>
    <w:p w14:paraId="2F85AD09" w14:textId="77777777" w:rsidR="00D02FFD" w:rsidRDefault="00BE3D30">
      <w:pPr>
        <w:spacing w:after="60"/>
      </w:pPr>
      <w:r>
        <w:t>Aggregation is indicator-specific. Flow quantities may be summed over non-overlapping periods with consistent coverage. A peak load or installed capacity must not be summed as if it were energy. Monthly cumulative totals must not be added across months. The interface disables incompatible requests and returns an explanatory message. Tests will include each of these cases because their outputs can otherwise appear plausible.</w:t>
      </w:r>
    </w:p>
    <w:p w14:paraId="364BF063" w14:textId="77777777" w:rsidR="00D02FFD" w:rsidRDefault="00BE3D30">
      <w:pPr>
        <w:pStyle w:val="Heading2"/>
        <w:spacing w:before="120"/>
      </w:pPr>
      <w:r>
        <w:t>3.4 ELECTRICITY ANALYTICAL SPECIFICATION</w:t>
      </w:r>
    </w:p>
    <w:p w14:paraId="1A51CFB2" w14:textId="77777777" w:rsidR="00D02FFD" w:rsidRDefault="00BE3D30">
      <w:pPr>
        <w:spacing w:after="60"/>
      </w:pPr>
      <w:r>
        <w:t>For each electricity series, the indicator registry will record whether it represents generation, consumption, capacity, demand or connections. Generation and consumption use energy units; capacity and peak demand use power units. Unit conversion is permitted only within the same physical dimension. The registry also specifies whether the series is a period total, average, maximum or end-period observation.</w:t>
      </w:r>
    </w:p>
    <w:p w14:paraId="4F99AF50" w14:textId="77777777" w:rsidR="00D02FFD" w:rsidRDefault="00BE3D30">
      <w:pPr>
        <w:spacing w:after="60"/>
      </w:pPr>
      <w:r>
        <w:t>The initial metrics are absolute change and percentage change against a comparable preceding period. If consumption and subscriber counts cover the same area and period, the service can calculate consumption per subscriber. Annual comparisons will use complete years; year-to-date comparisons require matching months. A chart tooltip will state the selected interval, and incomplete periods receive a visible label.</w:t>
      </w:r>
    </w:p>
    <w:p w14:paraId="55E76D1F" w14:textId="77777777" w:rsidR="00D02FFD" w:rsidRDefault="00BE3D30">
      <w:pPr>
        <w:spacing w:after="60"/>
      </w:pPr>
      <w:r>
        <w:lastRenderedPageBreak/>
        <w:t>The decision rule identifies unusual demand growth as a review candidate. It does not automatically identify waste or recommend a new station. The reviewer first checks changes in coverage and subscriber counts, then examines plausible contextual explanations. A recommendation record lists this sequence and the data still needed. Separate indicators are retained rather than merged into an unsupported health score.</w:t>
      </w:r>
    </w:p>
    <w:p w14:paraId="2A522F08" w14:textId="77777777" w:rsidR="00D02FFD" w:rsidRDefault="00BE3D30">
      <w:pPr>
        <w:pStyle w:val="Heading2"/>
        <w:spacing w:before="120"/>
      </w:pPr>
      <w:r>
        <w:t>3.5 WATER ANALYTICAL SPECIFICATION</w:t>
      </w:r>
    </w:p>
    <w:p w14:paraId="2DE3078B" w14:textId="77777777" w:rsidR="00D02FFD" w:rsidRDefault="00BE3D30">
      <w:pPr>
        <w:spacing w:after="60"/>
      </w:pPr>
      <w:r>
        <w:t>The water module begins with production and consumption as distinct series. Service-area definitions will be retained even when they do not match administrative boundaries. A governorate view is available only where the source supports that geography. A national total must never be divided equally among wilayats to populate a map.</w:t>
      </w:r>
    </w:p>
    <w:p w14:paraId="79A53DD4" w14:textId="77777777" w:rsidR="00D02FFD" w:rsidRDefault="00BE3D30">
      <w:pPr>
        <w:spacing w:after="60"/>
      </w:pPr>
      <w:r>
        <w:t>The proposed metrics are period change, trend and consumption per subscriber when the denominator is comparable. Source composition can be shown if production by source is published. The application will not infer groundwater availability from network supply or treat billed consumption as identical to physical delivery. A dictionary note explains what the selected series actually measures.</w:t>
      </w:r>
    </w:p>
    <w:p w14:paraId="5341E227" w14:textId="77777777" w:rsidR="00D02FFD" w:rsidRDefault="00BE3D30">
      <w:pPr>
        <w:spacing w:after="60"/>
      </w:pPr>
      <w:r>
        <w:t>A review rule can identify a large change and request inspection of timing, subscriber growth, seasonality and source revisions. It may recommend a more detailed operational review, but it cannot estimate leakage from these aggregate figures. If a proper operational water balance is later supplied, that is a separate analytical method with its own definitions and tests. The first release will not silently extend its claims to that method.</w:t>
      </w:r>
    </w:p>
    <w:p w14:paraId="218DE0FD" w14:textId="77777777" w:rsidR="00D02FFD" w:rsidRDefault="00BE3D30">
      <w:pPr>
        <w:pStyle w:val="Heading2"/>
        <w:spacing w:before="120"/>
      </w:pPr>
      <w:r>
        <w:t>3.6 FOOD COMMODITY MATCHING</w:t>
      </w:r>
    </w:p>
    <w:p w14:paraId="5AFD1630" w14:textId="77777777" w:rsidR="00D02FFD" w:rsidRDefault="00BE3D30">
      <w:pPr>
        <w:spacing w:after="60"/>
      </w:pPr>
      <w:r>
        <w:t>A commodity is admitted to the food-security module only after production and trade records are mapped to a common product definition. The mapping stores the classification version, relevant trade codes, product form and quantity unit. The team must decide explicitly whether a series represents unprocessed grain, milled grain or a broader product group. Similar names are not sufficient evidence of equivalence.</w:t>
      </w:r>
    </w:p>
    <w:p w14:paraId="3A4905D5" w14:textId="77777777" w:rsidR="00D02FFD" w:rsidRDefault="00BE3D30">
      <w:pPr>
        <w:spacing w:after="60"/>
      </w:pPr>
      <w:r>
        <w:t>The initial selection will contain three commodities with the best available compatible data. The demonstration choices do not force the official-data selection. If only a broad agricultural total is available, the application may display it descriptively but cannot use it as the production input for a specific commodity ratio. Each calculation requires the same time interval and national boundary across its components.</w:t>
      </w:r>
    </w:p>
    <w:p w14:paraId="1E71806B" w14:textId="77777777" w:rsidR="00D02FFD" w:rsidRDefault="00BE3D30">
      <w:pPr>
        <w:spacing w:after="60"/>
      </w:pPr>
      <w:r>
        <w:lastRenderedPageBreak/>
        <w:t>Stocks and non-food uses are important limitations. If stock change is unavailable, the result is labeled an apparent balance without stock adjustment. If a denominator is zero or negative, the ratio is not calculated and the components are flagged for review. The user sees the arithmetic and limitations together. The interface avoids a definitive food-security status based on this one balance.</w:t>
      </w:r>
    </w:p>
    <w:p w14:paraId="035839A7" w14:textId="77777777" w:rsidR="00D02FFD" w:rsidRDefault="00BE3D30">
      <w:pPr>
        <w:pStyle w:val="Heading2"/>
        <w:spacing w:before="120"/>
      </w:pPr>
      <w:r>
        <w:t>3.7 TRADE ANALYTICAL SPECIFICATION</w:t>
      </w:r>
    </w:p>
    <w:p w14:paraId="6AA878A8" w14:textId="77777777" w:rsidR="00D02FFD" w:rsidRDefault="00BE3D30">
      <w:pPr>
        <w:spacing w:after="60"/>
      </w:pPr>
      <w:r>
        <w:t>The trade module records flow, commodity, partner, period, quantity, unit and monetary value. The flow distinguishes imports, domestic exports and re-exports where the source provides them. The application preserves valuation basis and currency. Nominal monetary growth is not called real growth unless a suitable deflator has been explicitly applied.</w:t>
      </w:r>
    </w:p>
    <w:p w14:paraId="5C29BFB0" w14:textId="77777777" w:rsidR="00D02FFD" w:rsidRDefault="00BE3D30">
      <w:pPr>
        <w:spacing w:after="60"/>
      </w:pPr>
      <w:r>
        <w:t>A commodity trade balance is export value minus import value for compatible records. Mean unit value is value divided by quantity, with no calculation where quantity is missing or zero. The result is not a retail price. Product quality, composition, freight treatment and valuation differences may affect comparisons, so the source definition remains accessible from the chart.</w:t>
      </w:r>
    </w:p>
    <w:p w14:paraId="48ABAA0A" w14:textId="77777777" w:rsidR="00D02FFD" w:rsidRDefault="00BE3D30">
      <w:pPr>
        <w:spacing w:after="60"/>
      </w:pPr>
      <w:r>
        <w:t>Partner analysis will calculate shares from a stated denominator. If only selected partners are present, the chart will not present their subtotal as complete national trade. Concentration may be summarized by the largest-partner share or by the sum of squared partner shares. Such concentration identifies a dependence worth reviewing; it does not estimate the probability of a supply interruption or establish commercial profitability.</w:t>
      </w:r>
    </w:p>
    <w:p w14:paraId="7CA71912" w14:textId="77777777" w:rsidR="00D02FFD" w:rsidRDefault="00BE3D30">
      <w:pPr>
        <w:pStyle w:val="Caption"/>
      </w:pPr>
      <w:r>
        <w:rPr>
          <w:b w:val="0"/>
        </w:rPr>
        <w:t>Table 3.1 Indicator definitions</w:t>
      </w:r>
    </w:p>
    <w:tbl>
      <w:tblPr>
        <w:tblW w:w="0" w:type="auto"/>
        <w:tblLayout w:type="fixed"/>
        <w:tblLook w:val="04A0" w:firstRow="1" w:lastRow="0" w:firstColumn="1" w:lastColumn="0" w:noHBand="0" w:noVBand="1"/>
      </w:tblPr>
      <w:tblGrid>
        <w:gridCol w:w="2154"/>
        <w:gridCol w:w="3969"/>
        <w:gridCol w:w="2665"/>
      </w:tblGrid>
      <w:tr w:rsidR="00D02FFD" w14:paraId="2CE15375" w14:textId="77777777">
        <w:trPr>
          <w:cantSplit/>
          <w:tblHeader/>
        </w:trPr>
        <w:tc>
          <w:tcPr>
            <w:tcW w:w="2154"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3179C6C5" w14:textId="77777777" w:rsidR="00D02FFD" w:rsidRDefault="00BE3D30">
            <w:pPr>
              <w:spacing w:before="20" w:after="20" w:line="264" w:lineRule="auto"/>
            </w:pPr>
            <w:r>
              <w:rPr>
                <w:b/>
                <w:sz w:val="20"/>
              </w:rPr>
              <w:t>Indicator</w:t>
            </w:r>
          </w:p>
        </w:tc>
        <w:tc>
          <w:tcPr>
            <w:tcW w:w="3969"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27CB3787" w14:textId="77777777" w:rsidR="00D02FFD" w:rsidRDefault="00BE3D30">
            <w:pPr>
              <w:spacing w:before="20" w:after="20" w:line="264" w:lineRule="auto"/>
            </w:pPr>
            <w:r>
              <w:rPr>
                <w:b/>
                <w:sz w:val="20"/>
              </w:rPr>
              <w:t>Definition</w:t>
            </w:r>
          </w:p>
        </w:tc>
        <w:tc>
          <w:tcPr>
            <w:tcW w:w="2665"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3A1E0638" w14:textId="77777777" w:rsidR="00D02FFD" w:rsidRDefault="00BE3D30">
            <w:pPr>
              <w:spacing w:before="20" w:after="20" w:line="264" w:lineRule="auto"/>
            </w:pPr>
            <w:r>
              <w:rPr>
                <w:b/>
                <w:sz w:val="20"/>
              </w:rPr>
              <w:t>Guard</w:t>
            </w:r>
          </w:p>
        </w:tc>
      </w:tr>
      <w:tr w:rsidR="00D02FFD" w14:paraId="70EEEA73" w14:textId="77777777">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4B836C" w14:textId="77777777" w:rsidR="00D02FFD" w:rsidRDefault="00BE3D30">
            <w:pPr>
              <w:spacing w:before="20" w:after="20" w:line="264" w:lineRule="auto"/>
            </w:pPr>
            <w:r>
              <w:rPr>
                <w:sz w:val="20"/>
              </w:rPr>
              <w:t>Percentage change</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AFDB0DB" w14:textId="77777777" w:rsidR="00D02FFD" w:rsidRDefault="00BE3D30">
            <w:pPr>
              <w:spacing w:before="20" w:after="20" w:line="264" w:lineRule="auto"/>
            </w:pPr>
            <w:r>
              <w:rPr>
                <w:sz w:val="20"/>
              </w:rPr>
              <w:t>100 × (current − previous) / previous</w:t>
            </w:r>
          </w:p>
        </w:tc>
        <w:tc>
          <w:tcPr>
            <w:tcW w:w="26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76AD9A" w14:textId="77777777" w:rsidR="00D02FFD" w:rsidRDefault="00BE3D30">
            <w:pPr>
              <w:spacing w:before="20" w:after="20" w:line="264" w:lineRule="auto"/>
            </w:pPr>
            <w:r>
              <w:rPr>
                <w:sz w:val="20"/>
              </w:rPr>
              <w:t>Comparable periods; previous nonzero</w:t>
            </w:r>
          </w:p>
        </w:tc>
      </w:tr>
      <w:tr w:rsidR="00D02FFD" w14:paraId="3F82A588" w14:textId="77777777">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8A52136" w14:textId="77777777" w:rsidR="00D02FFD" w:rsidRDefault="00BE3D30">
            <w:pPr>
              <w:spacing w:before="20" w:after="20" w:line="264" w:lineRule="auto"/>
            </w:pPr>
            <w:r>
              <w:rPr>
                <w:sz w:val="20"/>
              </w:rPr>
              <w:t>Use per subscriber</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1F7C998" w14:textId="77777777" w:rsidR="00D02FFD" w:rsidRDefault="00BE3D30">
            <w:pPr>
              <w:spacing w:before="20" w:after="20" w:line="264" w:lineRule="auto"/>
            </w:pPr>
            <w:r>
              <w:rPr>
                <w:sz w:val="20"/>
              </w:rPr>
              <w:t>Consumption / subscriber count</w:t>
            </w:r>
          </w:p>
        </w:tc>
        <w:tc>
          <w:tcPr>
            <w:tcW w:w="26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FD8FCD" w14:textId="77777777" w:rsidR="00D02FFD" w:rsidRDefault="00BE3D30">
            <w:pPr>
              <w:spacing w:before="20" w:after="20" w:line="264" w:lineRule="auto"/>
            </w:pPr>
            <w:r>
              <w:rPr>
                <w:sz w:val="20"/>
              </w:rPr>
              <w:t>Same coverage and denominator convention</w:t>
            </w:r>
          </w:p>
        </w:tc>
      </w:tr>
      <w:tr w:rsidR="00D02FFD" w14:paraId="71B015AD" w14:textId="77777777">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2152821" w14:textId="77777777" w:rsidR="00D02FFD" w:rsidRDefault="00BE3D30">
            <w:pPr>
              <w:spacing w:before="20" w:after="20" w:line="264" w:lineRule="auto"/>
            </w:pPr>
            <w:r>
              <w:rPr>
                <w:sz w:val="20"/>
              </w:rPr>
              <w:t>Apparent availability</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0B125AC" w14:textId="77777777" w:rsidR="00D02FFD" w:rsidRDefault="00BE3D30">
            <w:pPr>
              <w:spacing w:before="20" w:after="20" w:line="264" w:lineRule="auto"/>
            </w:pPr>
            <w:r>
              <w:rPr>
                <w:sz w:val="20"/>
              </w:rPr>
              <w:t>Production + imports − exports − stock increase</w:t>
            </w:r>
          </w:p>
        </w:tc>
        <w:tc>
          <w:tcPr>
            <w:tcW w:w="26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6FF0D5A" w14:textId="77777777" w:rsidR="00D02FFD" w:rsidRDefault="00BE3D30">
            <w:pPr>
              <w:spacing w:before="20" w:after="20" w:line="264" w:lineRule="auto"/>
            </w:pPr>
            <w:r>
              <w:rPr>
                <w:sz w:val="20"/>
              </w:rPr>
              <w:t>Compatible physical quantities; stock assumption shown</w:t>
            </w:r>
          </w:p>
        </w:tc>
      </w:tr>
      <w:tr w:rsidR="00D02FFD" w14:paraId="747618CD" w14:textId="77777777">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B3C81D7" w14:textId="77777777" w:rsidR="00D02FFD" w:rsidRDefault="00BE3D30">
            <w:pPr>
              <w:spacing w:before="20" w:after="20" w:line="264" w:lineRule="auto"/>
            </w:pPr>
            <w:r>
              <w:rPr>
                <w:sz w:val="20"/>
              </w:rPr>
              <w:t>Local production contribution</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B4DCF7A" w14:textId="77777777" w:rsidR="00D02FFD" w:rsidRDefault="00BE3D30">
            <w:pPr>
              <w:spacing w:before="20" w:after="20" w:line="264" w:lineRule="auto"/>
            </w:pPr>
            <w:r>
              <w:rPr>
                <w:sz w:val="20"/>
              </w:rPr>
              <w:t>100 × production / apparent availability</w:t>
            </w:r>
          </w:p>
        </w:tc>
        <w:tc>
          <w:tcPr>
            <w:tcW w:w="26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1D41E7" w14:textId="77777777" w:rsidR="00D02FFD" w:rsidRDefault="00BE3D30">
            <w:pPr>
              <w:spacing w:before="20" w:after="20" w:line="264" w:lineRule="auto"/>
            </w:pPr>
            <w:r>
              <w:rPr>
                <w:sz w:val="20"/>
              </w:rPr>
              <w:t>Positive denominator; not total food security</w:t>
            </w:r>
          </w:p>
        </w:tc>
      </w:tr>
      <w:tr w:rsidR="00D02FFD" w14:paraId="46459CF4" w14:textId="77777777">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A26129" w14:textId="77777777" w:rsidR="00D02FFD" w:rsidRDefault="00BE3D30">
            <w:pPr>
              <w:spacing w:before="20" w:after="20" w:line="264" w:lineRule="auto"/>
            </w:pPr>
            <w:r>
              <w:rPr>
                <w:sz w:val="20"/>
              </w:rPr>
              <w:t>Largest partner share</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D766949" w14:textId="77777777" w:rsidR="00D02FFD" w:rsidRDefault="00BE3D30">
            <w:pPr>
              <w:spacing w:before="20" w:after="20" w:line="264" w:lineRule="auto"/>
            </w:pPr>
            <w:r>
              <w:rPr>
                <w:sz w:val="20"/>
              </w:rPr>
              <w:t>100 × largest partner imports / total imports</w:t>
            </w:r>
          </w:p>
        </w:tc>
        <w:tc>
          <w:tcPr>
            <w:tcW w:w="26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B21E6A" w14:textId="77777777" w:rsidR="00D02FFD" w:rsidRDefault="00BE3D30">
            <w:pPr>
              <w:spacing w:before="20" w:after="20" w:line="264" w:lineRule="auto"/>
            </w:pPr>
            <w:r>
              <w:rPr>
                <w:sz w:val="20"/>
              </w:rPr>
              <w:t>Complete stated partner coverage</w:t>
            </w:r>
          </w:p>
        </w:tc>
      </w:tr>
      <w:tr w:rsidR="00D02FFD" w14:paraId="75E5F5A8" w14:textId="77777777">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7A30B50" w14:textId="77777777" w:rsidR="00D02FFD" w:rsidRDefault="00BE3D30">
            <w:pPr>
              <w:spacing w:before="20" w:after="20" w:line="264" w:lineRule="auto"/>
            </w:pPr>
            <w:r>
              <w:rPr>
                <w:sz w:val="20"/>
              </w:rPr>
              <w:lastRenderedPageBreak/>
              <w:t>Trade balance</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4F5F1A0" w14:textId="77777777" w:rsidR="00D02FFD" w:rsidRDefault="00BE3D30">
            <w:pPr>
              <w:spacing w:before="20" w:after="20" w:line="264" w:lineRule="auto"/>
            </w:pPr>
            <w:r>
              <w:rPr>
                <w:sz w:val="20"/>
              </w:rPr>
              <w:t>Export value − import value</w:t>
            </w:r>
          </w:p>
        </w:tc>
        <w:tc>
          <w:tcPr>
            <w:tcW w:w="26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4360D1" w14:textId="77777777" w:rsidR="00D02FFD" w:rsidRDefault="00BE3D30">
            <w:pPr>
              <w:spacing w:before="20" w:after="20" w:line="264" w:lineRule="auto"/>
            </w:pPr>
            <w:r>
              <w:rPr>
                <w:sz w:val="20"/>
              </w:rPr>
              <w:t>Same currency, product and period</w:t>
            </w:r>
          </w:p>
        </w:tc>
      </w:tr>
      <w:tr w:rsidR="00D02FFD" w14:paraId="754E01BF" w14:textId="77777777">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20E3607" w14:textId="77777777" w:rsidR="00D02FFD" w:rsidRDefault="00BE3D30">
            <w:pPr>
              <w:spacing w:before="20" w:after="20" w:line="264" w:lineRule="auto"/>
            </w:pPr>
            <w:r>
              <w:rPr>
                <w:sz w:val="20"/>
              </w:rPr>
              <w:t>Mean unit value</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63B7818" w14:textId="77777777" w:rsidR="00D02FFD" w:rsidRDefault="00BE3D30">
            <w:pPr>
              <w:spacing w:before="20" w:after="20" w:line="264" w:lineRule="auto"/>
            </w:pPr>
            <w:r>
              <w:rPr>
                <w:sz w:val="20"/>
              </w:rPr>
              <w:t>Trade value / physical quantity</w:t>
            </w:r>
          </w:p>
        </w:tc>
        <w:tc>
          <w:tcPr>
            <w:tcW w:w="26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27B0A7B" w14:textId="77777777" w:rsidR="00D02FFD" w:rsidRDefault="00BE3D30">
            <w:pPr>
              <w:spacing w:before="20" w:after="20" w:line="264" w:lineRule="auto"/>
            </w:pPr>
            <w:r>
              <w:rPr>
                <w:sz w:val="20"/>
              </w:rPr>
              <w:t>Nonzero compatible quantity; not retail price</w:t>
            </w:r>
          </w:p>
        </w:tc>
      </w:tr>
    </w:tbl>
    <w:p w14:paraId="4CA60056" w14:textId="77777777" w:rsidR="00D02FFD" w:rsidRDefault="00D02FFD">
      <w:pPr>
        <w:spacing w:after="60"/>
      </w:pPr>
    </w:p>
    <w:p w14:paraId="1767B824" w14:textId="77777777" w:rsidR="00D02FFD" w:rsidRDefault="00BE3D30">
      <w:pPr>
        <w:pStyle w:val="Heading2"/>
        <w:spacing w:before="120"/>
      </w:pPr>
      <w:r>
        <w:t>3.8 REQUIREMENTS AND ROLES</w:t>
      </w:r>
    </w:p>
    <w:p w14:paraId="010FE8D7" w14:textId="77777777" w:rsidR="00D02FFD" w:rsidRDefault="00BE3D30">
      <w:pPr>
        <w:spacing w:after="60"/>
      </w:pPr>
      <w:r>
        <w:t>The public viewer can read published observations and their sources. An analyst can save filter configurations, generate reports and review analytical explanations. A data manager can upload and validate datasets. An administrator controls accounts and role assignment. Publication permission is explicit and checked on the server; hiding a button is not an authorization mechanism. A registered member is a separate, ordinary account role for personal preferences and permitted assistant access. Self-registrati</w:t>
      </w:r>
      <w:r>
        <w:t>on never grants analyst, data-manager, publication or administrator rights.</w:t>
      </w:r>
    </w:p>
    <w:p w14:paraId="5A643694" w14:textId="77777777" w:rsidR="00D02FFD" w:rsidRDefault="00BE3D30">
      <w:pPr>
        <w:spacing w:after="60"/>
      </w:pPr>
      <w:r>
        <w:t>Core functional requirements are source registration, file validation, version publication, indicator retrieval, comparison, reporting and reviewable recommendations. Forecast execution is conditional on the selected series passing data checks. A report must preserve the filters and dataset versions used. If the published dataset changes later, the old report remains associated with its original inputs. The revised requirements also include automatic in-app answers, evidence references, account verification</w:t>
      </w:r>
      <w:r>
        <w:t xml:space="preserve"> and provider-conditional sign-in.</w:t>
      </w:r>
    </w:p>
    <w:p w14:paraId="518EA7A1" w14:textId="77777777" w:rsidR="00D02FFD" w:rsidRDefault="00BE3D30">
      <w:pPr>
        <w:spacing w:after="60"/>
      </w:pPr>
      <w:r>
        <w:t>The nonfunctional requirements are expressed as tests. No unauthorized write may succeed in the defined permission tests. Missing data must retain its status through display and export. English and Arabic must show the same underlying values. A proposed cached-read target of two seconds will be tested in a documented environment; it is a target, not a result or service guarantee.</w:t>
      </w:r>
    </w:p>
    <w:p w14:paraId="68C1A4F3" w14:textId="77777777" w:rsidR="00D02FFD" w:rsidRDefault="00BE3D30">
      <w:pPr>
        <w:pStyle w:val="Caption"/>
      </w:pPr>
      <w:r>
        <w:rPr>
          <w:b w:val="0"/>
        </w:rPr>
        <w:t>Table 3.2 Functional requirements</w:t>
      </w:r>
    </w:p>
    <w:tbl>
      <w:tblPr>
        <w:tblW w:w="0" w:type="auto"/>
        <w:tblLayout w:type="fixed"/>
        <w:tblLook w:val="04A0" w:firstRow="1" w:lastRow="0" w:firstColumn="1" w:lastColumn="0" w:noHBand="0" w:noVBand="1"/>
      </w:tblPr>
      <w:tblGrid>
        <w:gridCol w:w="1020"/>
        <w:gridCol w:w="3515"/>
        <w:gridCol w:w="4252"/>
      </w:tblGrid>
      <w:tr w:rsidR="00D02FFD" w14:paraId="234CDF6F" w14:textId="77777777">
        <w:trPr>
          <w:cantSplit/>
          <w:tblHeader/>
        </w:trPr>
        <w:tc>
          <w:tcPr>
            <w:tcW w:w="1020"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67E1F9D5" w14:textId="77777777" w:rsidR="00D02FFD" w:rsidRDefault="00BE3D30">
            <w:pPr>
              <w:spacing w:before="20" w:after="20" w:line="264" w:lineRule="auto"/>
            </w:pPr>
            <w:r>
              <w:rPr>
                <w:b/>
                <w:sz w:val="20"/>
              </w:rPr>
              <w:t>ID</w:t>
            </w:r>
          </w:p>
        </w:tc>
        <w:tc>
          <w:tcPr>
            <w:tcW w:w="3515"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633A4E5F" w14:textId="77777777" w:rsidR="00D02FFD" w:rsidRDefault="00BE3D30">
            <w:pPr>
              <w:spacing w:before="20" w:after="20" w:line="264" w:lineRule="auto"/>
            </w:pPr>
            <w:r>
              <w:rPr>
                <w:b/>
                <w:sz w:val="20"/>
              </w:rPr>
              <w:t>Requirement</w:t>
            </w:r>
          </w:p>
        </w:tc>
        <w:tc>
          <w:tcPr>
            <w:tcW w:w="4252"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4EDD853A" w14:textId="77777777" w:rsidR="00D02FFD" w:rsidRDefault="00BE3D30">
            <w:pPr>
              <w:spacing w:before="20" w:after="20" w:line="264" w:lineRule="auto"/>
            </w:pPr>
            <w:r>
              <w:rPr>
                <w:b/>
                <w:sz w:val="20"/>
              </w:rPr>
              <w:t>Acceptance evidence</w:t>
            </w:r>
          </w:p>
        </w:tc>
      </w:tr>
      <w:tr w:rsidR="00D02FFD" w14:paraId="5FB62143"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24653D" w14:textId="77777777" w:rsidR="00D02FFD" w:rsidRDefault="00BE3D30">
            <w:pPr>
              <w:spacing w:before="20" w:after="20" w:line="264" w:lineRule="auto"/>
            </w:pPr>
            <w:r>
              <w:rPr>
                <w:sz w:val="20"/>
              </w:rPr>
              <w:t>FR01</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4CACAE" w14:textId="77777777" w:rsidR="00D02FFD" w:rsidRDefault="00BE3D30">
            <w:pPr>
              <w:spacing w:before="20" w:after="20" w:line="264" w:lineRule="auto"/>
            </w:pPr>
            <w:r>
              <w:rPr>
                <w:sz w:val="20"/>
              </w:rPr>
              <w:t>Import and validate a dataset</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A8948AE" w14:textId="77777777" w:rsidR="00D02FFD" w:rsidRDefault="00BE3D30">
            <w:pPr>
              <w:spacing w:before="20" w:after="20" w:line="264" w:lineRule="auto"/>
            </w:pPr>
            <w:r>
              <w:rPr>
                <w:sz w:val="20"/>
              </w:rPr>
              <w:t>Invalid rows recorded; no silent deletion</w:t>
            </w:r>
          </w:p>
        </w:tc>
      </w:tr>
      <w:tr w:rsidR="00D02FFD" w14:paraId="1EFCDA76"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26F050" w14:textId="77777777" w:rsidR="00D02FFD" w:rsidRDefault="00BE3D30">
            <w:pPr>
              <w:spacing w:before="20" w:after="20" w:line="264" w:lineRule="auto"/>
            </w:pPr>
            <w:r>
              <w:rPr>
                <w:sz w:val="20"/>
              </w:rPr>
              <w:t>FR02</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5DE1943" w14:textId="77777777" w:rsidR="00D02FFD" w:rsidRDefault="00BE3D30">
            <w:pPr>
              <w:spacing w:before="20" w:after="20" w:line="264" w:lineRule="auto"/>
            </w:pPr>
            <w:r>
              <w:rPr>
                <w:sz w:val="20"/>
              </w:rPr>
              <w:t>Publish a version</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47BDDE9" w14:textId="77777777" w:rsidR="00D02FFD" w:rsidRDefault="00BE3D30">
            <w:pPr>
              <w:spacing w:before="20" w:after="20" w:line="264" w:lineRule="auto"/>
            </w:pPr>
            <w:r>
              <w:rPr>
                <w:sz w:val="20"/>
              </w:rPr>
              <w:t>Approved snapshot visible; previous version preserved</w:t>
            </w:r>
          </w:p>
        </w:tc>
      </w:tr>
      <w:tr w:rsidR="00D02FFD" w14:paraId="28FC4AA6"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5597CA" w14:textId="77777777" w:rsidR="00D02FFD" w:rsidRDefault="00BE3D30">
            <w:pPr>
              <w:spacing w:before="20" w:after="20" w:line="264" w:lineRule="auto"/>
            </w:pPr>
            <w:r>
              <w:rPr>
                <w:sz w:val="20"/>
              </w:rPr>
              <w:t>FR03</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FACFFB2" w14:textId="77777777" w:rsidR="00D02FFD" w:rsidRDefault="00BE3D30">
            <w:pPr>
              <w:spacing w:before="20" w:after="20" w:line="264" w:lineRule="auto"/>
            </w:pPr>
            <w:r>
              <w:rPr>
                <w:sz w:val="20"/>
              </w:rPr>
              <w:t>Explore indicators</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ADA04F0" w14:textId="77777777" w:rsidR="00D02FFD" w:rsidRDefault="00BE3D30">
            <w:pPr>
              <w:spacing w:before="20" w:after="20" w:line="264" w:lineRule="auto"/>
            </w:pPr>
            <w:r>
              <w:rPr>
                <w:sz w:val="20"/>
              </w:rPr>
              <w:t>Filters, units, period and source match</w:t>
            </w:r>
          </w:p>
        </w:tc>
      </w:tr>
      <w:tr w:rsidR="00D02FFD" w14:paraId="538D9316"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C88583" w14:textId="77777777" w:rsidR="00D02FFD" w:rsidRDefault="00BE3D30">
            <w:pPr>
              <w:spacing w:before="20" w:after="20" w:line="264" w:lineRule="auto"/>
            </w:pPr>
            <w:r>
              <w:rPr>
                <w:sz w:val="20"/>
              </w:rPr>
              <w:lastRenderedPageBreak/>
              <w:t>FR04</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B6F02C" w14:textId="77777777" w:rsidR="00D02FFD" w:rsidRDefault="00BE3D30">
            <w:pPr>
              <w:spacing w:before="20" w:after="20" w:line="264" w:lineRule="auto"/>
            </w:pPr>
            <w:r>
              <w:rPr>
                <w:sz w:val="20"/>
              </w:rPr>
              <w:t>Compare compatible records</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288BF1" w14:textId="77777777" w:rsidR="00D02FFD" w:rsidRDefault="00BE3D30">
            <w:pPr>
              <w:spacing w:before="20" w:after="20" w:line="264" w:lineRule="auto"/>
            </w:pPr>
            <w:r>
              <w:rPr>
                <w:sz w:val="20"/>
              </w:rPr>
              <w:t>Invalid comparison rejected</w:t>
            </w:r>
          </w:p>
        </w:tc>
      </w:tr>
      <w:tr w:rsidR="00D02FFD" w14:paraId="0A9668AB"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9509A77" w14:textId="77777777" w:rsidR="00D02FFD" w:rsidRDefault="00BE3D30">
            <w:pPr>
              <w:spacing w:before="20" w:after="20" w:line="264" w:lineRule="auto"/>
            </w:pPr>
            <w:r>
              <w:rPr>
                <w:sz w:val="20"/>
              </w:rPr>
              <w:t>FR05</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442C184" w14:textId="77777777" w:rsidR="00D02FFD" w:rsidRDefault="00BE3D30">
            <w:pPr>
              <w:spacing w:before="20" w:after="20" w:line="264" w:lineRule="auto"/>
            </w:pPr>
            <w:r>
              <w:rPr>
                <w:sz w:val="20"/>
              </w:rPr>
              <w:t>Generate a report</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06A937" w14:textId="77777777" w:rsidR="00D02FFD" w:rsidRDefault="00BE3D30">
            <w:pPr>
              <w:spacing w:before="20" w:after="20" w:line="264" w:lineRule="auto"/>
            </w:pPr>
            <w:r>
              <w:rPr>
                <w:sz w:val="20"/>
              </w:rPr>
              <w:t>Input versions and data mode retained</w:t>
            </w:r>
          </w:p>
        </w:tc>
      </w:tr>
      <w:tr w:rsidR="00D02FFD" w14:paraId="0DA665E3"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3A18C0" w14:textId="77777777" w:rsidR="00D02FFD" w:rsidRDefault="00BE3D30">
            <w:pPr>
              <w:spacing w:before="20" w:after="20" w:line="264" w:lineRule="auto"/>
            </w:pPr>
            <w:r>
              <w:rPr>
                <w:sz w:val="20"/>
              </w:rPr>
              <w:t>FR06</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D4532C" w14:textId="77777777" w:rsidR="00D02FFD" w:rsidRDefault="00BE3D30">
            <w:pPr>
              <w:spacing w:before="20" w:after="20" w:line="264" w:lineRule="auto"/>
            </w:pPr>
            <w:r>
              <w:rPr>
                <w:sz w:val="20"/>
              </w:rPr>
              <w:t>Explain a recommendation</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877528" w14:textId="77777777" w:rsidR="00D02FFD" w:rsidRDefault="00BE3D30">
            <w:pPr>
              <w:spacing w:before="20" w:after="20" w:line="264" w:lineRule="auto"/>
            </w:pPr>
            <w:r>
              <w:rPr>
                <w:sz w:val="20"/>
              </w:rPr>
              <w:t>Rule, values and next steps visible</w:t>
            </w:r>
          </w:p>
        </w:tc>
      </w:tr>
      <w:tr w:rsidR="00D02FFD" w14:paraId="4964FCE1"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9F6D96" w14:textId="77777777" w:rsidR="00D02FFD" w:rsidRDefault="00BE3D30">
            <w:pPr>
              <w:spacing w:before="20" w:after="20" w:line="264" w:lineRule="auto"/>
            </w:pPr>
            <w:r>
              <w:rPr>
                <w:sz w:val="20"/>
              </w:rPr>
              <w:t>FR07</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63BEF34" w14:textId="77777777" w:rsidR="00D02FFD" w:rsidRDefault="00BE3D30">
            <w:pPr>
              <w:spacing w:before="20" w:after="20" w:line="264" w:lineRule="auto"/>
            </w:pPr>
            <w:r>
              <w:rPr>
                <w:sz w:val="20"/>
              </w:rPr>
              <w:t>Evaluate a forecast</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4548451" w14:textId="77777777" w:rsidR="00D02FFD" w:rsidRDefault="00BE3D30">
            <w:pPr>
              <w:spacing w:before="20" w:after="20" w:line="264" w:lineRule="auto"/>
            </w:pPr>
            <w:r>
              <w:rPr>
                <w:sz w:val="20"/>
              </w:rPr>
              <w:t>Baseline and candidate share test dates</w:t>
            </w:r>
          </w:p>
        </w:tc>
      </w:tr>
      <w:tr w:rsidR="00D02FFD" w14:paraId="56B20968"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461B54" w14:textId="77777777" w:rsidR="00D02FFD" w:rsidRDefault="00BE3D30">
            <w:pPr>
              <w:spacing w:before="20" w:after="20" w:line="264" w:lineRule="auto"/>
            </w:pPr>
            <w:r>
              <w:rPr>
                <w:sz w:val="20"/>
              </w:rPr>
              <w:t>SEC01</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6934C52" w14:textId="77777777" w:rsidR="00D02FFD" w:rsidRDefault="00BE3D30">
            <w:pPr>
              <w:spacing w:before="20" w:after="20" w:line="264" w:lineRule="auto"/>
            </w:pPr>
            <w:r>
              <w:rPr>
                <w:sz w:val="20"/>
              </w:rPr>
              <w:t>Authorize protected actions</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BE3A15C" w14:textId="77777777" w:rsidR="00D02FFD" w:rsidRDefault="00BE3D30">
            <w:pPr>
              <w:spacing w:before="20" w:after="20" w:line="264" w:lineRule="auto"/>
            </w:pPr>
            <w:r>
              <w:rPr>
                <w:sz w:val="20"/>
              </w:rPr>
              <w:t>Denied requests leave data unchanged</w:t>
            </w:r>
          </w:p>
        </w:tc>
      </w:tr>
      <w:tr w:rsidR="00D02FFD" w14:paraId="1EFB02DB"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71FC376" w14:textId="77777777" w:rsidR="00D02FFD" w:rsidRDefault="00BE3D30">
            <w:pPr>
              <w:spacing w:before="20" w:after="20" w:line="264" w:lineRule="auto"/>
            </w:pPr>
            <w:r>
              <w:rPr>
                <w:sz w:val="20"/>
              </w:rPr>
              <w:t>UX01</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89A2FD3" w14:textId="77777777" w:rsidR="00D02FFD" w:rsidRDefault="00BE3D30">
            <w:pPr>
              <w:spacing w:before="20" w:after="20" w:line="264" w:lineRule="auto"/>
            </w:pPr>
            <w:r>
              <w:rPr>
                <w:sz w:val="20"/>
              </w:rPr>
              <w:t>Switch language</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E29A710" w14:textId="77777777" w:rsidR="00D02FFD" w:rsidRDefault="00BE3D30">
            <w:pPr>
              <w:spacing w:before="20" w:after="20" w:line="264" w:lineRule="auto"/>
            </w:pPr>
            <w:r>
              <w:rPr>
                <w:sz w:val="20"/>
              </w:rPr>
              <w:t>Filters and numeric values preserved</w:t>
            </w:r>
          </w:p>
        </w:tc>
      </w:tr>
      <w:tr w:rsidR="00D02FFD" w14:paraId="137F6EA2"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A950B8" w14:textId="77777777" w:rsidR="00D02FFD" w:rsidRDefault="00BE3D30">
            <w:pPr>
              <w:spacing w:before="20" w:after="20" w:line="264" w:lineRule="auto"/>
            </w:pPr>
            <w:r>
              <w:rPr>
                <w:sz w:val="20"/>
              </w:rPr>
              <w:t>FR08</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08A6F6B" w14:textId="77777777" w:rsidR="00D02FFD" w:rsidRDefault="00BE3D30">
            <w:pPr>
              <w:spacing w:before="20" w:after="20" w:line="264" w:lineRule="auto"/>
            </w:pPr>
            <w:r>
              <w:rPr>
                <w:sz w:val="20"/>
              </w:rPr>
              <w:t>Enforce observation periods from 2022</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9E14E23" w14:textId="77777777" w:rsidR="00D02FFD" w:rsidRDefault="00BE3D30">
            <w:pPr>
              <w:spacing w:before="20" w:after="20" w:line="264" w:lineRule="auto"/>
            </w:pPr>
            <w:r>
              <w:rPr>
                <w:sz w:val="20"/>
              </w:rPr>
              <w:t>Reject older release records; show missing coverage</w:t>
            </w:r>
          </w:p>
        </w:tc>
      </w:tr>
      <w:tr w:rsidR="00D02FFD" w14:paraId="403989FF"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C3EF22" w14:textId="77777777" w:rsidR="00D02FFD" w:rsidRDefault="00BE3D30">
            <w:pPr>
              <w:spacing w:before="20" w:after="20" w:line="264" w:lineRule="auto"/>
            </w:pPr>
            <w:r>
              <w:rPr>
                <w:sz w:val="20"/>
              </w:rPr>
              <w:t>FR09</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B99A41" w14:textId="77777777" w:rsidR="00D02FFD" w:rsidRDefault="00BE3D30">
            <w:pPr>
              <w:spacing w:before="20" w:after="20" w:line="264" w:lineRule="auto"/>
            </w:pPr>
            <w:r>
              <w:rPr>
                <w:sz w:val="20"/>
              </w:rPr>
              <w:t>Answer using approved evidence</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05FA494" w14:textId="77777777" w:rsidR="00D02FFD" w:rsidRDefault="00BE3D30">
            <w:pPr>
              <w:spacing w:before="20" w:after="20" w:line="264" w:lineRule="auto"/>
            </w:pPr>
            <w:r>
              <w:rPr>
                <w:sz w:val="20"/>
              </w:rPr>
              <w:t>Validated numbers and resolvable source links</w:t>
            </w:r>
          </w:p>
        </w:tc>
      </w:tr>
      <w:tr w:rsidR="00D02FFD" w14:paraId="7037C144"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A6FD95E" w14:textId="77777777" w:rsidR="00D02FFD" w:rsidRDefault="00BE3D30">
            <w:pPr>
              <w:spacing w:before="20" w:after="20" w:line="264" w:lineRule="auto"/>
            </w:pPr>
            <w:r>
              <w:rPr>
                <w:sz w:val="20"/>
              </w:rPr>
              <w:t>FR10</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FF2F445" w14:textId="77777777" w:rsidR="00D02FFD" w:rsidRDefault="00BE3D30">
            <w:pPr>
              <w:spacing w:before="20" w:after="20" w:line="264" w:lineRule="auto"/>
            </w:pPr>
            <w:r>
              <w:rPr>
                <w:sz w:val="20"/>
              </w:rPr>
              <w:t>Register and verify ordinary accounts</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691BE21" w14:textId="77777777" w:rsidR="00D02FFD" w:rsidRDefault="00BE3D30">
            <w:pPr>
              <w:spacing w:before="20" w:after="20" w:line="264" w:lineRule="auto"/>
            </w:pPr>
            <w:r>
              <w:rPr>
                <w:sz w:val="20"/>
              </w:rPr>
              <w:t>Single-use tokens and no self-granted role</w:t>
            </w:r>
          </w:p>
        </w:tc>
      </w:tr>
      <w:tr w:rsidR="00D02FFD" w14:paraId="6D3F661E"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5FE4045" w14:textId="77777777" w:rsidR="00D02FFD" w:rsidRDefault="00BE3D30">
            <w:pPr>
              <w:spacing w:before="20" w:after="20" w:line="264" w:lineRule="auto"/>
            </w:pPr>
            <w:r>
              <w:rPr>
                <w:sz w:val="20"/>
              </w:rPr>
              <w:t>FR11</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5F46691" w14:textId="77777777" w:rsidR="00D02FFD" w:rsidRDefault="00BE3D30">
            <w:pPr>
              <w:spacing w:before="20" w:after="20" w:line="264" w:lineRule="auto"/>
            </w:pPr>
            <w:r>
              <w:rPr>
                <w:sz w:val="20"/>
              </w:rPr>
              <w:t>Support configured sign-in alternatives</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0F97CD" w14:textId="77777777" w:rsidR="00D02FFD" w:rsidRDefault="00BE3D30">
            <w:pPr>
              <w:spacing w:before="20" w:after="20" w:line="264" w:lineRule="auto"/>
            </w:pPr>
            <w:r>
              <w:rPr>
                <w:sz w:val="20"/>
              </w:rPr>
              <w:t>Magic link and provider integration tests</w:t>
            </w:r>
          </w:p>
        </w:tc>
      </w:tr>
      <w:tr w:rsidR="00D02FFD" w14:paraId="0853CD5F"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3D7427" w14:textId="77777777" w:rsidR="00D02FFD" w:rsidRDefault="00BE3D30">
            <w:pPr>
              <w:spacing w:before="20" w:after="20" w:line="264" w:lineRule="auto"/>
            </w:pPr>
            <w:r>
              <w:rPr>
                <w:sz w:val="20"/>
              </w:rPr>
              <w:t>UX02</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9DBB55" w14:textId="77777777" w:rsidR="00D02FFD" w:rsidRDefault="00BE3D30">
            <w:pPr>
              <w:spacing w:before="20" w:after="20" w:line="264" w:lineRule="auto"/>
            </w:pPr>
            <w:r>
              <w:rPr>
                <w:sz w:val="20"/>
              </w:rPr>
              <w:t>Show respectful Omani portrait</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2288A71" w14:textId="77777777" w:rsidR="00D02FFD" w:rsidRDefault="00BE3D30">
            <w:pPr>
              <w:spacing w:before="20" w:after="20" w:line="264" w:lineRule="auto"/>
            </w:pPr>
            <w:r>
              <w:rPr>
                <w:sz w:val="20"/>
              </w:rPr>
              <w:t>Rights register and responsive review</w:t>
            </w:r>
          </w:p>
        </w:tc>
      </w:tr>
      <w:tr w:rsidR="00D02FFD" w14:paraId="2B4D5775"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1FA7175" w14:textId="77777777" w:rsidR="00D02FFD" w:rsidRDefault="00BE3D30">
            <w:pPr>
              <w:spacing w:before="20" w:after="20" w:line="264" w:lineRule="auto"/>
            </w:pPr>
            <w:r>
              <w:rPr>
                <w:sz w:val="20"/>
              </w:rPr>
              <w:t>FR12</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FDF54F8" w14:textId="77777777" w:rsidR="00D02FFD" w:rsidRDefault="00BE3D30">
            <w:pPr>
              <w:spacing w:before="20" w:after="20" w:line="264" w:lineRule="auto"/>
            </w:pPr>
            <w:r>
              <w:rPr>
                <w:sz w:val="20"/>
              </w:rPr>
              <w:t>Independent phone registration and SMS verification</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5CB822A" w14:textId="77777777" w:rsidR="00D02FFD" w:rsidRDefault="00BE3D30">
            <w:pPr>
              <w:spacing w:before="20" w:after="20" w:line="264" w:lineRule="auto"/>
            </w:pPr>
            <w:r>
              <w:rPr>
                <w:sz w:val="20"/>
              </w:rPr>
              <w:t>T19 to T21; real delivery evidence</w:t>
            </w:r>
          </w:p>
        </w:tc>
      </w:tr>
      <w:tr w:rsidR="00D02FFD" w14:paraId="3F4C319F"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120E0F2" w14:textId="77777777" w:rsidR="00D02FFD" w:rsidRDefault="00BE3D30">
            <w:pPr>
              <w:spacing w:before="20" w:after="20" w:line="264" w:lineRule="auto"/>
            </w:pPr>
            <w:r>
              <w:rPr>
                <w:sz w:val="20"/>
              </w:rPr>
              <w:t>UX03</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5627BA7" w14:textId="77777777" w:rsidR="00D02FFD" w:rsidRDefault="00BE3D30">
            <w:pPr>
              <w:spacing w:before="20" w:after="20" w:line="264" w:lineRule="auto"/>
            </w:pPr>
            <w:r>
              <w:rPr>
                <w:sz w:val="20"/>
              </w:rPr>
              <w:t>Accessible motion and optional 3D</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2EAA68" w14:textId="77777777" w:rsidR="00D02FFD" w:rsidRDefault="00BE3D30">
            <w:pPr>
              <w:spacing w:before="20" w:after="20" w:line="264" w:lineRule="auto"/>
            </w:pPr>
            <w:r>
              <w:rPr>
                <w:sz w:val="20"/>
              </w:rPr>
              <w:t>T22; reduced-motion and mobile review</w:t>
            </w:r>
          </w:p>
        </w:tc>
      </w:tr>
      <w:tr w:rsidR="00D02FFD" w14:paraId="60DFCA81"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18726E" w14:textId="77777777" w:rsidR="00D02FFD" w:rsidRDefault="00BE3D30">
            <w:pPr>
              <w:spacing w:before="20" w:after="20" w:line="264" w:lineRule="auto"/>
            </w:pPr>
            <w:r>
              <w:rPr>
                <w:sz w:val="20"/>
              </w:rPr>
              <w:t>FR13</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EAE5B6" w14:textId="77777777" w:rsidR="00D02FFD" w:rsidRDefault="00BE3D30">
            <w:pPr>
              <w:spacing w:before="20" w:after="20" w:line="264" w:lineRule="auto"/>
            </w:pPr>
            <w:r>
              <w:rPr>
                <w:sz w:val="20"/>
              </w:rPr>
              <w:t>Separate forecasts and scenarios</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37B6BB4" w14:textId="77777777" w:rsidR="00D02FFD" w:rsidRDefault="00BE3D30">
            <w:pPr>
              <w:spacing w:before="20" w:after="20" w:line="264" w:lineRule="auto"/>
            </w:pPr>
            <w:r>
              <w:rPr>
                <w:sz w:val="20"/>
              </w:rPr>
              <w:t>T23; chronological evaluation</w:t>
            </w:r>
          </w:p>
        </w:tc>
      </w:tr>
      <w:tr w:rsidR="00D02FFD" w14:paraId="0B6771A0"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468A948" w14:textId="77777777" w:rsidR="00D02FFD" w:rsidRDefault="00BE3D30">
            <w:pPr>
              <w:spacing w:before="20" w:after="20" w:line="264" w:lineRule="auto"/>
            </w:pPr>
            <w:r>
              <w:rPr>
                <w:sz w:val="20"/>
              </w:rPr>
              <w:t>OPS01</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32F0A5" w14:textId="77777777" w:rsidR="00D02FFD" w:rsidRDefault="00BE3D30">
            <w:pPr>
              <w:spacing w:before="20" w:after="20" w:line="264" w:lineRule="auto"/>
            </w:pPr>
            <w:r>
              <w:rPr>
                <w:sz w:val="20"/>
              </w:rPr>
              <w:t>Publish integrated HTTPS application</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46BA57" w14:textId="77777777" w:rsidR="00D02FFD" w:rsidRDefault="00BE3D30">
            <w:pPr>
              <w:spacing w:before="20" w:after="20" w:line="264" w:lineRule="auto"/>
            </w:pPr>
            <w:r>
              <w:rPr>
                <w:sz w:val="20"/>
              </w:rPr>
              <w:t>T24; external smoke test</w:t>
            </w:r>
          </w:p>
        </w:tc>
      </w:tr>
      <w:tr w:rsidR="00D02FFD" w14:paraId="554126F3" w14:textId="77777777">
        <w:tc>
          <w:tcPr>
            <w:tcW w:w="1020" w:type="dxa"/>
            <w:tcBorders>
              <w:top w:val="single" w:sz="4" w:space="0" w:color="D9D9D9"/>
              <w:left w:val="single" w:sz="4" w:space="0" w:color="D9D9D9"/>
              <w:bottom w:val="single" w:sz="4" w:space="0" w:color="D9D9D9"/>
              <w:right w:val="single" w:sz="4" w:space="0" w:color="D9D9D9"/>
            </w:tcBorders>
          </w:tcPr>
          <w:p w14:paraId="1A7ECEAF" w14:textId="77777777" w:rsidR="00D02FFD" w:rsidRDefault="00BE3D30">
            <w:pPr>
              <w:spacing w:before="20" w:after="20" w:line="264" w:lineRule="auto"/>
            </w:pPr>
            <w:r>
              <w:rPr>
                <w:sz w:val="20"/>
              </w:rPr>
              <w:t>OPS02</w:t>
            </w:r>
          </w:p>
        </w:tc>
        <w:tc>
          <w:tcPr>
            <w:tcW w:w="3515" w:type="dxa"/>
            <w:tcBorders>
              <w:top w:val="single" w:sz="4" w:space="0" w:color="D9D9D9"/>
              <w:left w:val="single" w:sz="4" w:space="0" w:color="D9D9D9"/>
              <w:bottom w:val="single" w:sz="4" w:space="0" w:color="D9D9D9"/>
              <w:right w:val="single" w:sz="4" w:space="0" w:color="D9D9D9"/>
            </w:tcBorders>
          </w:tcPr>
          <w:p w14:paraId="0DCBD4F6" w14:textId="77777777" w:rsidR="00D02FFD" w:rsidRDefault="00BE3D30">
            <w:pPr>
              <w:spacing w:before="20" w:after="20" w:line="264" w:lineRule="auto"/>
            </w:pPr>
            <w:r>
              <w:rPr>
                <w:sz w:val="20"/>
              </w:rPr>
              <w:t>Visual Studio one-click local startup</w:t>
            </w:r>
          </w:p>
        </w:tc>
        <w:tc>
          <w:tcPr>
            <w:tcW w:w="4252" w:type="dxa"/>
            <w:tcBorders>
              <w:top w:val="single" w:sz="4" w:space="0" w:color="D9D9D9"/>
              <w:left w:val="single" w:sz="4" w:space="0" w:color="D9D9D9"/>
              <w:bottom w:val="single" w:sz="4" w:space="0" w:color="D9D9D9"/>
              <w:right w:val="single" w:sz="4" w:space="0" w:color="D9D9D9"/>
            </w:tcBorders>
          </w:tcPr>
          <w:p w14:paraId="5FB59C7C" w14:textId="77777777" w:rsidR="00D02FFD" w:rsidRDefault="00BE3D30">
            <w:pPr>
              <w:spacing w:before="20" w:after="20" w:line="264" w:lineRule="auto"/>
            </w:pPr>
            <w:r>
              <w:rPr>
                <w:sz w:val="20"/>
              </w:rPr>
              <w:t>T25; actual startup record</w:t>
            </w:r>
          </w:p>
        </w:tc>
      </w:tr>
      <w:tr w:rsidR="00D02FFD" w14:paraId="2D54096F" w14:textId="77777777">
        <w:tc>
          <w:tcPr>
            <w:tcW w:w="1020" w:type="dxa"/>
            <w:tcBorders>
              <w:top w:val="single" w:sz="4" w:space="0" w:color="D9D9D9"/>
              <w:left w:val="single" w:sz="4" w:space="0" w:color="D9D9D9"/>
              <w:bottom w:val="single" w:sz="4" w:space="0" w:color="D9D9D9"/>
              <w:right w:val="single" w:sz="4" w:space="0" w:color="D9D9D9"/>
            </w:tcBorders>
          </w:tcPr>
          <w:p w14:paraId="3F801351" w14:textId="77777777" w:rsidR="00D02FFD" w:rsidRDefault="00BE3D30">
            <w:pPr>
              <w:spacing w:before="20" w:after="20" w:line="264" w:lineRule="auto"/>
            </w:pPr>
            <w:r>
              <w:rPr>
                <w:sz w:val="20"/>
              </w:rPr>
              <w:t>FR14</w:t>
            </w:r>
          </w:p>
        </w:tc>
        <w:tc>
          <w:tcPr>
            <w:tcW w:w="3515" w:type="dxa"/>
            <w:tcBorders>
              <w:top w:val="single" w:sz="4" w:space="0" w:color="D9D9D9"/>
              <w:left w:val="single" w:sz="4" w:space="0" w:color="D9D9D9"/>
              <w:bottom w:val="single" w:sz="4" w:space="0" w:color="D9D9D9"/>
              <w:right w:val="single" w:sz="4" w:space="0" w:color="D9D9D9"/>
            </w:tcBorders>
          </w:tcPr>
          <w:p w14:paraId="2F71D881" w14:textId="77777777" w:rsidR="00D02FFD" w:rsidRDefault="00BE3D30">
            <w:pPr>
              <w:spacing w:before="20" w:after="20" w:line="264" w:lineRule="auto"/>
            </w:pPr>
            <w:r>
              <w:rPr>
                <w:sz w:val="20"/>
              </w:rPr>
              <w:t>Five successful guest answers</w:t>
            </w:r>
          </w:p>
        </w:tc>
        <w:tc>
          <w:tcPr>
            <w:tcW w:w="4252" w:type="dxa"/>
            <w:tcBorders>
              <w:top w:val="single" w:sz="4" w:space="0" w:color="D9D9D9"/>
              <w:left w:val="single" w:sz="4" w:space="0" w:color="D9D9D9"/>
              <w:bottom w:val="single" w:sz="4" w:space="0" w:color="D9D9D9"/>
              <w:right w:val="single" w:sz="4" w:space="0" w:color="D9D9D9"/>
            </w:tcBorders>
          </w:tcPr>
          <w:p w14:paraId="3D8B8AAE" w14:textId="77777777" w:rsidR="00D02FFD" w:rsidRDefault="00BE3D30">
            <w:pPr>
              <w:spacing w:before="20" w:after="20" w:line="264" w:lineRule="auto"/>
            </w:pPr>
            <w:r>
              <w:rPr>
                <w:sz w:val="20"/>
              </w:rPr>
              <w:t>T26 to T29; backend usage tests</w:t>
            </w:r>
          </w:p>
        </w:tc>
      </w:tr>
      <w:tr w:rsidR="00D02FFD" w14:paraId="2303BAA3" w14:textId="77777777">
        <w:tc>
          <w:tcPr>
            <w:tcW w:w="1020" w:type="dxa"/>
            <w:tcBorders>
              <w:top w:val="single" w:sz="4" w:space="0" w:color="D9D9D9"/>
              <w:left w:val="single" w:sz="4" w:space="0" w:color="D9D9D9"/>
              <w:bottom w:val="single" w:sz="4" w:space="0" w:color="D9D9D9"/>
              <w:right w:val="single" w:sz="4" w:space="0" w:color="D9D9D9"/>
            </w:tcBorders>
          </w:tcPr>
          <w:p w14:paraId="0BFAA119" w14:textId="77777777" w:rsidR="00D02FFD" w:rsidRDefault="00BE3D30">
            <w:pPr>
              <w:spacing w:before="20" w:after="20" w:line="264" w:lineRule="auto"/>
            </w:pPr>
            <w:r>
              <w:rPr>
                <w:sz w:val="20"/>
              </w:rPr>
              <w:t>FR15</w:t>
            </w:r>
          </w:p>
        </w:tc>
        <w:tc>
          <w:tcPr>
            <w:tcW w:w="3515" w:type="dxa"/>
            <w:tcBorders>
              <w:top w:val="single" w:sz="4" w:space="0" w:color="D9D9D9"/>
              <w:left w:val="single" w:sz="4" w:space="0" w:color="D9D9D9"/>
              <w:bottom w:val="single" w:sz="4" w:space="0" w:color="D9D9D9"/>
              <w:right w:val="single" w:sz="4" w:space="0" w:color="D9D9D9"/>
            </w:tcBorders>
          </w:tcPr>
          <w:p w14:paraId="2902F148" w14:textId="77777777" w:rsidR="00D02FFD" w:rsidRDefault="00BE3D30">
            <w:pPr>
              <w:spacing w:before="20" w:after="20" w:line="264" w:lineRule="auto"/>
            </w:pPr>
            <w:r>
              <w:rPr>
                <w:sz w:val="20"/>
              </w:rPr>
              <w:t>Bilingual voice-capable orb</w:t>
            </w:r>
          </w:p>
        </w:tc>
        <w:tc>
          <w:tcPr>
            <w:tcW w:w="4252" w:type="dxa"/>
            <w:tcBorders>
              <w:top w:val="single" w:sz="4" w:space="0" w:color="D9D9D9"/>
              <w:left w:val="single" w:sz="4" w:space="0" w:color="D9D9D9"/>
              <w:bottom w:val="single" w:sz="4" w:space="0" w:color="D9D9D9"/>
              <w:right w:val="single" w:sz="4" w:space="0" w:color="D9D9D9"/>
            </w:tcBorders>
          </w:tcPr>
          <w:p w14:paraId="70EF2FA5" w14:textId="77777777" w:rsidR="00D02FFD" w:rsidRDefault="00BE3D30">
            <w:pPr>
              <w:spacing w:before="20" w:after="20" w:line="264" w:lineRule="auto"/>
            </w:pPr>
            <w:r>
              <w:rPr>
                <w:sz w:val="20"/>
              </w:rPr>
              <w:t>T30 and T31; speech and accessibility review</w:t>
            </w:r>
          </w:p>
        </w:tc>
      </w:tr>
      <w:tr w:rsidR="00D02FFD" w14:paraId="07E8E0C4" w14:textId="77777777">
        <w:tc>
          <w:tcPr>
            <w:tcW w:w="1020" w:type="dxa"/>
            <w:tcBorders>
              <w:top w:val="single" w:sz="4" w:space="0" w:color="D9D9D9"/>
              <w:left w:val="single" w:sz="4" w:space="0" w:color="D9D9D9"/>
              <w:bottom w:val="single" w:sz="4" w:space="0" w:color="D9D9D9"/>
              <w:right w:val="single" w:sz="4" w:space="0" w:color="D9D9D9"/>
            </w:tcBorders>
          </w:tcPr>
          <w:p w14:paraId="611BD60E" w14:textId="77777777" w:rsidR="00D02FFD" w:rsidRDefault="00BE3D30">
            <w:pPr>
              <w:spacing w:before="20" w:after="20" w:line="264" w:lineRule="auto"/>
            </w:pPr>
            <w:r>
              <w:rPr>
                <w:sz w:val="20"/>
              </w:rPr>
              <w:t>UX04</w:t>
            </w:r>
          </w:p>
        </w:tc>
        <w:tc>
          <w:tcPr>
            <w:tcW w:w="3515" w:type="dxa"/>
            <w:tcBorders>
              <w:top w:val="single" w:sz="4" w:space="0" w:color="D9D9D9"/>
              <w:left w:val="single" w:sz="4" w:space="0" w:color="D9D9D9"/>
              <w:bottom w:val="single" w:sz="4" w:space="0" w:color="D9D9D9"/>
              <w:right w:val="single" w:sz="4" w:space="0" w:color="D9D9D9"/>
            </w:tcBorders>
          </w:tcPr>
          <w:p w14:paraId="03EFC4EF" w14:textId="77777777" w:rsidR="00D02FFD" w:rsidRDefault="00BE3D30">
            <w:pPr>
              <w:spacing w:before="20" w:after="20" w:line="264" w:lineRule="auto"/>
            </w:pPr>
            <w:r>
              <w:rPr>
                <w:sz w:val="20"/>
              </w:rPr>
              <w:t>Canva asset provenance and resolution</w:t>
            </w:r>
          </w:p>
        </w:tc>
        <w:tc>
          <w:tcPr>
            <w:tcW w:w="4252" w:type="dxa"/>
            <w:tcBorders>
              <w:top w:val="single" w:sz="4" w:space="0" w:color="D9D9D9"/>
              <w:left w:val="single" w:sz="4" w:space="0" w:color="D9D9D9"/>
              <w:bottom w:val="single" w:sz="4" w:space="0" w:color="D9D9D9"/>
              <w:right w:val="single" w:sz="4" w:space="0" w:color="D9D9D9"/>
            </w:tcBorders>
          </w:tcPr>
          <w:p w14:paraId="2062C33E" w14:textId="77777777" w:rsidR="00D02FFD" w:rsidRDefault="00BE3D30">
            <w:pPr>
              <w:spacing w:before="20" w:after="20" w:line="264" w:lineRule="auto"/>
            </w:pPr>
            <w:r>
              <w:rPr>
                <w:sz w:val="20"/>
              </w:rPr>
              <w:t>T32; dimensions and export record</w:t>
            </w:r>
          </w:p>
        </w:tc>
      </w:tr>
      <w:tr w:rsidR="00D02FFD" w14:paraId="73C148B4" w14:textId="77777777">
        <w:tc>
          <w:tcPr>
            <w:tcW w:w="1020" w:type="dxa"/>
            <w:tcBorders>
              <w:top w:val="single" w:sz="4" w:space="0" w:color="D9D9D9"/>
              <w:left w:val="single" w:sz="4" w:space="0" w:color="D9D9D9"/>
              <w:bottom w:val="single" w:sz="4" w:space="0" w:color="D9D9D9"/>
              <w:right w:val="single" w:sz="4" w:space="0" w:color="D9D9D9"/>
            </w:tcBorders>
          </w:tcPr>
          <w:p w14:paraId="0C037E5F" w14:textId="77777777" w:rsidR="00D02FFD" w:rsidRDefault="00BE3D30">
            <w:pPr>
              <w:spacing w:before="20" w:after="20" w:line="264" w:lineRule="auto"/>
            </w:pPr>
            <w:r>
              <w:rPr>
                <w:sz w:val="20"/>
              </w:rPr>
              <w:t>FR16</w:t>
            </w:r>
          </w:p>
        </w:tc>
        <w:tc>
          <w:tcPr>
            <w:tcW w:w="3515" w:type="dxa"/>
            <w:tcBorders>
              <w:top w:val="single" w:sz="4" w:space="0" w:color="D9D9D9"/>
              <w:left w:val="single" w:sz="4" w:space="0" w:color="D9D9D9"/>
              <w:bottom w:val="single" w:sz="4" w:space="0" w:color="D9D9D9"/>
              <w:right w:val="single" w:sz="4" w:space="0" w:color="D9D9D9"/>
            </w:tcBorders>
          </w:tcPr>
          <w:p w14:paraId="7D13BAB4" w14:textId="77777777" w:rsidR="00D02FFD" w:rsidRDefault="00BE3D30">
            <w:pPr>
              <w:spacing w:before="20" w:after="20" w:line="264" w:lineRule="auto"/>
            </w:pPr>
            <w:r>
              <w:rPr>
                <w:sz w:val="20"/>
              </w:rPr>
              <w:t>Explicit development-driver scenarios</w:t>
            </w:r>
          </w:p>
        </w:tc>
        <w:tc>
          <w:tcPr>
            <w:tcW w:w="4252" w:type="dxa"/>
            <w:tcBorders>
              <w:top w:val="single" w:sz="4" w:space="0" w:color="D9D9D9"/>
              <w:left w:val="single" w:sz="4" w:space="0" w:color="D9D9D9"/>
              <w:bottom w:val="single" w:sz="4" w:space="0" w:color="D9D9D9"/>
              <w:right w:val="single" w:sz="4" w:space="0" w:color="D9D9D9"/>
            </w:tcBorders>
          </w:tcPr>
          <w:p w14:paraId="78EE946E" w14:textId="77777777" w:rsidR="00D02FFD" w:rsidRDefault="00BE3D30">
            <w:pPr>
              <w:spacing w:before="20" w:after="20" w:line="264" w:lineRule="auto"/>
            </w:pPr>
            <w:r>
              <w:rPr>
                <w:sz w:val="20"/>
              </w:rPr>
              <w:t>T33; reproducible assumption record</w:t>
            </w:r>
          </w:p>
        </w:tc>
      </w:tr>
      <w:tr w:rsidR="00D02FFD" w14:paraId="515D3925" w14:textId="77777777">
        <w:tc>
          <w:tcPr>
            <w:tcW w:w="1020" w:type="dxa"/>
            <w:tcBorders>
              <w:top w:val="single" w:sz="4" w:space="0" w:color="D9D9D9"/>
              <w:left w:val="single" w:sz="4" w:space="0" w:color="D9D9D9"/>
              <w:bottom w:val="single" w:sz="4" w:space="0" w:color="D9D9D9"/>
              <w:right w:val="single" w:sz="4" w:space="0" w:color="D9D9D9"/>
            </w:tcBorders>
          </w:tcPr>
          <w:p w14:paraId="590F0E43" w14:textId="77777777" w:rsidR="00D02FFD" w:rsidRDefault="00BE3D30">
            <w:pPr>
              <w:spacing w:before="20" w:after="20" w:line="264" w:lineRule="auto"/>
            </w:pPr>
            <w:r>
              <w:rPr>
                <w:sz w:val="20"/>
              </w:rPr>
              <w:t>FR17</w:t>
            </w:r>
          </w:p>
        </w:tc>
        <w:tc>
          <w:tcPr>
            <w:tcW w:w="3515" w:type="dxa"/>
            <w:tcBorders>
              <w:top w:val="single" w:sz="4" w:space="0" w:color="D9D9D9"/>
              <w:left w:val="single" w:sz="4" w:space="0" w:color="D9D9D9"/>
              <w:bottom w:val="single" w:sz="4" w:space="0" w:color="D9D9D9"/>
              <w:right w:val="single" w:sz="4" w:space="0" w:color="D9D9D9"/>
            </w:tcBorders>
          </w:tcPr>
          <w:p w14:paraId="31A2F755" w14:textId="77777777" w:rsidR="00D02FFD" w:rsidRDefault="00BE3D30">
            <w:pPr>
              <w:spacing w:before="20" w:after="20" w:line="264" w:lineRule="auto"/>
            </w:pPr>
            <w:r>
              <w:rPr>
                <w:sz w:val="20"/>
              </w:rPr>
              <w:t>Five assistant modes and linked evidence</w:t>
            </w:r>
          </w:p>
        </w:tc>
        <w:tc>
          <w:tcPr>
            <w:tcW w:w="4252" w:type="dxa"/>
            <w:tcBorders>
              <w:top w:val="single" w:sz="4" w:space="0" w:color="D9D9D9"/>
              <w:left w:val="single" w:sz="4" w:space="0" w:color="D9D9D9"/>
              <w:bottom w:val="single" w:sz="4" w:space="0" w:color="D9D9D9"/>
              <w:right w:val="single" w:sz="4" w:space="0" w:color="D9D9D9"/>
            </w:tcBorders>
          </w:tcPr>
          <w:p w14:paraId="53F74D4C" w14:textId="77777777" w:rsidR="00D02FFD" w:rsidRDefault="00BE3D30">
            <w:pPr>
              <w:spacing w:before="20" w:after="20" w:line="264" w:lineRule="auto"/>
            </w:pPr>
            <w:r>
              <w:rPr>
                <w:sz w:val="20"/>
              </w:rPr>
              <w:t>T34 and T41</w:t>
            </w:r>
          </w:p>
        </w:tc>
      </w:tr>
      <w:tr w:rsidR="00D02FFD" w14:paraId="4CD45F41" w14:textId="77777777">
        <w:tc>
          <w:tcPr>
            <w:tcW w:w="1020" w:type="dxa"/>
            <w:tcBorders>
              <w:top w:val="single" w:sz="4" w:space="0" w:color="D9D9D9"/>
              <w:left w:val="single" w:sz="4" w:space="0" w:color="D9D9D9"/>
              <w:bottom w:val="single" w:sz="4" w:space="0" w:color="D9D9D9"/>
              <w:right w:val="single" w:sz="4" w:space="0" w:color="D9D9D9"/>
            </w:tcBorders>
          </w:tcPr>
          <w:p w14:paraId="006626CC" w14:textId="77777777" w:rsidR="00D02FFD" w:rsidRDefault="00BE3D30">
            <w:pPr>
              <w:spacing w:before="20" w:after="20" w:line="264" w:lineRule="auto"/>
            </w:pPr>
            <w:r>
              <w:rPr>
                <w:sz w:val="20"/>
              </w:rPr>
              <w:t>FR18</w:t>
            </w:r>
          </w:p>
        </w:tc>
        <w:tc>
          <w:tcPr>
            <w:tcW w:w="3515" w:type="dxa"/>
            <w:tcBorders>
              <w:top w:val="single" w:sz="4" w:space="0" w:color="D9D9D9"/>
              <w:left w:val="single" w:sz="4" w:space="0" w:color="D9D9D9"/>
              <w:bottom w:val="single" w:sz="4" w:space="0" w:color="D9D9D9"/>
              <w:right w:val="single" w:sz="4" w:space="0" w:color="D9D9D9"/>
            </w:tcBorders>
          </w:tcPr>
          <w:p w14:paraId="69EB183A" w14:textId="77777777" w:rsidR="00D02FFD" w:rsidRDefault="00BE3D30">
            <w:pPr>
              <w:spacing w:before="20" w:after="20" w:line="264" w:lineRule="auto"/>
            </w:pPr>
            <w:r>
              <w:rPr>
                <w:sz w:val="20"/>
              </w:rPr>
              <w:t>Reviewed external research</w:t>
            </w:r>
          </w:p>
        </w:tc>
        <w:tc>
          <w:tcPr>
            <w:tcW w:w="4252" w:type="dxa"/>
            <w:tcBorders>
              <w:top w:val="single" w:sz="4" w:space="0" w:color="D9D9D9"/>
              <w:left w:val="single" w:sz="4" w:space="0" w:color="D9D9D9"/>
              <w:bottom w:val="single" w:sz="4" w:space="0" w:color="D9D9D9"/>
              <w:right w:val="single" w:sz="4" w:space="0" w:color="D9D9D9"/>
            </w:tcBorders>
          </w:tcPr>
          <w:p w14:paraId="7B0D6B25" w14:textId="77777777" w:rsidR="00D02FFD" w:rsidRDefault="00BE3D30">
            <w:pPr>
              <w:spacing w:before="20" w:after="20" w:line="264" w:lineRule="auto"/>
            </w:pPr>
            <w:r>
              <w:rPr>
                <w:sz w:val="20"/>
              </w:rPr>
              <w:t>T36 and T40</w:t>
            </w:r>
          </w:p>
        </w:tc>
      </w:tr>
      <w:tr w:rsidR="00D02FFD" w14:paraId="03943286" w14:textId="77777777">
        <w:tc>
          <w:tcPr>
            <w:tcW w:w="1020" w:type="dxa"/>
            <w:tcBorders>
              <w:top w:val="single" w:sz="4" w:space="0" w:color="D9D9D9"/>
              <w:left w:val="single" w:sz="4" w:space="0" w:color="D9D9D9"/>
              <w:bottom w:val="single" w:sz="4" w:space="0" w:color="D9D9D9"/>
              <w:right w:val="single" w:sz="4" w:space="0" w:color="D9D9D9"/>
            </w:tcBorders>
          </w:tcPr>
          <w:p w14:paraId="0A572159" w14:textId="77777777" w:rsidR="00D02FFD" w:rsidRDefault="00BE3D30">
            <w:pPr>
              <w:spacing w:before="20" w:after="20" w:line="264" w:lineRule="auto"/>
            </w:pPr>
            <w:r>
              <w:rPr>
                <w:sz w:val="20"/>
              </w:rPr>
              <w:t>FR19</w:t>
            </w:r>
          </w:p>
        </w:tc>
        <w:tc>
          <w:tcPr>
            <w:tcW w:w="3515" w:type="dxa"/>
            <w:tcBorders>
              <w:top w:val="single" w:sz="4" w:space="0" w:color="D9D9D9"/>
              <w:left w:val="single" w:sz="4" w:space="0" w:color="D9D9D9"/>
              <w:bottom w:val="single" w:sz="4" w:space="0" w:color="D9D9D9"/>
              <w:right w:val="single" w:sz="4" w:space="0" w:color="D9D9D9"/>
            </w:tcBorders>
          </w:tcPr>
          <w:p w14:paraId="4BA719EA" w14:textId="77777777" w:rsidR="00D02FFD" w:rsidRDefault="00BE3D30">
            <w:pPr>
              <w:spacing w:before="20" w:after="20" w:line="264" w:lineRule="auto"/>
            </w:pPr>
            <w:r>
              <w:rPr>
                <w:sz w:val="20"/>
              </w:rPr>
              <w:t>Comparable regional analysis</w:t>
            </w:r>
          </w:p>
        </w:tc>
        <w:tc>
          <w:tcPr>
            <w:tcW w:w="4252" w:type="dxa"/>
            <w:tcBorders>
              <w:top w:val="single" w:sz="4" w:space="0" w:color="D9D9D9"/>
              <w:left w:val="single" w:sz="4" w:space="0" w:color="D9D9D9"/>
              <w:bottom w:val="single" w:sz="4" w:space="0" w:color="D9D9D9"/>
              <w:right w:val="single" w:sz="4" w:space="0" w:color="D9D9D9"/>
            </w:tcBorders>
          </w:tcPr>
          <w:p w14:paraId="649A03E4" w14:textId="77777777" w:rsidR="00D02FFD" w:rsidRDefault="00BE3D30">
            <w:pPr>
              <w:spacing w:before="20" w:after="20" w:line="264" w:lineRule="auto"/>
            </w:pPr>
            <w:r>
              <w:rPr>
                <w:sz w:val="20"/>
              </w:rPr>
              <w:t>T35</w:t>
            </w:r>
          </w:p>
        </w:tc>
      </w:tr>
      <w:tr w:rsidR="00D02FFD" w14:paraId="5BE149D8" w14:textId="77777777">
        <w:tc>
          <w:tcPr>
            <w:tcW w:w="1020" w:type="dxa"/>
            <w:tcBorders>
              <w:top w:val="single" w:sz="4" w:space="0" w:color="D9D9D9"/>
              <w:left w:val="single" w:sz="4" w:space="0" w:color="D9D9D9"/>
              <w:bottom w:val="single" w:sz="4" w:space="0" w:color="D9D9D9"/>
              <w:right w:val="single" w:sz="4" w:space="0" w:color="D9D9D9"/>
            </w:tcBorders>
          </w:tcPr>
          <w:p w14:paraId="6762F959" w14:textId="77777777" w:rsidR="00D02FFD" w:rsidRDefault="00BE3D30">
            <w:pPr>
              <w:spacing w:before="20" w:after="20" w:line="264" w:lineRule="auto"/>
            </w:pPr>
            <w:r>
              <w:rPr>
                <w:sz w:val="20"/>
              </w:rPr>
              <w:t>FR20</w:t>
            </w:r>
          </w:p>
        </w:tc>
        <w:tc>
          <w:tcPr>
            <w:tcW w:w="3515" w:type="dxa"/>
            <w:tcBorders>
              <w:top w:val="single" w:sz="4" w:space="0" w:color="D9D9D9"/>
              <w:left w:val="single" w:sz="4" w:space="0" w:color="D9D9D9"/>
              <w:bottom w:val="single" w:sz="4" w:space="0" w:color="D9D9D9"/>
              <w:right w:val="single" w:sz="4" w:space="0" w:color="D9D9D9"/>
            </w:tcBorders>
          </w:tcPr>
          <w:p w14:paraId="5B04ADC9" w14:textId="77777777" w:rsidR="00D02FFD" w:rsidRDefault="00BE3D30">
            <w:pPr>
              <w:spacing w:before="20" w:after="20" w:line="264" w:lineRule="auto"/>
            </w:pPr>
            <w:r>
              <w:rPr>
                <w:sz w:val="20"/>
              </w:rPr>
              <w:t>Qualified recommendation cards</w:t>
            </w:r>
          </w:p>
        </w:tc>
        <w:tc>
          <w:tcPr>
            <w:tcW w:w="4252" w:type="dxa"/>
            <w:tcBorders>
              <w:top w:val="single" w:sz="4" w:space="0" w:color="D9D9D9"/>
              <w:left w:val="single" w:sz="4" w:space="0" w:color="D9D9D9"/>
              <w:bottom w:val="single" w:sz="4" w:space="0" w:color="D9D9D9"/>
              <w:right w:val="single" w:sz="4" w:space="0" w:color="D9D9D9"/>
            </w:tcBorders>
          </w:tcPr>
          <w:p w14:paraId="5D8BEBC8" w14:textId="77777777" w:rsidR="00D02FFD" w:rsidRDefault="00BE3D30">
            <w:r>
              <w:t>Section 4.13 rubric</w:t>
            </w:r>
          </w:p>
        </w:tc>
      </w:tr>
      <w:tr w:rsidR="00D02FFD" w14:paraId="7FAEFB0B" w14:textId="77777777">
        <w:tc>
          <w:tcPr>
            <w:tcW w:w="1020" w:type="dxa"/>
            <w:tcBorders>
              <w:top w:val="single" w:sz="4" w:space="0" w:color="D9D9D9"/>
              <w:left w:val="single" w:sz="4" w:space="0" w:color="D9D9D9"/>
              <w:bottom w:val="single" w:sz="4" w:space="0" w:color="D9D9D9"/>
              <w:right w:val="single" w:sz="4" w:space="0" w:color="D9D9D9"/>
            </w:tcBorders>
          </w:tcPr>
          <w:p w14:paraId="6CDADCC6" w14:textId="77777777" w:rsidR="00D02FFD" w:rsidRDefault="00BE3D30">
            <w:pPr>
              <w:spacing w:before="20" w:after="20" w:line="264" w:lineRule="auto"/>
            </w:pPr>
            <w:r>
              <w:rPr>
                <w:sz w:val="20"/>
              </w:rPr>
              <w:t>FR21</w:t>
            </w:r>
          </w:p>
        </w:tc>
        <w:tc>
          <w:tcPr>
            <w:tcW w:w="3515" w:type="dxa"/>
            <w:tcBorders>
              <w:top w:val="single" w:sz="4" w:space="0" w:color="D9D9D9"/>
              <w:left w:val="single" w:sz="4" w:space="0" w:color="D9D9D9"/>
              <w:bottom w:val="single" w:sz="4" w:space="0" w:color="D9D9D9"/>
              <w:right w:val="single" w:sz="4" w:space="0" w:color="D9D9D9"/>
            </w:tcBorders>
          </w:tcPr>
          <w:p w14:paraId="23549B0E" w14:textId="77777777" w:rsidR="00D02FFD" w:rsidRDefault="00BE3D30">
            <w:pPr>
              <w:spacing w:before="20" w:after="20" w:line="264" w:lineRule="auto"/>
            </w:pPr>
            <w:r>
              <w:rPr>
                <w:sz w:val="20"/>
              </w:rPr>
              <w:t>Reproducible cross-domain scenarios</w:t>
            </w:r>
          </w:p>
        </w:tc>
        <w:tc>
          <w:tcPr>
            <w:tcW w:w="4252" w:type="dxa"/>
            <w:tcBorders>
              <w:top w:val="single" w:sz="4" w:space="0" w:color="D9D9D9"/>
              <w:left w:val="single" w:sz="4" w:space="0" w:color="D9D9D9"/>
              <w:bottom w:val="single" w:sz="4" w:space="0" w:color="D9D9D9"/>
              <w:right w:val="single" w:sz="4" w:space="0" w:color="D9D9D9"/>
            </w:tcBorders>
          </w:tcPr>
          <w:p w14:paraId="7FCD3D20" w14:textId="77777777" w:rsidR="00D02FFD" w:rsidRDefault="00BE3D30">
            <w:pPr>
              <w:spacing w:before="20" w:after="20" w:line="264" w:lineRule="auto"/>
            </w:pPr>
            <w:r>
              <w:rPr>
                <w:sz w:val="20"/>
              </w:rPr>
              <w:t>T37</w:t>
            </w:r>
          </w:p>
        </w:tc>
      </w:tr>
      <w:tr w:rsidR="00D02FFD" w14:paraId="42333992" w14:textId="77777777">
        <w:tc>
          <w:tcPr>
            <w:tcW w:w="1020" w:type="dxa"/>
            <w:tcBorders>
              <w:top w:val="single" w:sz="4" w:space="0" w:color="D9D9D9"/>
              <w:left w:val="single" w:sz="4" w:space="0" w:color="D9D9D9"/>
              <w:bottom w:val="single" w:sz="4" w:space="0" w:color="D9D9D9"/>
              <w:right w:val="single" w:sz="4" w:space="0" w:color="D9D9D9"/>
            </w:tcBorders>
          </w:tcPr>
          <w:p w14:paraId="76E1D01A" w14:textId="77777777" w:rsidR="00D02FFD" w:rsidRDefault="00BE3D30">
            <w:pPr>
              <w:spacing w:before="20" w:after="20" w:line="264" w:lineRule="auto"/>
            </w:pPr>
            <w:r>
              <w:rPr>
                <w:sz w:val="20"/>
              </w:rPr>
              <w:t>FR22</w:t>
            </w:r>
          </w:p>
        </w:tc>
        <w:tc>
          <w:tcPr>
            <w:tcW w:w="3515" w:type="dxa"/>
            <w:tcBorders>
              <w:top w:val="single" w:sz="4" w:space="0" w:color="D9D9D9"/>
              <w:left w:val="single" w:sz="4" w:space="0" w:color="D9D9D9"/>
              <w:bottom w:val="single" w:sz="4" w:space="0" w:color="D9D9D9"/>
              <w:right w:val="single" w:sz="4" w:space="0" w:color="D9D9D9"/>
            </w:tcBorders>
          </w:tcPr>
          <w:p w14:paraId="4FF96011" w14:textId="77777777" w:rsidR="00D02FFD" w:rsidRDefault="00BE3D30">
            <w:pPr>
              <w:spacing w:before="20" w:after="20" w:line="264" w:lineRule="auto"/>
            </w:pPr>
            <w:r>
              <w:rPr>
                <w:sz w:val="20"/>
              </w:rPr>
              <w:t>Saved research and evidence briefs</w:t>
            </w:r>
          </w:p>
        </w:tc>
        <w:tc>
          <w:tcPr>
            <w:tcW w:w="4252" w:type="dxa"/>
            <w:tcBorders>
              <w:top w:val="single" w:sz="4" w:space="0" w:color="D9D9D9"/>
              <w:left w:val="single" w:sz="4" w:space="0" w:color="D9D9D9"/>
              <w:bottom w:val="single" w:sz="4" w:space="0" w:color="D9D9D9"/>
              <w:right w:val="single" w:sz="4" w:space="0" w:color="D9D9D9"/>
            </w:tcBorders>
          </w:tcPr>
          <w:p w14:paraId="2CE7584C" w14:textId="77777777" w:rsidR="00D02FFD" w:rsidRDefault="00BE3D30">
            <w:pPr>
              <w:spacing w:before="20" w:after="20" w:line="264" w:lineRule="auto"/>
            </w:pPr>
            <w:r>
              <w:rPr>
                <w:sz w:val="20"/>
              </w:rPr>
              <w:t>T38</w:t>
            </w:r>
          </w:p>
        </w:tc>
      </w:tr>
      <w:tr w:rsidR="00D02FFD" w14:paraId="63127BF4" w14:textId="77777777">
        <w:tc>
          <w:tcPr>
            <w:tcW w:w="1020" w:type="dxa"/>
            <w:tcBorders>
              <w:top w:val="single" w:sz="4" w:space="0" w:color="D9D9D9"/>
              <w:left w:val="single" w:sz="4" w:space="0" w:color="D9D9D9"/>
              <w:bottom w:val="single" w:sz="4" w:space="0" w:color="D9D9D9"/>
              <w:right w:val="single" w:sz="4" w:space="0" w:color="D9D9D9"/>
            </w:tcBorders>
          </w:tcPr>
          <w:p w14:paraId="42346756" w14:textId="77777777" w:rsidR="00D02FFD" w:rsidRDefault="00BE3D30">
            <w:pPr>
              <w:spacing w:before="20" w:after="20" w:line="264" w:lineRule="auto"/>
            </w:pPr>
            <w:r>
              <w:rPr>
                <w:sz w:val="20"/>
              </w:rPr>
              <w:t>FR23</w:t>
            </w:r>
          </w:p>
        </w:tc>
        <w:tc>
          <w:tcPr>
            <w:tcW w:w="3515" w:type="dxa"/>
            <w:tcBorders>
              <w:top w:val="single" w:sz="4" w:space="0" w:color="D9D9D9"/>
              <w:left w:val="single" w:sz="4" w:space="0" w:color="D9D9D9"/>
              <w:bottom w:val="single" w:sz="4" w:space="0" w:color="D9D9D9"/>
              <w:right w:val="single" w:sz="4" w:space="0" w:color="D9D9D9"/>
            </w:tcBorders>
          </w:tcPr>
          <w:p w14:paraId="6F6D2B27" w14:textId="77777777" w:rsidR="00D02FFD" w:rsidRDefault="00BE3D30">
            <w:pPr>
              <w:spacing w:before="20" w:after="20" w:line="264" w:lineRule="auto"/>
            </w:pPr>
            <w:r>
              <w:rPr>
                <w:sz w:val="20"/>
              </w:rPr>
              <w:t>User-controlled data alerts</w:t>
            </w:r>
          </w:p>
        </w:tc>
        <w:tc>
          <w:tcPr>
            <w:tcW w:w="4252" w:type="dxa"/>
            <w:tcBorders>
              <w:top w:val="single" w:sz="4" w:space="0" w:color="D9D9D9"/>
              <w:left w:val="single" w:sz="4" w:space="0" w:color="D9D9D9"/>
              <w:bottom w:val="single" w:sz="4" w:space="0" w:color="D9D9D9"/>
              <w:right w:val="single" w:sz="4" w:space="0" w:color="D9D9D9"/>
            </w:tcBorders>
          </w:tcPr>
          <w:p w14:paraId="4A1D5A00" w14:textId="77777777" w:rsidR="00D02FFD" w:rsidRDefault="00BE3D30">
            <w:pPr>
              <w:spacing w:before="20" w:after="20" w:line="264" w:lineRule="auto"/>
            </w:pPr>
            <w:r>
              <w:rPr>
                <w:sz w:val="20"/>
              </w:rPr>
              <w:t>T39</w:t>
            </w:r>
          </w:p>
        </w:tc>
      </w:tr>
    </w:tbl>
    <w:p w14:paraId="572A2431" w14:textId="77777777" w:rsidR="00D02FFD" w:rsidRDefault="00D02FFD">
      <w:pPr>
        <w:spacing w:after="60"/>
      </w:pPr>
    </w:p>
    <w:p w14:paraId="06BB62DE" w14:textId="77777777" w:rsidR="00D02FFD" w:rsidRDefault="00BE3D30">
      <w:pPr>
        <w:pStyle w:val="Heading2"/>
        <w:spacing w:before="120"/>
      </w:pPr>
      <w:r>
        <w:t>3.9 ARCHITECTURE AND INTERFACES</w:t>
      </w:r>
    </w:p>
    <w:p w14:paraId="5DCC83D0" w14:textId="77777777" w:rsidR="00D02FFD" w:rsidRDefault="00BE3D30">
      <w:pPr>
        <w:spacing w:after="60"/>
      </w:pPr>
      <w:r>
        <w:t xml:space="preserve">The proposed architecture uses a browser client, an API service, a relational database and an analysis worker. The browser submits validated filter choices to the API. The API </w:t>
      </w:r>
      <w:r>
        <w:lastRenderedPageBreak/>
        <w:t xml:space="preserve">checks permission and query compatibility before reading an approved dataset version. Heavy imports and model runs can be processed as jobs whose status is polled by the interface. The initial implementation may run the worker in the same deployment while retaining separate responsibilities. A backend assistant service retrieves approved evidence through the same authorization and data services, then calls a configurable language-model adapter. Email delivery and external identity providers connect through </w:t>
      </w:r>
      <w:r>
        <w:t>backend authentication adapters. Figures 3.1 and 3.2 describe the core analytical subsystem; the additional service and entity contracts are specified in the assistant and identity sections below.</w:t>
      </w:r>
    </w:p>
    <w:p w14:paraId="09E9A000" w14:textId="77777777" w:rsidR="00D02FFD" w:rsidRDefault="00BE3D30">
      <w:pPr>
        <w:spacing w:after="60"/>
      </w:pPr>
      <w:r>
        <w:t>API responses carry values, units, coverage, data mode and source version; frontend components use this shared contract.</w:t>
      </w:r>
    </w:p>
    <w:p w14:paraId="62ABE6E1" w14:textId="77777777" w:rsidR="00D02FFD" w:rsidRDefault="00BE3D30">
      <w:pPr>
        <w:spacing w:after="60"/>
      </w:pPr>
      <w:r>
        <w:t>External source failures do not make the whole dashboard unusable. Published snapshots remain readable, while the interface displays their date. A failed refresh produces an administrative job record rather than overwriting a valid dataset. Figure 3.1 describes this proposed structure. It is a design diagram, not evidence that these services have already been deployed.</w:t>
      </w:r>
    </w:p>
    <w:p w14:paraId="77C53F7E" w14:textId="77777777" w:rsidR="00D02FFD" w:rsidRDefault="00BE3D30">
      <w:pPr>
        <w:pStyle w:val="Caption"/>
      </w:pPr>
      <w:r>
        <w:rPr>
          <w:b w:val="0"/>
        </w:rPr>
        <w:t>Figure 3.1 Proposed system architecture</w:t>
      </w:r>
    </w:p>
    <w:p w14:paraId="6521CB58" w14:textId="77777777" w:rsidR="00D02FFD" w:rsidRDefault="00BE3D30">
      <w:pPr>
        <w:spacing w:after="60"/>
      </w:pPr>
      <w:r>
        <w:rPr>
          <w:noProof/>
        </w:rPr>
        <w:drawing>
          <wp:inline distT="0" distB="0" distL="0" distR="0" wp14:anchorId="0A7537C8" wp14:editId="4DE9A675">
            <wp:extent cx="5400000" cy="41833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400000" cy="4183398"/>
                    </a:xfrm>
                    <a:prstGeom prst="rect">
                      <a:avLst/>
                    </a:prstGeom>
                  </pic:spPr>
                </pic:pic>
              </a:graphicData>
            </a:graphic>
          </wp:inline>
        </w:drawing>
      </w:r>
    </w:p>
    <w:p w14:paraId="5C82D17F" w14:textId="77777777" w:rsidR="00D02FFD" w:rsidRDefault="00BE3D30">
      <w:pPr>
        <w:spacing w:after="60"/>
      </w:pPr>
      <w:r>
        <w:lastRenderedPageBreak/>
        <w:t>Arrows show proposed requests and processing paths. Raw files remain private; only approved snapshots support public views.</w:t>
      </w:r>
    </w:p>
    <w:p w14:paraId="21ABEFDF" w14:textId="77777777" w:rsidR="00D02FFD" w:rsidRDefault="00BE3D30">
      <w:pPr>
        <w:pStyle w:val="Heading2"/>
        <w:spacing w:before="120"/>
      </w:pPr>
      <w:r>
        <w:t>3.10 RELATIONAL DATA DESIGN</w:t>
      </w:r>
    </w:p>
    <w:p w14:paraId="5C1E05B7" w14:textId="77777777" w:rsidR="00D02FFD" w:rsidRDefault="00BE3D30">
      <w:pPr>
        <w:spacing w:after="60"/>
      </w:pPr>
      <w:r>
        <w:t>The core schema separates metadata, observed values and derived outputs. Areas, indicators, units, commodities and partners are reference entities. Sources identify publishers and definitions; dataset versions identify immutable imports. Observations reference these dimensions. Forecasts and recommendation records refer to a model or rule version and to the data version that generated them.</w:t>
      </w:r>
    </w:p>
    <w:p w14:paraId="06CE372B" w14:textId="77777777" w:rsidR="00D02FFD" w:rsidRDefault="00BE3D30">
      <w:pPr>
        <w:spacing w:after="60"/>
      </w:pPr>
      <w:r>
        <w:t>A natural uniqueness constraint must include the dimensions relevant to the series. For trade, omitting partner or flow would incorrectly merge different records. For national observations, an explicit national area is preferable to ambiguous null geography. Nullable dimensions require deliberate uniqueness handling; a unique constraint that permits repeated null combinations may not enforce the intended rule.</w:t>
      </w:r>
    </w:p>
    <w:p w14:paraId="30271F80" w14:textId="77777777" w:rsidR="00D02FFD" w:rsidRDefault="00BE3D30">
      <w:pPr>
        <w:spacing w:after="60"/>
      </w:pPr>
      <w:r>
        <w:t>Publishing a revision does not add both versions to the current national total. Queries select a designated published snapshot or explicit version. Historic reports retain their earlier snapshot. Foreign keys prevent orphan observations, while domain checks reject impossible unit assignments. Figure 3.2 and the dictionary tables describe a logical schema; final migration syntax will depend on the implemented schema and tests.</w:t>
      </w:r>
    </w:p>
    <w:p w14:paraId="67F031C9" w14:textId="77777777" w:rsidR="00D02FFD" w:rsidRDefault="00BE3D30">
      <w:pPr>
        <w:pStyle w:val="Caption"/>
      </w:pPr>
      <w:r>
        <w:rPr>
          <w:b w:val="0"/>
        </w:rPr>
        <w:lastRenderedPageBreak/>
        <w:t>Figure 3.2 Logical entity relationships</w:t>
      </w:r>
    </w:p>
    <w:p w14:paraId="04B2E662" w14:textId="77777777" w:rsidR="00D02FFD" w:rsidRDefault="00BE3D30">
      <w:pPr>
        <w:spacing w:after="60"/>
      </w:pPr>
      <w:r>
        <w:rPr>
          <w:noProof/>
        </w:rPr>
        <w:drawing>
          <wp:inline distT="0" distB="0" distL="0" distR="0" wp14:anchorId="17A3B631" wp14:editId="7E91278D">
            <wp:extent cx="5400000" cy="41833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9"/>
                    <a:stretch>
                      <a:fillRect/>
                    </a:stretch>
                  </pic:blipFill>
                  <pic:spPr>
                    <a:xfrm>
                      <a:off x="0" y="0"/>
                      <a:ext cx="5400000" cy="4183398"/>
                    </a:xfrm>
                    <a:prstGeom prst="rect">
                      <a:avLst/>
                    </a:prstGeom>
                  </pic:spPr>
                </pic:pic>
              </a:graphicData>
            </a:graphic>
          </wp:inline>
        </w:drawing>
      </w:r>
    </w:p>
    <w:p w14:paraId="5E3CE277" w14:textId="77777777" w:rsidR="00D02FFD" w:rsidRDefault="00BE3D30">
      <w:pPr>
        <w:spacing w:after="60"/>
      </w:pPr>
      <w:r>
        <w:t>The diagram summarizes logical relationships. Review history is appended to recommendations and does not overwrite observations.</w:t>
      </w:r>
    </w:p>
    <w:p w14:paraId="60C8D728" w14:textId="77777777" w:rsidR="00D02FFD" w:rsidRDefault="00BE3D30">
      <w:pPr>
        <w:pStyle w:val="Caption"/>
      </w:pPr>
      <w:r>
        <w:rPr>
          <w:b w:val="0"/>
        </w:rPr>
        <w:t>Table 3.3 Core entity dictionary</w:t>
      </w:r>
    </w:p>
    <w:tbl>
      <w:tblPr>
        <w:tblW w:w="0" w:type="auto"/>
        <w:tblLayout w:type="fixed"/>
        <w:tblLook w:val="04A0" w:firstRow="1" w:lastRow="0" w:firstColumn="1" w:lastColumn="0" w:noHBand="0" w:noVBand="1"/>
      </w:tblPr>
      <w:tblGrid>
        <w:gridCol w:w="2551"/>
        <w:gridCol w:w="6236"/>
      </w:tblGrid>
      <w:tr w:rsidR="00D02FFD" w14:paraId="15101F13" w14:textId="77777777">
        <w:trPr>
          <w:cantSplit/>
          <w:tblHeader/>
        </w:trPr>
        <w:tc>
          <w:tcPr>
            <w:tcW w:w="2551"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13F2F0E7" w14:textId="77777777" w:rsidR="00D02FFD" w:rsidRDefault="00BE3D30">
            <w:pPr>
              <w:spacing w:before="20" w:after="20" w:line="264" w:lineRule="auto"/>
            </w:pPr>
            <w:r>
              <w:rPr>
                <w:b/>
                <w:sz w:val="20"/>
              </w:rPr>
              <w:t>Entity</w:t>
            </w:r>
          </w:p>
        </w:tc>
        <w:tc>
          <w:tcPr>
            <w:tcW w:w="6236"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6A107973" w14:textId="77777777" w:rsidR="00D02FFD" w:rsidRDefault="00BE3D30">
            <w:pPr>
              <w:spacing w:before="20" w:after="20" w:line="264" w:lineRule="auto"/>
            </w:pPr>
            <w:r>
              <w:rPr>
                <w:b/>
                <w:sz w:val="20"/>
              </w:rPr>
              <w:t>Purpose and key relationships</w:t>
            </w:r>
          </w:p>
        </w:tc>
      </w:tr>
      <w:tr w:rsidR="00D02FFD" w14:paraId="7464680A"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684DDC4" w14:textId="77777777" w:rsidR="00D02FFD" w:rsidRDefault="00BE3D30">
            <w:pPr>
              <w:spacing w:before="20" w:after="20" w:line="264" w:lineRule="auto"/>
            </w:pPr>
            <w:r>
              <w:rPr>
                <w:sz w:val="20"/>
              </w:rPr>
              <w:t>users and roles</w:t>
            </w:r>
          </w:p>
        </w:tc>
        <w:tc>
          <w:tcPr>
            <w:tcW w:w="62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23C7514" w14:textId="77777777" w:rsidR="00D02FFD" w:rsidRDefault="00BE3D30">
            <w:pPr>
              <w:spacing w:before="20" w:after="20" w:line="264" w:lineRule="auto"/>
            </w:pPr>
            <w:r>
              <w:rPr>
                <w:sz w:val="20"/>
              </w:rPr>
              <w:t>Accounts, status and server-side permissions</w:t>
            </w:r>
          </w:p>
        </w:tc>
      </w:tr>
      <w:tr w:rsidR="00D02FFD" w14:paraId="703B5BD7"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AF8376D" w14:textId="77777777" w:rsidR="00D02FFD" w:rsidRDefault="00BE3D30">
            <w:pPr>
              <w:spacing w:before="20" w:after="20" w:line="264" w:lineRule="auto"/>
            </w:pPr>
            <w:r>
              <w:rPr>
                <w:sz w:val="20"/>
              </w:rPr>
              <w:t>areas</w:t>
            </w:r>
          </w:p>
        </w:tc>
        <w:tc>
          <w:tcPr>
            <w:tcW w:w="62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F732ABD" w14:textId="77777777" w:rsidR="00D02FFD" w:rsidRDefault="00BE3D30">
            <w:pPr>
              <w:spacing w:before="20" w:after="20" w:line="264" w:lineRule="auto"/>
            </w:pPr>
            <w:r>
              <w:rPr>
                <w:sz w:val="20"/>
              </w:rPr>
              <w:t>National and regional identities with parent and validity dates</w:t>
            </w:r>
          </w:p>
        </w:tc>
      </w:tr>
      <w:tr w:rsidR="00D02FFD" w14:paraId="53F3417B"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3F3660" w14:textId="77777777" w:rsidR="00D02FFD" w:rsidRDefault="00BE3D30">
            <w:pPr>
              <w:spacing w:before="20" w:after="20" w:line="264" w:lineRule="auto"/>
            </w:pPr>
            <w:r>
              <w:rPr>
                <w:sz w:val="20"/>
              </w:rPr>
              <w:t>indicators and units</w:t>
            </w:r>
          </w:p>
        </w:tc>
        <w:tc>
          <w:tcPr>
            <w:tcW w:w="62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415D0AD" w14:textId="77777777" w:rsidR="00D02FFD" w:rsidRDefault="00BE3D30">
            <w:pPr>
              <w:spacing w:before="20" w:after="20" w:line="264" w:lineRule="auto"/>
            </w:pPr>
            <w:r>
              <w:rPr>
                <w:sz w:val="20"/>
              </w:rPr>
              <w:t>Definitions, dimensions, period type and aggregation rules</w:t>
            </w:r>
          </w:p>
        </w:tc>
      </w:tr>
      <w:tr w:rsidR="00D02FFD" w14:paraId="235AC3A8"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623F436" w14:textId="77777777" w:rsidR="00D02FFD" w:rsidRDefault="00BE3D30">
            <w:pPr>
              <w:spacing w:before="20" w:after="20" w:line="264" w:lineRule="auto"/>
            </w:pPr>
            <w:r>
              <w:rPr>
                <w:sz w:val="20"/>
              </w:rPr>
              <w:t>commodities</w:t>
            </w:r>
          </w:p>
        </w:tc>
        <w:tc>
          <w:tcPr>
            <w:tcW w:w="62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5C7E02" w14:textId="77777777" w:rsidR="00D02FFD" w:rsidRDefault="00BE3D30">
            <w:pPr>
              <w:spacing w:before="20" w:after="20" w:line="264" w:lineRule="auto"/>
            </w:pPr>
            <w:r>
              <w:rPr>
                <w:sz w:val="20"/>
              </w:rPr>
              <w:t>Product form and classification mapping</w:t>
            </w:r>
          </w:p>
        </w:tc>
      </w:tr>
      <w:tr w:rsidR="00D02FFD" w14:paraId="4E8513CC"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C10CEF5" w14:textId="77777777" w:rsidR="00D02FFD" w:rsidRDefault="00BE3D30">
            <w:pPr>
              <w:spacing w:before="20" w:after="20" w:line="264" w:lineRule="auto"/>
            </w:pPr>
            <w:r>
              <w:rPr>
                <w:sz w:val="20"/>
              </w:rPr>
              <w:t>partners</w:t>
            </w:r>
          </w:p>
        </w:tc>
        <w:tc>
          <w:tcPr>
            <w:tcW w:w="62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E07F6B" w14:textId="77777777" w:rsidR="00D02FFD" w:rsidRDefault="00BE3D30">
            <w:pPr>
              <w:spacing w:before="20" w:after="20" w:line="264" w:lineRule="auto"/>
            </w:pPr>
            <w:r>
              <w:rPr>
                <w:sz w:val="20"/>
              </w:rPr>
              <w:t>Trading partner identity; no synthetic country attribution</w:t>
            </w:r>
          </w:p>
        </w:tc>
      </w:tr>
      <w:tr w:rsidR="00D02FFD" w14:paraId="74496E46"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2555079" w14:textId="77777777" w:rsidR="00D02FFD" w:rsidRDefault="00BE3D30">
            <w:pPr>
              <w:spacing w:before="20" w:after="20" w:line="264" w:lineRule="auto"/>
            </w:pPr>
            <w:r>
              <w:rPr>
                <w:sz w:val="20"/>
              </w:rPr>
              <w:t>sources</w:t>
            </w:r>
          </w:p>
        </w:tc>
        <w:tc>
          <w:tcPr>
            <w:tcW w:w="62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DFD2A37" w14:textId="77777777" w:rsidR="00D02FFD" w:rsidRDefault="00BE3D30">
            <w:pPr>
              <w:spacing w:before="20" w:after="20" w:line="264" w:lineRule="auto"/>
            </w:pPr>
            <w:r>
              <w:rPr>
                <w:sz w:val="20"/>
              </w:rPr>
              <w:t>Publisher, URL, definition, dates and license</w:t>
            </w:r>
          </w:p>
        </w:tc>
      </w:tr>
      <w:tr w:rsidR="00D02FFD" w14:paraId="4E4273ED"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0185BA8" w14:textId="77777777" w:rsidR="00D02FFD" w:rsidRDefault="00BE3D30">
            <w:pPr>
              <w:spacing w:before="20" w:after="20" w:line="264" w:lineRule="auto"/>
            </w:pPr>
            <w:r>
              <w:rPr>
                <w:sz w:val="20"/>
              </w:rPr>
              <w:t>dataset_versions</w:t>
            </w:r>
          </w:p>
        </w:tc>
        <w:tc>
          <w:tcPr>
            <w:tcW w:w="62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18108FD" w14:textId="77777777" w:rsidR="00D02FFD" w:rsidRDefault="00BE3D30">
            <w:pPr>
              <w:spacing w:before="20" w:after="20" w:line="264" w:lineRule="auto"/>
            </w:pPr>
            <w:r>
              <w:rPr>
                <w:sz w:val="20"/>
              </w:rPr>
              <w:t>Immutable input, checksum, review and publication status</w:t>
            </w:r>
          </w:p>
        </w:tc>
      </w:tr>
      <w:tr w:rsidR="00D02FFD" w14:paraId="6B8AFB80"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66636C5" w14:textId="77777777" w:rsidR="00D02FFD" w:rsidRDefault="00BE3D30">
            <w:pPr>
              <w:spacing w:before="20" w:after="20" w:line="264" w:lineRule="auto"/>
            </w:pPr>
            <w:r>
              <w:rPr>
                <w:sz w:val="20"/>
              </w:rPr>
              <w:t>observations</w:t>
            </w:r>
          </w:p>
        </w:tc>
        <w:tc>
          <w:tcPr>
            <w:tcW w:w="62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A50098A" w14:textId="77777777" w:rsidR="00D02FFD" w:rsidRDefault="00BE3D30">
            <w:pPr>
              <w:spacing w:before="20" w:after="20" w:line="264" w:lineRule="auto"/>
            </w:pPr>
            <w:r>
              <w:rPr>
                <w:sz w:val="20"/>
              </w:rPr>
              <w:t>Values linked to version, indicator, area and period</w:t>
            </w:r>
          </w:p>
        </w:tc>
      </w:tr>
      <w:tr w:rsidR="00D02FFD" w14:paraId="7D623240"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DDF4DD1" w14:textId="77777777" w:rsidR="00D02FFD" w:rsidRDefault="00BE3D30">
            <w:pPr>
              <w:spacing w:before="20" w:after="20" w:line="264" w:lineRule="auto"/>
            </w:pPr>
            <w:r>
              <w:rPr>
                <w:sz w:val="20"/>
              </w:rPr>
              <w:t>trade_dimensions</w:t>
            </w:r>
          </w:p>
        </w:tc>
        <w:tc>
          <w:tcPr>
            <w:tcW w:w="62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B92F8F" w14:textId="77777777" w:rsidR="00D02FFD" w:rsidRDefault="00BE3D30">
            <w:pPr>
              <w:spacing w:before="20" w:after="20" w:line="264" w:lineRule="auto"/>
            </w:pPr>
            <w:r>
              <w:rPr>
                <w:sz w:val="20"/>
              </w:rPr>
              <w:t>Commodity, partner, flow and valuation basis</w:t>
            </w:r>
          </w:p>
        </w:tc>
      </w:tr>
      <w:tr w:rsidR="00D02FFD" w14:paraId="744233B7"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B2EAF05" w14:textId="77777777" w:rsidR="00D02FFD" w:rsidRDefault="00BE3D30">
            <w:pPr>
              <w:spacing w:before="20" w:after="20" w:line="264" w:lineRule="auto"/>
            </w:pPr>
            <w:r>
              <w:rPr>
                <w:sz w:val="20"/>
              </w:rPr>
              <w:t>analysis_runs</w:t>
            </w:r>
          </w:p>
        </w:tc>
        <w:tc>
          <w:tcPr>
            <w:tcW w:w="62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8FD30B5" w14:textId="77777777" w:rsidR="00D02FFD" w:rsidRDefault="00BE3D30">
            <w:pPr>
              <w:spacing w:before="20" w:after="20" w:line="264" w:lineRule="auto"/>
            </w:pPr>
            <w:r>
              <w:rPr>
                <w:sz w:val="20"/>
              </w:rPr>
              <w:t>Input versions, model or rule version, parameters and time</w:t>
            </w:r>
          </w:p>
        </w:tc>
      </w:tr>
      <w:tr w:rsidR="00D02FFD" w14:paraId="62EDA9A6"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C6FAE1" w14:textId="77777777" w:rsidR="00D02FFD" w:rsidRDefault="00BE3D30">
            <w:pPr>
              <w:spacing w:before="20" w:after="20" w:line="264" w:lineRule="auto"/>
            </w:pPr>
            <w:r>
              <w:rPr>
                <w:sz w:val="20"/>
              </w:rPr>
              <w:lastRenderedPageBreak/>
              <w:t>forecasts</w:t>
            </w:r>
          </w:p>
        </w:tc>
        <w:tc>
          <w:tcPr>
            <w:tcW w:w="62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9345E8" w14:textId="77777777" w:rsidR="00D02FFD" w:rsidRDefault="00BE3D30">
            <w:pPr>
              <w:spacing w:before="20" w:after="20" w:line="264" w:lineRule="auto"/>
            </w:pPr>
            <w:r>
              <w:rPr>
                <w:sz w:val="20"/>
              </w:rPr>
              <w:t>Horizon, predicted value and supported interval</w:t>
            </w:r>
          </w:p>
        </w:tc>
      </w:tr>
      <w:tr w:rsidR="00D02FFD" w14:paraId="4F6C0067"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2923360" w14:textId="77777777" w:rsidR="00D02FFD" w:rsidRDefault="00BE3D30">
            <w:pPr>
              <w:spacing w:before="20" w:after="20" w:line="264" w:lineRule="auto"/>
            </w:pPr>
            <w:r>
              <w:rPr>
                <w:sz w:val="20"/>
              </w:rPr>
              <w:t>recommendations</w:t>
            </w:r>
          </w:p>
        </w:tc>
        <w:tc>
          <w:tcPr>
            <w:tcW w:w="62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DC9BD32" w14:textId="77777777" w:rsidR="00D02FFD" w:rsidRDefault="00BE3D30">
            <w:pPr>
              <w:spacing w:before="20" w:after="20" w:line="264" w:lineRule="auto"/>
            </w:pPr>
            <w:r>
              <w:rPr>
                <w:sz w:val="20"/>
              </w:rPr>
              <w:t>Evidence, follow-up action and review events</w:t>
            </w:r>
          </w:p>
        </w:tc>
      </w:tr>
      <w:tr w:rsidR="00D02FFD" w14:paraId="09828713"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D585611" w14:textId="77777777" w:rsidR="00D02FFD" w:rsidRDefault="00BE3D30">
            <w:pPr>
              <w:spacing w:before="20" w:after="20" w:line="264" w:lineRule="auto"/>
            </w:pPr>
            <w:r>
              <w:rPr>
                <w:sz w:val="20"/>
              </w:rPr>
              <w:t>reports</w:t>
            </w:r>
          </w:p>
        </w:tc>
        <w:tc>
          <w:tcPr>
            <w:tcW w:w="62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0EAC489" w14:textId="77777777" w:rsidR="00D02FFD" w:rsidRDefault="00BE3D30">
            <w:pPr>
              <w:spacing w:before="20" w:after="20" w:line="264" w:lineRule="auto"/>
            </w:pPr>
            <w:r>
              <w:rPr>
                <w:sz w:val="20"/>
              </w:rPr>
              <w:t>Frozen filters, source versions and access visibility</w:t>
            </w:r>
          </w:p>
        </w:tc>
      </w:tr>
      <w:tr w:rsidR="00D02FFD" w14:paraId="2A5B4063"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F84AC6E" w14:textId="77777777" w:rsidR="00D02FFD" w:rsidRDefault="00BE3D30">
            <w:pPr>
              <w:spacing w:before="20" w:after="20" w:line="264" w:lineRule="auto"/>
            </w:pPr>
            <w:r>
              <w:rPr>
                <w:sz w:val="20"/>
              </w:rPr>
              <w:t>audit_events</w:t>
            </w:r>
          </w:p>
        </w:tc>
        <w:tc>
          <w:tcPr>
            <w:tcW w:w="62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FD7F192" w14:textId="77777777" w:rsidR="00D02FFD" w:rsidRDefault="00BE3D30">
            <w:pPr>
              <w:spacing w:before="20" w:after="20" w:line="264" w:lineRule="auto"/>
            </w:pPr>
            <w:r>
              <w:rPr>
                <w:sz w:val="20"/>
              </w:rPr>
              <w:t>Actor, action, entity, time and safe result metadata</w:t>
            </w:r>
          </w:p>
        </w:tc>
      </w:tr>
      <w:tr w:rsidR="00D02FFD" w14:paraId="7AC116B7"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9C1E159" w14:textId="77777777" w:rsidR="00D02FFD" w:rsidRDefault="00BE3D30">
            <w:pPr>
              <w:spacing w:before="20" w:after="20" w:line="264" w:lineRule="auto"/>
            </w:pPr>
            <w:r>
              <w:rPr>
                <w:sz w:val="20"/>
              </w:rPr>
              <w:t>auth_identities and sessions</w:t>
            </w:r>
          </w:p>
        </w:tc>
        <w:tc>
          <w:tcPr>
            <w:tcW w:w="62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DEEBC77" w14:textId="77777777" w:rsidR="00D02FFD" w:rsidRDefault="00BE3D30">
            <w:pPr>
              <w:spacing w:before="20" w:after="20" w:line="264" w:lineRule="auto"/>
            </w:pPr>
            <w:r>
              <w:rPr>
                <w:sz w:val="20"/>
              </w:rPr>
              <w:t>Provider identities, verified account links and revocation</w:t>
            </w:r>
          </w:p>
        </w:tc>
      </w:tr>
      <w:tr w:rsidR="00D02FFD" w14:paraId="08F0ADA6"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C91637D" w14:textId="77777777" w:rsidR="00D02FFD" w:rsidRDefault="00BE3D30">
            <w:pPr>
              <w:spacing w:before="20" w:after="20" w:line="264" w:lineRule="auto"/>
            </w:pPr>
            <w:r>
              <w:rPr>
                <w:sz w:val="20"/>
              </w:rPr>
              <w:t>conversations and ai_runs</w:t>
            </w:r>
          </w:p>
        </w:tc>
        <w:tc>
          <w:tcPr>
            <w:tcW w:w="62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0A299BC" w14:textId="77777777" w:rsidR="00D02FFD" w:rsidRDefault="00BE3D30">
            <w:pPr>
              <w:spacing w:before="20" w:after="20" w:line="264" w:lineRule="auto"/>
            </w:pPr>
            <w:r>
              <w:rPr>
                <w:sz w:val="20"/>
              </w:rPr>
              <w:t>Owned dialogue and reproducible model configuration</w:t>
            </w:r>
          </w:p>
        </w:tc>
      </w:tr>
      <w:tr w:rsidR="00D02FFD" w14:paraId="2C8DFD5E"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4425F72" w14:textId="77777777" w:rsidR="00D02FFD" w:rsidRDefault="00BE3D30">
            <w:pPr>
              <w:spacing w:before="20" w:after="20" w:line="264" w:lineRule="auto"/>
            </w:pPr>
            <w:r>
              <w:rPr>
                <w:sz w:val="20"/>
              </w:rPr>
              <w:t>answer_evidence</w:t>
            </w:r>
          </w:p>
        </w:tc>
        <w:tc>
          <w:tcPr>
            <w:tcW w:w="62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1545D59" w14:textId="77777777" w:rsidR="00D02FFD" w:rsidRDefault="00BE3D30">
            <w:pPr>
              <w:spacing w:before="20" w:after="20" w:line="264" w:lineRule="auto"/>
            </w:pPr>
            <w:r>
              <w:rPr>
                <w:sz w:val="20"/>
              </w:rPr>
              <w:t>References to immutable observations and calculations</w:t>
            </w:r>
          </w:p>
        </w:tc>
      </w:tr>
      <w:tr w:rsidR="00D02FFD" w14:paraId="479304D0"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3DD76A" w14:textId="77777777" w:rsidR="00D02FFD" w:rsidRDefault="00BE3D30">
            <w:pPr>
              <w:spacing w:before="20" w:after="20" w:line="264" w:lineRule="auto"/>
            </w:pPr>
            <w:r>
              <w:rPr>
                <w:sz w:val="20"/>
              </w:rPr>
              <w:t>phone_identities</w:t>
            </w:r>
          </w:p>
        </w:tc>
        <w:tc>
          <w:tcPr>
            <w:tcW w:w="62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57DD64D" w14:textId="77777777" w:rsidR="00D02FFD" w:rsidRDefault="00BE3D30">
            <w:pPr>
              <w:spacing w:before="20" w:after="20" w:line="264" w:lineRule="auto"/>
            </w:pPr>
            <w:r>
              <w:rPr>
                <w:sz w:val="20"/>
              </w:rPr>
              <w:t>Normalized contact, user identity and verification date</w:t>
            </w:r>
          </w:p>
        </w:tc>
      </w:tr>
      <w:tr w:rsidR="00D02FFD" w14:paraId="508A2657"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E2C8C48" w14:textId="77777777" w:rsidR="00D02FFD" w:rsidRDefault="00BE3D30">
            <w:pPr>
              <w:spacing w:before="20" w:after="20" w:line="264" w:lineRule="auto"/>
            </w:pPr>
            <w:r>
              <w:rPr>
                <w:sz w:val="20"/>
              </w:rPr>
              <w:t>verification_challenges</w:t>
            </w:r>
          </w:p>
        </w:tc>
        <w:tc>
          <w:tcPr>
            <w:tcW w:w="62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0E9580" w14:textId="77777777" w:rsidR="00D02FFD" w:rsidRDefault="00BE3D30">
            <w:pPr>
              <w:spacing w:before="20" w:after="20" w:line="264" w:lineRule="auto"/>
            </w:pPr>
            <w:r>
              <w:rPr>
                <w:sz w:val="20"/>
              </w:rPr>
              <w:t>Purpose, service reference, expiry and attempt state</w:t>
            </w:r>
          </w:p>
        </w:tc>
      </w:tr>
      <w:tr w:rsidR="00D02FFD" w14:paraId="7BF47A2F"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EDC573" w14:textId="77777777" w:rsidR="00D02FFD" w:rsidRDefault="00BE3D30">
            <w:pPr>
              <w:spacing w:before="20" w:after="20" w:line="264" w:lineRule="auto"/>
            </w:pPr>
            <w:r>
              <w:rPr>
                <w:sz w:val="20"/>
              </w:rPr>
              <w:t>scenario_runs</w:t>
            </w:r>
          </w:p>
        </w:tc>
        <w:tc>
          <w:tcPr>
            <w:tcW w:w="62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2BCB18E" w14:textId="77777777" w:rsidR="00D02FFD" w:rsidRDefault="00BE3D30">
            <w:pPr>
              <w:spacing w:before="20" w:after="20" w:line="264" w:lineRule="auto"/>
            </w:pPr>
            <w:r>
              <w:rPr>
                <w:sz w:val="20"/>
              </w:rPr>
              <w:t>Assumptions, base version and reproducible outputs</w:t>
            </w:r>
          </w:p>
        </w:tc>
      </w:tr>
    </w:tbl>
    <w:p w14:paraId="6D0068F7" w14:textId="77777777" w:rsidR="00D02FFD" w:rsidRDefault="00D02FFD">
      <w:pPr>
        <w:spacing w:after="60"/>
      </w:pPr>
    </w:p>
    <w:p w14:paraId="43C7AA5D" w14:textId="77777777" w:rsidR="00D02FFD" w:rsidRDefault="00BE3D30">
      <w:pPr>
        <w:pStyle w:val="Caption"/>
      </w:pPr>
      <w:r>
        <w:rPr>
          <w:b w:val="0"/>
        </w:rPr>
        <w:t>Table 3.4 Observation field dictionary</w:t>
      </w:r>
    </w:p>
    <w:tbl>
      <w:tblPr>
        <w:tblW w:w="0" w:type="auto"/>
        <w:tblLayout w:type="fixed"/>
        <w:tblLook w:val="04A0" w:firstRow="1" w:lastRow="0" w:firstColumn="1" w:lastColumn="0" w:noHBand="0" w:noVBand="1"/>
      </w:tblPr>
      <w:tblGrid>
        <w:gridCol w:w="2721"/>
        <w:gridCol w:w="1814"/>
        <w:gridCol w:w="4252"/>
      </w:tblGrid>
      <w:tr w:rsidR="00D02FFD" w14:paraId="20B260B7" w14:textId="77777777">
        <w:trPr>
          <w:cantSplit/>
          <w:tblHeader/>
        </w:trPr>
        <w:tc>
          <w:tcPr>
            <w:tcW w:w="2721"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5DDF9B82" w14:textId="77777777" w:rsidR="00D02FFD" w:rsidRDefault="00BE3D30">
            <w:pPr>
              <w:spacing w:before="20" w:after="20" w:line="264" w:lineRule="auto"/>
            </w:pPr>
            <w:r>
              <w:rPr>
                <w:b/>
                <w:sz w:val="20"/>
              </w:rPr>
              <w:t>Field</w:t>
            </w:r>
          </w:p>
        </w:tc>
        <w:tc>
          <w:tcPr>
            <w:tcW w:w="1814"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665DAF61" w14:textId="77777777" w:rsidR="00D02FFD" w:rsidRDefault="00BE3D30">
            <w:pPr>
              <w:spacing w:before="20" w:after="20" w:line="264" w:lineRule="auto"/>
            </w:pPr>
            <w:r>
              <w:rPr>
                <w:b/>
                <w:sz w:val="20"/>
              </w:rPr>
              <w:t>Type</w:t>
            </w:r>
          </w:p>
        </w:tc>
        <w:tc>
          <w:tcPr>
            <w:tcW w:w="4252"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331DFE52" w14:textId="77777777" w:rsidR="00D02FFD" w:rsidRDefault="00BE3D30">
            <w:pPr>
              <w:spacing w:before="20" w:after="20" w:line="264" w:lineRule="auto"/>
            </w:pPr>
            <w:r>
              <w:rPr>
                <w:b/>
                <w:sz w:val="20"/>
              </w:rPr>
              <w:t>Validation</w:t>
            </w:r>
          </w:p>
        </w:tc>
      </w:tr>
      <w:tr w:rsidR="00D02FFD" w14:paraId="225DF50C"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635068C" w14:textId="77777777" w:rsidR="00D02FFD" w:rsidRDefault="00BE3D30">
            <w:pPr>
              <w:spacing w:before="20" w:after="20" w:line="264" w:lineRule="auto"/>
            </w:pPr>
            <w:r>
              <w:rPr>
                <w:sz w:val="20"/>
              </w:rPr>
              <w:t>id</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B49204B" w14:textId="77777777" w:rsidR="00D02FFD" w:rsidRDefault="00BE3D30">
            <w:pPr>
              <w:spacing w:before="20" w:after="20" w:line="264" w:lineRule="auto"/>
            </w:pPr>
            <w:r>
              <w:rPr>
                <w:sz w:val="20"/>
              </w:rPr>
              <w:t>UUID</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F68CBC3" w14:textId="77777777" w:rsidR="00D02FFD" w:rsidRDefault="00BE3D30">
            <w:pPr>
              <w:spacing w:before="20" w:after="20" w:line="264" w:lineRule="auto"/>
            </w:pPr>
            <w:r>
              <w:rPr>
                <w:sz w:val="20"/>
              </w:rPr>
              <w:t>Internal key</w:t>
            </w:r>
          </w:p>
        </w:tc>
      </w:tr>
      <w:tr w:rsidR="00D02FFD" w14:paraId="06E2E620"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98E94EB" w14:textId="77777777" w:rsidR="00D02FFD" w:rsidRDefault="00BE3D30">
            <w:pPr>
              <w:spacing w:before="20" w:after="20" w:line="264" w:lineRule="auto"/>
            </w:pPr>
            <w:r>
              <w:rPr>
                <w:sz w:val="20"/>
              </w:rPr>
              <w:t>dataset_version_id</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DF3C0C1" w14:textId="77777777" w:rsidR="00D02FFD" w:rsidRDefault="00BE3D30">
            <w:pPr>
              <w:spacing w:before="20" w:after="20" w:line="264" w:lineRule="auto"/>
            </w:pPr>
            <w:r>
              <w:rPr>
                <w:sz w:val="20"/>
              </w:rPr>
              <w:t>UUID</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B368D98" w14:textId="77777777" w:rsidR="00D02FFD" w:rsidRDefault="00BE3D30">
            <w:pPr>
              <w:spacing w:before="20" w:after="20" w:line="264" w:lineRule="auto"/>
            </w:pPr>
            <w:r>
              <w:rPr>
                <w:sz w:val="20"/>
              </w:rPr>
              <w:t>Existing immutable version</w:t>
            </w:r>
          </w:p>
        </w:tc>
      </w:tr>
      <w:tr w:rsidR="00D02FFD" w14:paraId="61CBD05A"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A30E4D" w14:textId="77777777" w:rsidR="00D02FFD" w:rsidRDefault="00BE3D30">
            <w:pPr>
              <w:spacing w:before="20" w:after="20" w:line="264" w:lineRule="auto"/>
            </w:pPr>
            <w:r>
              <w:rPr>
                <w:sz w:val="20"/>
              </w:rPr>
              <w:t>indicator_id</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F686E0D" w14:textId="77777777" w:rsidR="00D02FFD" w:rsidRDefault="00BE3D30">
            <w:pPr>
              <w:spacing w:before="20" w:after="20" w:line="264" w:lineRule="auto"/>
            </w:pPr>
            <w:r>
              <w:rPr>
                <w:sz w:val="20"/>
              </w:rPr>
              <w:t>UUID</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52A68A" w14:textId="77777777" w:rsidR="00D02FFD" w:rsidRDefault="00BE3D30">
            <w:pPr>
              <w:spacing w:before="20" w:after="20" w:line="264" w:lineRule="auto"/>
            </w:pPr>
            <w:r>
              <w:rPr>
                <w:sz w:val="20"/>
              </w:rPr>
              <w:t>Compatible indicator definition</w:t>
            </w:r>
          </w:p>
        </w:tc>
      </w:tr>
      <w:tr w:rsidR="00D02FFD" w14:paraId="1D561550"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04ECD4" w14:textId="77777777" w:rsidR="00D02FFD" w:rsidRDefault="00BE3D30">
            <w:pPr>
              <w:spacing w:before="20" w:after="20" w:line="264" w:lineRule="auto"/>
            </w:pPr>
            <w:r>
              <w:rPr>
                <w:sz w:val="20"/>
              </w:rPr>
              <w:t>area_id</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EFE5C94" w14:textId="77777777" w:rsidR="00D02FFD" w:rsidRDefault="00BE3D30">
            <w:pPr>
              <w:spacing w:before="20" w:after="20" w:line="264" w:lineRule="auto"/>
            </w:pPr>
            <w:r>
              <w:rPr>
                <w:sz w:val="20"/>
              </w:rPr>
              <w:t>UUID</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F327242" w14:textId="77777777" w:rsidR="00D02FFD" w:rsidRDefault="00BE3D30">
            <w:pPr>
              <w:spacing w:before="20" w:after="20" w:line="264" w:lineRule="auto"/>
            </w:pPr>
            <w:r>
              <w:rPr>
                <w:sz w:val="20"/>
              </w:rPr>
              <w:t>Explicit national or regional identity</w:t>
            </w:r>
          </w:p>
        </w:tc>
      </w:tr>
      <w:tr w:rsidR="00D02FFD" w14:paraId="53201B2F"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7C4E8B" w14:textId="77777777" w:rsidR="00D02FFD" w:rsidRDefault="00BE3D30">
            <w:pPr>
              <w:spacing w:before="20" w:after="20" w:line="264" w:lineRule="auto"/>
            </w:pPr>
            <w:r>
              <w:rPr>
                <w:sz w:val="20"/>
              </w:rPr>
              <w:t>period_start / end</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DDF1FA" w14:textId="77777777" w:rsidR="00D02FFD" w:rsidRDefault="00BE3D30">
            <w:pPr>
              <w:spacing w:before="20" w:after="20" w:line="264" w:lineRule="auto"/>
            </w:pPr>
            <w:r>
              <w:rPr>
                <w:sz w:val="20"/>
              </w:rPr>
              <w:t>Date</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698E89A" w14:textId="77777777" w:rsidR="00D02FFD" w:rsidRDefault="00BE3D30">
            <w:pPr>
              <w:spacing w:before="20" w:after="20" w:line="264" w:lineRule="auto"/>
            </w:pPr>
            <w:r>
              <w:rPr>
                <w:sz w:val="20"/>
              </w:rPr>
              <w:t>Ordered interval with known frequency</w:t>
            </w:r>
          </w:p>
        </w:tc>
      </w:tr>
      <w:tr w:rsidR="00D02FFD" w14:paraId="37D96ECE"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1BFBF9B" w14:textId="77777777" w:rsidR="00D02FFD" w:rsidRDefault="00BE3D30">
            <w:pPr>
              <w:spacing w:before="20" w:after="20" w:line="264" w:lineRule="auto"/>
            </w:pPr>
            <w:r>
              <w:rPr>
                <w:sz w:val="20"/>
              </w:rPr>
              <w:t>value</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4265582" w14:textId="77777777" w:rsidR="00D02FFD" w:rsidRDefault="00BE3D30">
            <w:pPr>
              <w:spacing w:before="20" w:after="20" w:line="264" w:lineRule="auto"/>
            </w:pPr>
            <w:r>
              <w:rPr>
                <w:sz w:val="20"/>
              </w:rPr>
              <w:t>Decimal or null</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DAB188B" w14:textId="77777777" w:rsidR="00D02FFD" w:rsidRDefault="00BE3D30">
            <w:pPr>
              <w:spacing w:before="20" w:after="20" w:line="264" w:lineRule="auto"/>
            </w:pPr>
            <w:r>
              <w:rPr>
                <w:sz w:val="20"/>
              </w:rPr>
              <w:t>Null means missing; domain checks by indicator</w:t>
            </w:r>
          </w:p>
        </w:tc>
      </w:tr>
      <w:tr w:rsidR="00D02FFD" w14:paraId="23BC859B"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B7C944D" w14:textId="77777777" w:rsidR="00D02FFD" w:rsidRDefault="00BE3D30">
            <w:pPr>
              <w:spacing w:before="20" w:after="20" w:line="264" w:lineRule="auto"/>
            </w:pPr>
            <w:r>
              <w:rPr>
                <w:sz w:val="20"/>
              </w:rPr>
              <w:t>unit_id</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52220A" w14:textId="77777777" w:rsidR="00D02FFD" w:rsidRDefault="00BE3D30">
            <w:pPr>
              <w:spacing w:before="20" w:after="20" w:line="264" w:lineRule="auto"/>
            </w:pPr>
            <w:r>
              <w:rPr>
                <w:sz w:val="20"/>
              </w:rPr>
              <w:t>UUID</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F0D232" w14:textId="77777777" w:rsidR="00D02FFD" w:rsidRDefault="00BE3D30">
            <w:pPr>
              <w:spacing w:before="20" w:after="20" w:line="264" w:lineRule="auto"/>
            </w:pPr>
            <w:r>
              <w:rPr>
                <w:sz w:val="20"/>
              </w:rPr>
              <w:t>Same physical dimension as indicator</w:t>
            </w:r>
          </w:p>
        </w:tc>
      </w:tr>
      <w:tr w:rsidR="00D02FFD" w14:paraId="3B041FAA"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25E630E" w14:textId="77777777" w:rsidR="00D02FFD" w:rsidRDefault="00BE3D30">
            <w:pPr>
              <w:spacing w:before="20" w:after="20" w:line="264" w:lineRule="auto"/>
            </w:pPr>
            <w:r>
              <w:rPr>
                <w:sz w:val="20"/>
              </w:rPr>
              <w:t>commodity_id</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A0AB819" w14:textId="77777777" w:rsidR="00D02FFD" w:rsidRDefault="00BE3D30">
            <w:pPr>
              <w:spacing w:before="20" w:after="20" w:line="264" w:lineRule="auto"/>
            </w:pPr>
            <w:r>
              <w:rPr>
                <w:sz w:val="20"/>
              </w:rPr>
              <w:t>UUID or null</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84570C6" w14:textId="77777777" w:rsidR="00D02FFD" w:rsidRDefault="00BE3D30">
            <w:pPr>
              <w:spacing w:before="20" w:after="20" w:line="264" w:lineRule="auto"/>
            </w:pPr>
            <w:r>
              <w:rPr>
                <w:sz w:val="20"/>
              </w:rPr>
              <w:t>Required for commodity indicators</w:t>
            </w:r>
          </w:p>
        </w:tc>
      </w:tr>
      <w:tr w:rsidR="00D02FFD" w14:paraId="702E49AC"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3F9E64" w14:textId="77777777" w:rsidR="00D02FFD" w:rsidRDefault="00BE3D30">
            <w:pPr>
              <w:spacing w:before="20" w:after="20" w:line="264" w:lineRule="auto"/>
            </w:pPr>
            <w:r>
              <w:rPr>
                <w:sz w:val="20"/>
              </w:rPr>
              <w:t>partner_id</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BAC2FCE" w14:textId="77777777" w:rsidR="00D02FFD" w:rsidRDefault="00BE3D30">
            <w:pPr>
              <w:spacing w:before="20" w:after="20" w:line="264" w:lineRule="auto"/>
            </w:pPr>
            <w:r>
              <w:rPr>
                <w:sz w:val="20"/>
              </w:rPr>
              <w:t>UUID or null</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7B2C4A3" w14:textId="77777777" w:rsidR="00D02FFD" w:rsidRDefault="00BE3D30">
            <w:pPr>
              <w:spacing w:before="20" w:after="20" w:line="264" w:lineRule="auto"/>
            </w:pPr>
            <w:r>
              <w:rPr>
                <w:sz w:val="20"/>
              </w:rPr>
              <w:t>Required for partner-level trade</w:t>
            </w:r>
          </w:p>
        </w:tc>
      </w:tr>
      <w:tr w:rsidR="00D02FFD" w14:paraId="00C56901"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CD4EFC" w14:textId="77777777" w:rsidR="00D02FFD" w:rsidRDefault="00BE3D30">
            <w:pPr>
              <w:spacing w:before="20" w:after="20" w:line="264" w:lineRule="auto"/>
            </w:pPr>
            <w:r>
              <w:rPr>
                <w:sz w:val="20"/>
              </w:rPr>
              <w:t>flow</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5BEAFE" w14:textId="77777777" w:rsidR="00D02FFD" w:rsidRDefault="00BE3D30">
            <w:pPr>
              <w:spacing w:before="20" w:after="20" w:line="264" w:lineRule="auto"/>
            </w:pPr>
            <w:r>
              <w:rPr>
                <w:sz w:val="20"/>
              </w:rPr>
              <w:t>Controlled code</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E52FD1E" w14:textId="77777777" w:rsidR="00D02FFD" w:rsidRDefault="00BE3D30">
            <w:pPr>
              <w:spacing w:before="20" w:after="20" w:line="264" w:lineRule="auto"/>
            </w:pPr>
            <w:r>
              <w:rPr>
                <w:sz w:val="20"/>
              </w:rPr>
              <w:t>Import, domestic export or re-export where applicable</w:t>
            </w:r>
          </w:p>
        </w:tc>
      </w:tr>
      <w:tr w:rsidR="00D02FFD" w14:paraId="033066B5"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59FDA4" w14:textId="77777777" w:rsidR="00D02FFD" w:rsidRDefault="00BE3D30">
            <w:pPr>
              <w:spacing w:before="20" w:after="20" w:line="264" w:lineRule="auto"/>
            </w:pPr>
            <w:r>
              <w:rPr>
                <w:sz w:val="20"/>
              </w:rPr>
              <w:t>data_mode</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76451DA" w14:textId="77777777" w:rsidR="00D02FFD" w:rsidRDefault="00BE3D30">
            <w:pPr>
              <w:spacing w:before="20" w:after="20" w:line="264" w:lineRule="auto"/>
            </w:pPr>
            <w:r>
              <w:rPr>
                <w:sz w:val="20"/>
              </w:rPr>
              <w:t>Controlled code</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A4CBEF" w14:textId="77777777" w:rsidR="00D02FFD" w:rsidRDefault="00BE3D30">
            <w:pPr>
              <w:spacing w:before="20" w:after="20" w:line="264" w:lineRule="auto"/>
            </w:pPr>
            <w:r>
              <w:rPr>
                <w:sz w:val="20"/>
              </w:rPr>
              <w:t>Official-source or synthetic; inherited from version</w:t>
            </w:r>
          </w:p>
        </w:tc>
      </w:tr>
      <w:tr w:rsidR="00D02FFD" w14:paraId="2D438584"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2E0E589" w14:textId="77777777" w:rsidR="00D02FFD" w:rsidRDefault="00BE3D30">
            <w:pPr>
              <w:spacing w:before="20" w:after="20" w:line="264" w:lineRule="auto"/>
            </w:pPr>
            <w:r>
              <w:rPr>
                <w:sz w:val="20"/>
              </w:rPr>
              <w:t>quality_status</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8D2AEAC" w14:textId="77777777" w:rsidR="00D02FFD" w:rsidRDefault="00BE3D30">
            <w:pPr>
              <w:spacing w:before="20" w:after="20" w:line="264" w:lineRule="auto"/>
            </w:pPr>
            <w:r>
              <w:rPr>
                <w:sz w:val="20"/>
              </w:rPr>
              <w:t>Controlled code</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583D308" w14:textId="77777777" w:rsidR="00D02FFD" w:rsidRDefault="00BE3D30">
            <w:pPr>
              <w:spacing w:before="20" w:after="20" w:line="264" w:lineRule="auto"/>
            </w:pPr>
            <w:r>
              <w:rPr>
                <w:sz w:val="20"/>
              </w:rPr>
              <w:t>Accepted, warning or withheld</w:t>
            </w:r>
          </w:p>
        </w:tc>
      </w:tr>
      <w:tr w:rsidR="00D02FFD" w14:paraId="17A4D3F7"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265E7DB" w14:textId="77777777" w:rsidR="00D02FFD" w:rsidRDefault="00BE3D30">
            <w:pPr>
              <w:spacing w:before="20" w:after="20" w:line="264" w:lineRule="auto"/>
            </w:pPr>
            <w:r>
              <w:rPr>
                <w:sz w:val="20"/>
              </w:rPr>
              <w:t>source_row</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A7C7A4C" w14:textId="77777777" w:rsidR="00D02FFD" w:rsidRDefault="00BE3D30">
            <w:pPr>
              <w:spacing w:before="20" w:after="20" w:line="264" w:lineRule="auto"/>
            </w:pPr>
            <w:r>
              <w:rPr>
                <w:sz w:val="20"/>
              </w:rPr>
              <w:t>Text</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46CA939" w14:textId="77777777" w:rsidR="00D02FFD" w:rsidRDefault="00BE3D30">
            <w:pPr>
              <w:spacing w:before="20" w:after="20" w:line="264" w:lineRule="auto"/>
            </w:pPr>
            <w:r>
              <w:rPr>
                <w:sz w:val="20"/>
              </w:rPr>
              <w:t>Traceback to original file or table</w:t>
            </w:r>
          </w:p>
        </w:tc>
      </w:tr>
    </w:tbl>
    <w:p w14:paraId="29645F8E" w14:textId="77777777" w:rsidR="00D02FFD" w:rsidRDefault="00D02FFD">
      <w:pPr>
        <w:spacing w:after="60"/>
      </w:pPr>
    </w:p>
    <w:p w14:paraId="0AB2A69A" w14:textId="77777777" w:rsidR="00D02FFD" w:rsidRDefault="00BE3D30">
      <w:pPr>
        <w:pStyle w:val="Heading2"/>
        <w:spacing w:before="120"/>
      </w:pPr>
      <w:r>
        <w:lastRenderedPageBreak/>
        <w:t>3.11 API AND IMPORT WORKFLOW</w:t>
      </w:r>
    </w:p>
    <w:p w14:paraId="02AE1786" w14:textId="77777777" w:rsidR="00D02FFD" w:rsidRDefault="00BE3D30">
      <w:pPr>
        <w:spacing w:after="60"/>
      </w:pPr>
      <w:r>
        <w:t>Read endpoints will expose indicators, observations, source metadata and reports. Query parameters include area, period, commodity and data mode where relevant. A compatibility check rejects requests that mix frequencies or units. The response returns a stable error code and a helpful explanation, without exposing database internals or credentials.</w:t>
      </w:r>
    </w:p>
    <w:p w14:paraId="6BC91E48" w14:textId="77777777" w:rsidR="00D02FFD" w:rsidRDefault="00BE3D30">
      <w:pPr>
        <w:spacing w:after="60"/>
      </w:pPr>
      <w:r>
        <w:t>Import follows a controlled sequence: upload, map columns, validate, review errors, approve and publish. The upload is stored privately. Validation produces a summary and a downloadable error list. Approval records the reviewer and time. Publication occurs in a transaction so that a partial failure does not expose an incomplete version. Re-running a completed publication request must not duplicate observations.</w:t>
      </w:r>
    </w:p>
    <w:p w14:paraId="1D9BAF9D" w14:textId="77777777" w:rsidR="00D02FFD" w:rsidRDefault="00BE3D30">
      <w:pPr>
        <w:spacing w:after="60"/>
      </w:pPr>
      <w:r>
        <w:t>A report request saves its filters and input versions before generation. The download endpoint checks ownership or report visibility. Exports must include provenance and the synthetic-data label where relevant. The proposed endpoints in Table 3.5 are an implementation contract; the final API documentation will be generated from the completed service and checked against integration tests.</w:t>
      </w:r>
    </w:p>
    <w:p w14:paraId="78ACE363" w14:textId="77777777" w:rsidR="00D02FFD" w:rsidRDefault="00BE3D30">
      <w:pPr>
        <w:pStyle w:val="Caption"/>
      </w:pPr>
      <w:r>
        <w:rPr>
          <w:b w:val="0"/>
        </w:rPr>
        <w:t>Table 3.5 Proposed API contract</w:t>
      </w:r>
    </w:p>
    <w:tbl>
      <w:tblPr>
        <w:tblW w:w="0" w:type="auto"/>
        <w:tblLayout w:type="fixed"/>
        <w:tblLook w:val="04A0" w:firstRow="1" w:lastRow="0" w:firstColumn="1" w:lastColumn="0" w:noHBand="0" w:noVBand="1"/>
      </w:tblPr>
      <w:tblGrid>
        <w:gridCol w:w="3685"/>
        <w:gridCol w:w="2608"/>
        <w:gridCol w:w="2494"/>
      </w:tblGrid>
      <w:tr w:rsidR="00D02FFD" w14:paraId="51FA472D" w14:textId="77777777">
        <w:trPr>
          <w:cantSplit/>
          <w:tblHeader/>
        </w:trPr>
        <w:tc>
          <w:tcPr>
            <w:tcW w:w="3685"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1B9C4680" w14:textId="77777777" w:rsidR="00D02FFD" w:rsidRDefault="00BE3D30">
            <w:pPr>
              <w:spacing w:before="20" w:after="20" w:line="264" w:lineRule="auto"/>
            </w:pPr>
            <w:r>
              <w:rPr>
                <w:b/>
                <w:sz w:val="20"/>
              </w:rPr>
              <w:t>Route</w:t>
            </w:r>
          </w:p>
        </w:tc>
        <w:tc>
          <w:tcPr>
            <w:tcW w:w="2608"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554967F4" w14:textId="77777777" w:rsidR="00D02FFD" w:rsidRDefault="00BE3D30">
            <w:pPr>
              <w:spacing w:before="20" w:after="20" w:line="264" w:lineRule="auto"/>
            </w:pPr>
            <w:r>
              <w:rPr>
                <w:b/>
                <w:sz w:val="20"/>
              </w:rPr>
              <w:t>Purpose</w:t>
            </w:r>
          </w:p>
        </w:tc>
        <w:tc>
          <w:tcPr>
            <w:tcW w:w="2494"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7C25D21B" w14:textId="77777777" w:rsidR="00D02FFD" w:rsidRDefault="00BE3D30">
            <w:pPr>
              <w:spacing w:before="20" w:after="20" w:line="264" w:lineRule="auto"/>
            </w:pPr>
            <w:r>
              <w:rPr>
                <w:b/>
                <w:sz w:val="20"/>
              </w:rPr>
              <w:t>Control</w:t>
            </w:r>
          </w:p>
        </w:tc>
      </w:tr>
      <w:tr w:rsidR="00D02FFD" w14:paraId="3315795D" w14:textId="77777777">
        <w:trPr>
          <w:cantSplit/>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9895C72" w14:textId="77777777" w:rsidR="00D02FFD" w:rsidRDefault="00BE3D30">
            <w:pPr>
              <w:spacing w:before="20" w:after="20" w:line="264" w:lineRule="auto"/>
            </w:pPr>
            <w:r>
              <w:rPr>
                <w:sz w:val="20"/>
              </w:rPr>
              <w:t>GET /indicators</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5AC45BF" w14:textId="77777777" w:rsidR="00D02FFD" w:rsidRDefault="00BE3D30">
            <w:pPr>
              <w:spacing w:before="20" w:after="20" w:line="264" w:lineRule="auto"/>
            </w:pPr>
            <w:r>
              <w:rPr>
                <w:sz w:val="20"/>
              </w:rPr>
              <w:t>Definitions and compatible units</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CFCA366" w14:textId="77777777" w:rsidR="00D02FFD" w:rsidRDefault="00BE3D30">
            <w:pPr>
              <w:spacing w:before="20" w:after="20" w:line="264" w:lineRule="auto"/>
            </w:pPr>
            <w:r>
              <w:rPr>
                <w:sz w:val="20"/>
              </w:rPr>
              <w:t>Public published metadata</w:t>
            </w:r>
          </w:p>
        </w:tc>
      </w:tr>
      <w:tr w:rsidR="00D02FFD" w14:paraId="763B7CD5" w14:textId="77777777">
        <w:trPr>
          <w:cantSplit/>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9DDC19F" w14:textId="77777777" w:rsidR="00D02FFD" w:rsidRDefault="00BE3D30">
            <w:pPr>
              <w:spacing w:before="20" w:after="20" w:line="264" w:lineRule="auto"/>
            </w:pPr>
            <w:r>
              <w:rPr>
                <w:sz w:val="20"/>
              </w:rPr>
              <w:t>GET /observations</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B59CCA0" w14:textId="77777777" w:rsidR="00D02FFD" w:rsidRDefault="00BE3D30">
            <w:pPr>
              <w:spacing w:before="20" w:after="20" w:line="264" w:lineRule="auto"/>
            </w:pPr>
            <w:r>
              <w:rPr>
                <w:sz w:val="20"/>
              </w:rPr>
              <w:t>Filtered observations and provenance</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F0BE420" w14:textId="77777777" w:rsidR="00D02FFD" w:rsidRDefault="00BE3D30">
            <w:pPr>
              <w:spacing w:before="20" w:after="20" w:line="264" w:lineRule="auto"/>
            </w:pPr>
            <w:r>
              <w:rPr>
                <w:sz w:val="20"/>
              </w:rPr>
              <w:t>Version and mode required</w:t>
            </w:r>
          </w:p>
        </w:tc>
      </w:tr>
      <w:tr w:rsidR="00D02FFD" w14:paraId="3FAD9F59" w14:textId="77777777">
        <w:trPr>
          <w:cantSplit/>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30F615" w14:textId="77777777" w:rsidR="00D02FFD" w:rsidRDefault="00BE3D30">
            <w:pPr>
              <w:spacing w:before="20" w:after="20" w:line="264" w:lineRule="auto"/>
            </w:pPr>
            <w:r>
              <w:rPr>
                <w:sz w:val="20"/>
              </w:rPr>
              <w:t>POST /imports</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85D6376" w14:textId="77777777" w:rsidR="00D02FFD" w:rsidRDefault="00BE3D30">
            <w:pPr>
              <w:spacing w:before="20" w:after="20" w:line="264" w:lineRule="auto"/>
            </w:pPr>
            <w:r>
              <w:rPr>
                <w:sz w:val="20"/>
              </w:rPr>
              <w:t>Private file upload</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1BD8BEB" w14:textId="77777777" w:rsidR="00D02FFD" w:rsidRDefault="00BE3D30">
            <w:pPr>
              <w:spacing w:before="20" w:after="20" w:line="264" w:lineRule="auto"/>
            </w:pPr>
            <w:r>
              <w:rPr>
                <w:sz w:val="20"/>
              </w:rPr>
              <w:t>Data manager</w:t>
            </w:r>
          </w:p>
        </w:tc>
      </w:tr>
      <w:tr w:rsidR="00D02FFD" w14:paraId="5EB6CC53" w14:textId="77777777">
        <w:trPr>
          <w:cantSplit/>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2C6DF2B" w14:textId="77777777" w:rsidR="00D02FFD" w:rsidRDefault="00BE3D30">
            <w:pPr>
              <w:spacing w:before="20" w:after="20" w:line="264" w:lineRule="auto"/>
            </w:pPr>
            <w:r>
              <w:rPr>
                <w:sz w:val="20"/>
              </w:rPr>
              <w:t>POST /imports/{id}/validate</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26C3330" w14:textId="77777777" w:rsidR="00D02FFD" w:rsidRDefault="00BE3D30">
            <w:pPr>
              <w:spacing w:before="20" w:after="20" w:line="264" w:lineRule="auto"/>
            </w:pPr>
            <w:r>
              <w:rPr>
                <w:sz w:val="20"/>
              </w:rPr>
              <w:t>Create validation report</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BF4859E" w14:textId="77777777" w:rsidR="00D02FFD" w:rsidRDefault="00BE3D30">
            <w:pPr>
              <w:spacing w:before="20" w:after="20" w:line="264" w:lineRule="auto"/>
            </w:pPr>
            <w:r>
              <w:rPr>
                <w:sz w:val="20"/>
              </w:rPr>
              <w:t>Owner or permitted manager</w:t>
            </w:r>
          </w:p>
        </w:tc>
      </w:tr>
      <w:tr w:rsidR="00D02FFD" w14:paraId="44D59FD4" w14:textId="77777777">
        <w:trPr>
          <w:cantSplit/>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5C96266" w14:textId="77777777" w:rsidR="00D02FFD" w:rsidRDefault="00BE3D30">
            <w:pPr>
              <w:spacing w:before="20" w:after="20" w:line="264" w:lineRule="auto"/>
            </w:pPr>
            <w:r>
              <w:rPr>
                <w:sz w:val="20"/>
              </w:rPr>
              <w:t>POST /imports/{id}/publish</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9D09927" w14:textId="77777777" w:rsidR="00D02FFD" w:rsidRDefault="00BE3D30">
            <w:pPr>
              <w:spacing w:before="20" w:after="20" w:line="264" w:lineRule="auto"/>
            </w:pPr>
            <w:r>
              <w:rPr>
                <w:sz w:val="20"/>
              </w:rPr>
              <w:t>Publish approved snapshot</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2904C8E" w14:textId="77777777" w:rsidR="00D02FFD" w:rsidRDefault="00BE3D30">
            <w:pPr>
              <w:spacing w:before="20" w:after="20" w:line="264" w:lineRule="auto"/>
            </w:pPr>
            <w:r>
              <w:rPr>
                <w:sz w:val="20"/>
              </w:rPr>
              <w:t>Explicit publication permission</w:t>
            </w:r>
          </w:p>
        </w:tc>
      </w:tr>
      <w:tr w:rsidR="00D02FFD" w14:paraId="33FE8102" w14:textId="77777777">
        <w:trPr>
          <w:cantSplit/>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261635A" w14:textId="77777777" w:rsidR="00D02FFD" w:rsidRDefault="00BE3D30">
            <w:pPr>
              <w:spacing w:before="20" w:after="20" w:line="264" w:lineRule="auto"/>
            </w:pPr>
            <w:r>
              <w:rPr>
                <w:sz w:val="20"/>
              </w:rPr>
              <w:t>POST /analysis-runs</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D2D5DA4" w14:textId="77777777" w:rsidR="00D02FFD" w:rsidRDefault="00BE3D30">
            <w:pPr>
              <w:spacing w:before="20" w:after="20" w:line="264" w:lineRule="auto"/>
            </w:pPr>
            <w:r>
              <w:rPr>
                <w:sz w:val="20"/>
              </w:rPr>
              <w:t>Run eligible rule or model</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06E56A3" w14:textId="77777777" w:rsidR="00D02FFD" w:rsidRDefault="00BE3D30">
            <w:pPr>
              <w:spacing w:before="20" w:after="20" w:line="264" w:lineRule="auto"/>
            </w:pPr>
            <w:r>
              <w:rPr>
                <w:sz w:val="20"/>
              </w:rPr>
              <w:t>Authorized analyst</w:t>
            </w:r>
          </w:p>
        </w:tc>
      </w:tr>
      <w:tr w:rsidR="00D02FFD" w14:paraId="0D7A2335" w14:textId="77777777">
        <w:trPr>
          <w:cantSplit/>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5A802BE" w14:textId="77777777" w:rsidR="00D02FFD" w:rsidRDefault="00BE3D30">
            <w:pPr>
              <w:spacing w:before="20" w:after="20" w:line="264" w:lineRule="auto"/>
            </w:pPr>
            <w:r>
              <w:rPr>
                <w:sz w:val="20"/>
              </w:rPr>
              <w:t>GET /recommendations</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97E04C5" w14:textId="77777777" w:rsidR="00D02FFD" w:rsidRDefault="00BE3D30">
            <w:pPr>
              <w:spacing w:before="20" w:after="20" w:line="264" w:lineRule="auto"/>
            </w:pPr>
            <w:r>
              <w:rPr>
                <w:sz w:val="20"/>
              </w:rPr>
              <w:t>Read evidence and status</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289D9EC" w14:textId="77777777" w:rsidR="00D02FFD" w:rsidRDefault="00BE3D30">
            <w:pPr>
              <w:spacing w:before="20" w:after="20" w:line="264" w:lineRule="auto"/>
            </w:pPr>
            <w:r>
              <w:rPr>
                <w:sz w:val="20"/>
              </w:rPr>
              <w:t>Published or permitted scope</w:t>
            </w:r>
          </w:p>
        </w:tc>
      </w:tr>
      <w:tr w:rsidR="00D02FFD" w14:paraId="31A5C926" w14:textId="77777777">
        <w:trPr>
          <w:cantSplit/>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A54E05" w14:textId="77777777" w:rsidR="00D02FFD" w:rsidRDefault="00BE3D30">
            <w:pPr>
              <w:spacing w:before="20" w:after="20" w:line="264" w:lineRule="auto"/>
            </w:pPr>
            <w:r>
              <w:rPr>
                <w:sz w:val="20"/>
              </w:rPr>
              <w:t>POST /recommendations/{id}/reviews</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AEDE45" w14:textId="77777777" w:rsidR="00D02FFD" w:rsidRDefault="00BE3D30">
            <w:pPr>
              <w:spacing w:before="20" w:after="20" w:line="264" w:lineRule="auto"/>
            </w:pPr>
            <w:r>
              <w:rPr>
                <w:sz w:val="20"/>
              </w:rPr>
              <w:t>Append review</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891EFB6" w14:textId="77777777" w:rsidR="00D02FFD" w:rsidRDefault="00BE3D30">
            <w:pPr>
              <w:spacing w:before="20" w:after="20" w:line="264" w:lineRule="auto"/>
            </w:pPr>
            <w:r>
              <w:rPr>
                <w:sz w:val="20"/>
              </w:rPr>
              <w:t>Authorized reviewer</w:t>
            </w:r>
          </w:p>
        </w:tc>
      </w:tr>
      <w:tr w:rsidR="00D02FFD" w14:paraId="4C1ACBD1" w14:textId="77777777">
        <w:trPr>
          <w:cantSplit/>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0227AD7" w14:textId="77777777" w:rsidR="00D02FFD" w:rsidRDefault="00BE3D30">
            <w:pPr>
              <w:spacing w:before="20" w:after="20" w:line="264" w:lineRule="auto"/>
            </w:pPr>
            <w:r>
              <w:rPr>
                <w:sz w:val="20"/>
              </w:rPr>
              <w:t>POST /reports</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5CF6140" w14:textId="77777777" w:rsidR="00D02FFD" w:rsidRDefault="00BE3D30">
            <w:pPr>
              <w:spacing w:before="20" w:after="20" w:line="264" w:lineRule="auto"/>
            </w:pPr>
            <w:r>
              <w:rPr>
                <w:sz w:val="20"/>
              </w:rPr>
              <w:t>Freeze filters and generate report</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FD2913D" w14:textId="77777777" w:rsidR="00D02FFD" w:rsidRDefault="00BE3D30">
            <w:pPr>
              <w:spacing w:before="20" w:after="20" w:line="264" w:lineRule="auto"/>
            </w:pPr>
            <w:r>
              <w:rPr>
                <w:sz w:val="20"/>
              </w:rPr>
              <w:t>Visibility and mode checks</w:t>
            </w:r>
          </w:p>
        </w:tc>
      </w:tr>
      <w:tr w:rsidR="00D02FFD" w14:paraId="3763B586" w14:textId="77777777">
        <w:trPr>
          <w:cantSplit/>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B09F81A" w14:textId="77777777" w:rsidR="00D02FFD" w:rsidRDefault="00BE3D30">
            <w:pPr>
              <w:spacing w:before="20" w:after="20" w:line="264" w:lineRule="auto"/>
            </w:pPr>
            <w:r>
              <w:rPr>
                <w:sz w:val="20"/>
              </w:rPr>
              <w:lastRenderedPageBreak/>
              <w:t>GET /reports/{id}</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87FDBDC" w14:textId="77777777" w:rsidR="00D02FFD" w:rsidRDefault="00BE3D30">
            <w:pPr>
              <w:spacing w:before="20" w:after="20" w:line="264" w:lineRule="auto"/>
            </w:pPr>
            <w:r>
              <w:rPr>
                <w:sz w:val="20"/>
              </w:rPr>
              <w:t>Download generated report</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22354E" w14:textId="77777777" w:rsidR="00D02FFD" w:rsidRDefault="00BE3D30">
            <w:pPr>
              <w:spacing w:before="20" w:after="20" w:line="264" w:lineRule="auto"/>
            </w:pPr>
            <w:r>
              <w:rPr>
                <w:sz w:val="20"/>
              </w:rPr>
              <w:t>Ownership or published access</w:t>
            </w:r>
          </w:p>
        </w:tc>
      </w:tr>
      <w:tr w:rsidR="00D02FFD" w14:paraId="381927DF" w14:textId="77777777">
        <w:trPr>
          <w:cantSplit/>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7379466" w14:textId="77777777" w:rsidR="00D02FFD" w:rsidRDefault="00BE3D30">
            <w:pPr>
              <w:spacing w:before="20" w:after="20" w:line="264" w:lineRule="auto"/>
            </w:pPr>
            <w:r>
              <w:rPr>
                <w:sz w:val="20"/>
              </w:rPr>
              <w:t>POST /assistant/messages</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A44C1CD" w14:textId="77777777" w:rsidR="00D02FFD" w:rsidRDefault="00BE3D30">
            <w:pPr>
              <w:spacing w:before="20" w:after="20" w:line="264" w:lineRule="auto"/>
            </w:pPr>
            <w:r>
              <w:rPr>
                <w:sz w:val="20"/>
              </w:rPr>
              <w:t>Evidence-grounded response</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CBD0E1" w14:textId="77777777" w:rsidR="00D02FFD" w:rsidRDefault="00BE3D30">
            <w:pPr>
              <w:spacing w:before="20" w:after="20" w:line="264" w:lineRule="auto"/>
            </w:pPr>
            <w:r>
              <w:rPr>
                <w:sz w:val="20"/>
              </w:rPr>
              <w:t>Authorized context; read-only evidence</w:t>
            </w:r>
          </w:p>
        </w:tc>
      </w:tr>
      <w:tr w:rsidR="00D02FFD" w14:paraId="12A1EF86" w14:textId="77777777">
        <w:trPr>
          <w:cantSplit/>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81B7193" w14:textId="77777777" w:rsidR="00D02FFD" w:rsidRDefault="00BE3D30">
            <w:pPr>
              <w:spacing w:before="20" w:after="20" w:line="264" w:lineRule="auto"/>
            </w:pPr>
            <w:r>
              <w:rPr>
                <w:sz w:val="20"/>
              </w:rPr>
              <w:t>POST /auth/register</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FE0ECE5" w14:textId="77777777" w:rsidR="00D02FFD" w:rsidRDefault="00BE3D30">
            <w:pPr>
              <w:spacing w:before="20" w:after="20" w:line="264" w:lineRule="auto"/>
            </w:pPr>
            <w:r>
              <w:rPr>
                <w:sz w:val="20"/>
              </w:rPr>
              <w:t>Pending ordinary account</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ECD486" w14:textId="77777777" w:rsidR="00D02FFD" w:rsidRDefault="00BE3D30">
            <w:pPr>
              <w:spacing w:before="20" w:after="20" w:line="264" w:lineRule="auto"/>
            </w:pPr>
            <w:r>
              <w:rPr>
                <w:sz w:val="20"/>
              </w:rPr>
              <w:t>Verification required; rate limited</w:t>
            </w:r>
          </w:p>
        </w:tc>
      </w:tr>
      <w:tr w:rsidR="00D02FFD" w14:paraId="011D2986" w14:textId="77777777">
        <w:trPr>
          <w:cantSplit/>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6EAF29" w14:textId="77777777" w:rsidR="00D02FFD" w:rsidRDefault="00BE3D30">
            <w:pPr>
              <w:spacing w:before="20" w:after="20" w:line="264" w:lineRule="auto"/>
            </w:pPr>
            <w:r>
              <w:rPr>
                <w:sz w:val="20"/>
              </w:rPr>
              <w:t>GET /auth/{provider}/callback</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6429CAC" w14:textId="77777777" w:rsidR="00D02FFD" w:rsidRDefault="00BE3D30">
            <w:pPr>
              <w:spacing w:before="20" w:after="20" w:line="264" w:lineRule="auto"/>
            </w:pPr>
            <w:r>
              <w:rPr>
                <w:sz w:val="20"/>
              </w:rPr>
              <w:t>Complete configured sign-in</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4815816" w14:textId="77777777" w:rsidR="00D02FFD" w:rsidRDefault="00BE3D30">
            <w:pPr>
              <w:spacing w:before="20" w:after="20" w:line="264" w:lineRule="auto"/>
            </w:pPr>
            <w:r>
              <w:rPr>
                <w:sz w:val="20"/>
              </w:rPr>
              <w:t>Validate protocol and identity claims</w:t>
            </w:r>
          </w:p>
        </w:tc>
      </w:tr>
      <w:tr w:rsidR="00D02FFD" w14:paraId="68F5665E" w14:textId="77777777">
        <w:trPr>
          <w:cantSplit/>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6CEB1E0" w14:textId="77777777" w:rsidR="00D02FFD" w:rsidRDefault="00BE3D30">
            <w:pPr>
              <w:spacing w:before="20" w:after="20" w:line="264" w:lineRule="auto"/>
            </w:pPr>
            <w:r>
              <w:rPr>
                <w:sz w:val="20"/>
              </w:rPr>
              <w:t>POST /auth/phone/request</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28AC10E" w14:textId="77777777" w:rsidR="00D02FFD" w:rsidRDefault="00BE3D30">
            <w:pPr>
              <w:spacing w:before="20" w:after="20" w:line="264" w:lineRule="auto"/>
            </w:pPr>
            <w:r>
              <w:rPr>
                <w:sz w:val="20"/>
              </w:rPr>
              <w:t>Request a verification challenge</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1D23DB" w14:textId="77777777" w:rsidR="00D02FFD" w:rsidRDefault="00BE3D30">
            <w:pPr>
              <w:spacing w:before="20" w:after="20" w:line="264" w:lineRule="auto"/>
            </w:pPr>
            <w:r>
              <w:rPr>
                <w:sz w:val="20"/>
              </w:rPr>
              <w:t>Destination and usage limits</w:t>
            </w:r>
          </w:p>
        </w:tc>
      </w:tr>
      <w:tr w:rsidR="00D02FFD" w14:paraId="7A4D4486" w14:textId="77777777">
        <w:trPr>
          <w:cantSplit/>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9650DE0" w14:textId="77777777" w:rsidR="00D02FFD" w:rsidRDefault="00BE3D30">
            <w:pPr>
              <w:spacing w:before="20" w:after="20" w:line="264" w:lineRule="auto"/>
            </w:pPr>
            <w:r>
              <w:rPr>
                <w:sz w:val="20"/>
              </w:rPr>
              <w:t>POST /auth/phone/verify</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4D2092B" w14:textId="77777777" w:rsidR="00D02FFD" w:rsidRDefault="00BE3D30">
            <w:pPr>
              <w:spacing w:before="20" w:after="20" w:line="264" w:lineRule="auto"/>
            </w:pPr>
            <w:r>
              <w:rPr>
                <w:sz w:val="20"/>
              </w:rPr>
              <w:t>Consume code and verify identity</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B67257" w14:textId="77777777" w:rsidR="00D02FFD" w:rsidRDefault="00BE3D30">
            <w:pPr>
              <w:spacing w:before="20" w:after="20" w:line="264" w:lineRule="auto"/>
            </w:pPr>
            <w:r>
              <w:rPr>
                <w:sz w:val="20"/>
              </w:rPr>
              <w:t>Expiry, attempts and atomic consumption</w:t>
            </w:r>
          </w:p>
        </w:tc>
      </w:tr>
    </w:tbl>
    <w:p w14:paraId="014ACF7B" w14:textId="77777777" w:rsidR="00D02FFD" w:rsidRDefault="00D02FFD">
      <w:pPr>
        <w:spacing w:after="60"/>
      </w:pPr>
    </w:p>
    <w:p w14:paraId="2E064C78" w14:textId="77777777" w:rsidR="00D02FFD" w:rsidRDefault="00BE3D30">
      <w:pPr>
        <w:pStyle w:val="Heading2"/>
        <w:spacing w:before="120"/>
      </w:pPr>
      <w:r>
        <w:t>3.12 INTERPRETABLE RULES AND REVIEWER ACTIONS</w:t>
      </w:r>
    </w:p>
    <w:p w14:paraId="42B06692" w14:textId="77777777" w:rsidR="00D02FFD" w:rsidRDefault="00BE3D30">
      <w:pPr>
        <w:spacing w:after="60"/>
      </w:pPr>
      <w:r>
        <w:t>Rules specify eligibility, comparison window, threshold and action. Thresholds are reviewable project assumptions, not national standards.</w:t>
      </w:r>
    </w:p>
    <w:p w14:paraId="045BBF41" w14:textId="77777777" w:rsidR="00D02FFD" w:rsidRDefault="00BE3D30">
      <w:pPr>
        <w:spacing w:after="60"/>
      </w:pPr>
      <w:r>
        <w:t>For example, a water-growth rule may request review when a comparable annual change exceeds a configured threshold. The card states the actual change, the threshold, the input version and the questions to check. It does not state that a leak exists. A trade rule can flag concentration in one supplier but must not convert concentration into a quantified disruption probability.</w:t>
      </w:r>
    </w:p>
    <w:p w14:paraId="4EC4D211" w14:textId="77777777" w:rsidR="00D02FFD" w:rsidRDefault="00BE3D30">
      <w:pPr>
        <w:spacing w:after="60"/>
      </w:pPr>
      <w:r>
        <w:t>The reviewer may mark a card as under review, explained or dismissed and provide a reason. The original calculation remains immutable while the review history is appended. This distinction is important: changing a review status does not change the statistical observation. The evaluation will inspect whether explanations accurately represent their inputs and whether reviewers understand the difference between evidence and action.</w:t>
      </w:r>
    </w:p>
    <w:p w14:paraId="6FBBAB84" w14:textId="77777777" w:rsidR="00D02FFD" w:rsidRDefault="00BE3D30">
      <w:pPr>
        <w:pStyle w:val="Caption"/>
      </w:pPr>
      <w:r>
        <w:rPr>
          <w:b w:val="0"/>
        </w:rPr>
        <w:t>Table 3.6 Rule catalogue</w:t>
      </w:r>
    </w:p>
    <w:tbl>
      <w:tblPr>
        <w:tblW w:w="0" w:type="auto"/>
        <w:tblLayout w:type="fixed"/>
        <w:tblLook w:val="04A0" w:firstRow="1" w:lastRow="0" w:firstColumn="1" w:lastColumn="0" w:noHBand="0" w:noVBand="1"/>
      </w:tblPr>
      <w:tblGrid>
        <w:gridCol w:w="1871"/>
        <w:gridCol w:w="4082"/>
        <w:gridCol w:w="2835"/>
      </w:tblGrid>
      <w:tr w:rsidR="00D02FFD" w14:paraId="0DBAF79C" w14:textId="77777777">
        <w:trPr>
          <w:cantSplit/>
          <w:tblHeader/>
        </w:trPr>
        <w:tc>
          <w:tcPr>
            <w:tcW w:w="1871"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0DAFE2E3" w14:textId="77777777" w:rsidR="00D02FFD" w:rsidRDefault="00BE3D30">
            <w:pPr>
              <w:spacing w:before="20" w:after="20" w:line="264" w:lineRule="auto"/>
            </w:pPr>
            <w:r>
              <w:rPr>
                <w:b/>
                <w:sz w:val="20"/>
              </w:rPr>
              <w:t>Rule</w:t>
            </w:r>
          </w:p>
        </w:tc>
        <w:tc>
          <w:tcPr>
            <w:tcW w:w="4082"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2F9FE2BA" w14:textId="77777777" w:rsidR="00D02FFD" w:rsidRDefault="00BE3D30">
            <w:pPr>
              <w:spacing w:before="20" w:after="20" w:line="264" w:lineRule="auto"/>
            </w:pPr>
            <w:r>
              <w:rPr>
                <w:b/>
                <w:sz w:val="20"/>
              </w:rPr>
              <w:t>Eligibility and trigger</w:t>
            </w:r>
          </w:p>
        </w:tc>
        <w:tc>
          <w:tcPr>
            <w:tcW w:w="2835"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23C9BF41" w14:textId="77777777" w:rsidR="00D02FFD" w:rsidRDefault="00BE3D30">
            <w:pPr>
              <w:spacing w:before="20" w:after="20" w:line="264" w:lineRule="auto"/>
            </w:pPr>
            <w:r>
              <w:rPr>
                <w:b/>
                <w:sz w:val="20"/>
              </w:rPr>
              <w:t>Follow-up</w:t>
            </w:r>
          </w:p>
        </w:tc>
      </w:tr>
      <w:tr w:rsidR="00D02FFD" w14:paraId="7D5F7B60" w14:textId="77777777">
        <w:trPr>
          <w:cantSplit/>
        </w:trPr>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8B9CABA" w14:textId="77777777" w:rsidR="00D02FFD" w:rsidRDefault="00BE3D30">
            <w:pPr>
              <w:spacing w:before="20" w:after="20" w:line="264" w:lineRule="auto"/>
            </w:pPr>
            <w:r>
              <w:rPr>
                <w:sz w:val="20"/>
              </w:rPr>
              <w:t>R01 Demand growth</w:t>
            </w:r>
          </w:p>
        </w:tc>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AA31E1B" w14:textId="77777777" w:rsidR="00D02FFD" w:rsidRDefault="00BE3D30">
            <w:pPr>
              <w:spacing w:before="20" w:after="20" w:line="264" w:lineRule="auto"/>
            </w:pPr>
            <w:r>
              <w:rPr>
                <w:sz w:val="20"/>
              </w:rPr>
              <w:t>Comparable complete periods; configured threshold exceeded</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EC6D82A" w14:textId="77777777" w:rsidR="00D02FFD" w:rsidRDefault="00BE3D30">
            <w:pPr>
              <w:spacing w:before="20" w:after="20" w:line="264" w:lineRule="auto"/>
            </w:pPr>
            <w:r>
              <w:rPr>
                <w:sz w:val="20"/>
              </w:rPr>
              <w:t>Review coverage, subscribers and seasonality</w:t>
            </w:r>
          </w:p>
        </w:tc>
      </w:tr>
      <w:tr w:rsidR="00D02FFD" w14:paraId="547E0B0F" w14:textId="77777777">
        <w:trPr>
          <w:cantSplit/>
        </w:trPr>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0D13F3" w14:textId="77777777" w:rsidR="00D02FFD" w:rsidRDefault="00BE3D30">
            <w:pPr>
              <w:spacing w:before="20" w:after="20" w:line="264" w:lineRule="auto"/>
            </w:pPr>
            <w:r>
              <w:rPr>
                <w:sz w:val="20"/>
              </w:rPr>
              <w:t>R02 Supplier concentration</w:t>
            </w:r>
          </w:p>
        </w:tc>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7C337B5" w14:textId="77777777" w:rsidR="00D02FFD" w:rsidRDefault="00BE3D30">
            <w:pPr>
              <w:spacing w:before="20" w:after="20" w:line="264" w:lineRule="auto"/>
            </w:pPr>
            <w:r>
              <w:rPr>
                <w:sz w:val="20"/>
              </w:rPr>
              <w:t>Complete partner quantities; selected share threshold exceeded</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3CD9D8" w14:textId="77777777" w:rsidR="00D02FFD" w:rsidRDefault="00BE3D30">
            <w:pPr>
              <w:spacing w:before="20" w:after="20" w:line="264" w:lineRule="auto"/>
            </w:pPr>
            <w:r>
              <w:rPr>
                <w:sz w:val="20"/>
              </w:rPr>
              <w:t>Investigate alternative supply and contract context</w:t>
            </w:r>
          </w:p>
        </w:tc>
      </w:tr>
      <w:tr w:rsidR="00D02FFD" w14:paraId="451ECF21" w14:textId="77777777">
        <w:trPr>
          <w:cantSplit/>
        </w:trPr>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27B2541" w14:textId="77777777" w:rsidR="00D02FFD" w:rsidRDefault="00BE3D30">
            <w:pPr>
              <w:spacing w:before="20" w:after="20" w:line="264" w:lineRule="auto"/>
            </w:pPr>
            <w:r>
              <w:rPr>
                <w:sz w:val="20"/>
              </w:rPr>
              <w:lastRenderedPageBreak/>
              <w:t>R03 Value and quantity divergence</w:t>
            </w:r>
          </w:p>
        </w:tc>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50EA2E" w14:textId="77777777" w:rsidR="00D02FFD" w:rsidRDefault="00BE3D30">
            <w:pPr>
              <w:spacing w:before="20" w:after="20" w:line="264" w:lineRule="auto"/>
            </w:pPr>
            <w:r>
              <w:rPr>
                <w:sz w:val="20"/>
              </w:rPr>
              <w:t>Compatible trade values and quantities</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034D010" w14:textId="77777777" w:rsidR="00D02FFD" w:rsidRDefault="00BE3D30">
            <w:pPr>
              <w:spacing w:before="20" w:after="20" w:line="264" w:lineRule="auto"/>
            </w:pPr>
            <w:r>
              <w:rPr>
                <w:sz w:val="20"/>
              </w:rPr>
              <w:t>Review unit values and product composition</w:t>
            </w:r>
          </w:p>
        </w:tc>
      </w:tr>
      <w:tr w:rsidR="00D02FFD" w14:paraId="36022375" w14:textId="77777777">
        <w:trPr>
          <w:cantSplit/>
        </w:trPr>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FCEC3F" w14:textId="77777777" w:rsidR="00D02FFD" w:rsidRDefault="00BE3D30">
            <w:pPr>
              <w:spacing w:before="20" w:after="20" w:line="264" w:lineRule="auto"/>
            </w:pPr>
            <w:r>
              <w:rPr>
                <w:sz w:val="20"/>
              </w:rPr>
              <w:t>R04 Data quality issue</w:t>
            </w:r>
          </w:p>
        </w:tc>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6FFFCC4" w14:textId="77777777" w:rsidR="00D02FFD" w:rsidRDefault="00BE3D30">
            <w:pPr>
              <w:spacing w:before="20" w:after="20" w:line="264" w:lineRule="auto"/>
            </w:pPr>
            <w:r>
              <w:rPr>
                <w:sz w:val="20"/>
              </w:rPr>
              <w:t>Missing period, unit conflict or failed reconciliation</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5909072" w14:textId="77777777" w:rsidR="00D02FFD" w:rsidRDefault="00BE3D30">
            <w:pPr>
              <w:spacing w:before="20" w:after="20" w:line="264" w:lineRule="auto"/>
            </w:pPr>
            <w:r>
              <w:rPr>
                <w:sz w:val="20"/>
              </w:rPr>
              <w:t>Withhold affected comparison and correct input</w:t>
            </w:r>
          </w:p>
        </w:tc>
      </w:tr>
    </w:tbl>
    <w:p w14:paraId="0B170245" w14:textId="77777777" w:rsidR="00D02FFD" w:rsidRDefault="00D02FFD">
      <w:pPr>
        <w:spacing w:after="60"/>
      </w:pPr>
    </w:p>
    <w:p w14:paraId="0CBEBE7A" w14:textId="77777777" w:rsidR="00D02FFD" w:rsidRDefault="00BE3D30">
      <w:pPr>
        <w:pStyle w:val="Heading2"/>
        <w:spacing w:before="120"/>
      </w:pPr>
      <w:r>
        <w:t>3.13 BILINGUAL INTERFACE AND MAPS</w:t>
      </w:r>
    </w:p>
    <w:p w14:paraId="0C9E04A6" w14:textId="77777777" w:rsidR="00D02FFD" w:rsidRDefault="00BE3D30">
      <w:pPr>
        <w:spacing w:after="60"/>
      </w:pPr>
      <w:r>
        <w:t>Navigation provides Overview, Domains, Map, Studies, Scenarios and Sources. Electricity and Water remain tabs within Energy and Essential Services; Food Security and Trade are the other domains. A persistent Al Mulhim control opens discussion without losing filters. Emerald, ivory and restrained copper accents support an Omani identity; typography, contrast and hierarchy take priority over decoration.</w:t>
      </w:r>
    </w:p>
    <w:p w14:paraId="2524FBDE" w14:textId="77777777" w:rsidR="00D02FFD" w:rsidRDefault="00BE3D30">
      <w:pPr>
        <w:spacing w:after="60"/>
      </w:pPr>
      <w:r>
        <w:t>Arabic and English preserve filters and numerical meaning. Each study presents a summary, indicator cards, sortable table, historical chart, compatible comparison, qualified forecast or scenario, recommendations and sources. ECharts is the proposed primary interactive chart library (Apache Software Foundation, n.d.). A shared typed result contract supplies charts, tables and exports; missing values never become zeros.</w:t>
      </w:r>
    </w:p>
    <w:p w14:paraId="16DF49E5" w14:textId="77777777" w:rsidR="00D02FFD" w:rsidRDefault="00BE3D30">
      <w:pPr>
        <w:spacing w:after="60"/>
      </w:pPr>
      <w:r>
        <w:t>Maps display published geographic coverage and verified locations only. Unknown values remain distinct from zero. Selecting a governorate filters compatible views; wilayat pages disclose when only governorate data exist. Route transitions preserve focus and respect reduced motion (Motion, n.d.). Heavy 3D effects remain optional and must pass mobile performance tests.</w:t>
      </w:r>
    </w:p>
    <w:p w14:paraId="0F228C4B" w14:textId="77777777" w:rsidR="00D02FFD" w:rsidRDefault="00BE3D30">
      <w:pPr>
        <w:pStyle w:val="Heading2"/>
        <w:spacing w:before="120"/>
      </w:pPr>
      <w:r>
        <w:t>3.14 SECURITY AND RESEARCH ETHICS</w:t>
      </w:r>
    </w:p>
    <w:p w14:paraId="3B6CD244" w14:textId="77777777" w:rsidR="00D02FFD" w:rsidRDefault="00BE3D30">
      <w:pPr>
        <w:spacing w:after="60"/>
      </w:pPr>
      <w:r>
        <w:t>Public source data does not remove the need to protect accounts, draft uploads and review notes. The proposed system will hash passwords with a suitable password-hashing library, keep secrets outside source code, authorize every protected request and apply request limits to login endpoints. Database queries will be parameterized through the data layer. These controls require tests; naming them in this report does not establish that they are implemented.</w:t>
      </w:r>
    </w:p>
    <w:p w14:paraId="58CB5D4F" w14:textId="77777777" w:rsidR="00D02FFD" w:rsidRDefault="00BE3D30">
      <w:pPr>
        <w:spacing w:after="60"/>
      </w:pPr>
      <w:r>
        <w:t xml:space="preserve">Uploads are untrusted input. The service limits file size and supported formats, checks schema and parses data without executing embedded content. Report downloads are permission checked. Logs record actions and outcomes but exclude passwords, tokens and </w:t>
      </w:r>
      <w:r>
        <w:lastRenderedPageBreak/>
        <w:t>unnecessary personal information. A backup exercise must restore a known dataset version into a separate test environment before recovery is described as verified.</w:t>
      </w:r>
    </w:p>
    <w:p w14:paraId="0CC77B0A" w14:textId="77777777" w:rsidR="00D02FFD" w:rsidRDefault="00BE3D30">
      <w:pPr>
        <w:spacing w:after="60"/>
      </w:pPr>
      <w:r>
        <w:t>If usability research involves participants, the team will obtain the college's required clearance before recruitment. Participation will be voluntary and task records will use codes rather than names. The report will describe the actual recruitment and consent process only after it occurs. Signature fields and approval references remain blank until completed by the responsible people; this document is not an approval certificate.</w:t>
      </w:r>
    </w:p>
    <w:p w14:paraId="5BC7F237" w14:textId="77777777" w:rsidR="00D02FFD" w:rsidRDefault="00BE3D30">
      <w:pPr>
        <w:spacing w:after="60"/>
      </w:pPr>
      <w:r>
        <w:t>The proposed usability sample is 12 adults aged 18 or above: eight students and four lecturers recruited voluntarily at the college after approval. One session of approximately 30–40 minutes uses test accounts and public or synthetic data. No audio or video recording is planned. Coded task notes and questionnaire responses are stored separately from consent records; proposed retention is 12 months after assessment, subject to college policy. Recruitment must avoid assessment pressure and permit withdrawal b</w:t>
      </w:r>
      <w:r>
        <w:t>efore anonymized aggregation.</w:t>
      </w:r>
    </w:p>
    <w:p w14:paraId="20A4220A" w14:textId="77777777" w:rsidR="00D02FFD" w:rsidRDefault="00BE3D30">
      <w:pPr>
        <w:pStyle w:val="Heading2"/>
        <w:spacing w:before="120"/>
      </w:pPr>
      <w:r>
        <w:t>3.15 DELIVERY PLAN AND OWNERSHIP</w:t>
      </w:r>
    </w:p>
    <w:p w14:paraId="53BAAF5A" w14:textId="77777777" w:rsidR="00D02FFD" w:rsidRDefault="00BE3D30">
      <w:pPr>
        <w:spacing w:after="60"/>
      </w:pPr>
      <w:r>
        <w:t>Work is divided into four streams: frontend, backend, data and analytics, and database with quality assurance. Ownership assigns responsibility for a deliverable but not exclusive knowledge. Every student should review a component outside their main stream and explain how a published value reaches the dashboard. A common repository, issue list and definition of done will coordinate the work.</w:t>
      </w:r>
    </w:p>
    <w:p w14:paraId="3BE5E1BE" w14:textId="77777777" w:rsidR="00D02FFD" w:rsidRDefault="00BE3D30">
      <w:pPr>
        <w:spacing w:after="60"/>
      </w:pPr>
      <w:r>
        <w:t>The revised semester plan reserves weeks one to four for data coverage, scope and delivery-provider feasibility. Weeks five to eight establish the schema, independent email and phone registration, and the first import-to-chart path. Weeks nine to twelve add the grounded assistant, eligible forecasts, scenario assumptions and visual refinement. Weeks thirteen to sixteen test real delivery, access control, accessibility, device performance and deployment. If resources are insufficient, reduce optional 3D asse</w:t>
      </w:r>
      <w:r>
        <w:t>ts and external integrations before weakening verification or data quality.</w:t>
      </w:r>
    </w:p>
    <w:p w14:paraId="7D120BE3" w14:textId="77777777" w:rsidR="00D02FFD" w:rsidRDefault="00BE3D30">
      <w:pPr>
        <w:spacing w:after="60"/>
      </w:pPr>
      <w:r>
        <w:t>The highest risks are incompatible food and trade definitions, limited historical series and scope expansion. The responses are an early commodity-selection gate, a simple baseline or disabled forecast, and exclusion of unrelated features. Hosting costs will be recorded from actual choices; no fixed budget or commercial return is claimed here. A release is ready only when its known limitations and test evidence are recorded with its code version.</w:t>
      </w:r>
    </w:p>
    <w:p w14:paraId="385F09D0" w14:textId="77777777" w:rsidR="00D02FFD" w:rsidRDefault="00BE3D30">
      <w:pPr>
        <w:pStyle w:val="Caption"/>
      </w:pPr>
      <w:r>
        <w:rPr>
          <w:b w:val="0"/>
        </w:rPr>
        <w:lastRenderedPageBreak/>
        <w:t>Table 3.7 Delivery schedule</w:t>
      </w:r>
    </w:p>
    <w:tbl>
      <w:tblPr>
        <w:tblW w:w="0" w:type="auto"/>
        <w:tblLayout w:type="fixed"/>
        <w:tblLook w:val="04A0" w:firstRow="1" w:lastRow="0" w:firstColumn="1" w:lastColumn="0" w:noHBand="0" w:noVBand="1"/>
      </w:tblPr>
      <w:tblGrid>
        <w:gridCol w:w="1134"/>
        <w:gridCol w:w="4139"/>
        <w:gridCol w:w="3515"/>
      </w:tblGrid>
      <w:tr w:rsidR="00D02FFD" w14:paraId="561166C3" w14:textId="77777777">
        <w:trPr>
          <w:cantSplit/>
          <w:tblHeader/>
        </w:trPr>
        <w:tc>
          <w:tcPr>
            <w:tcW w:w="1134"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31083E44" w14:textId="77777777" w:rsidR="00D02FFD" w:rsidRDefault="00BE3D30">
            <w:pPr>
              <w:spacing w:before="20" w:after="20" w:line="264" w:lineRule="auto"/>
            </w:pPr>
            <w:r>
              <w:rPr>
                <w:b/>
                <w:sz w:val="20"/>
              </w:rPr>
              <w:t>Weeks</w:t>
            </w:r>
          </w:p>
        </w:tc>
        <w:tc>
          <w:tcPr>
            <w:tcW w:w="4139"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2449780B" w14:textId="77777777" w:rsidR="00D02FFD" w:rsidRDefault="00BE3D30">
            <w:pPr>
              <w:spacing w:before="20" w:after="20" w:line="264" w:lineRule="auto"/>
            </w:pPr>
            <w:r>
              <w:rPr>
                <w:b/>
                <w:sz w:val="20"/>
              </w:rPr>
              <w:t>Deliverable</w:t>
            </w:r>
          </w:p>
        </w:tc>
        <w:tc>
          <w:tcPr>
            <w:tcW w:w="3515"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318F0075" w14:textId="77777777" w:rsidR="00D02FFD" w:rsidRDefault="00BE3D30">
            <w:pPr>
              <w:spacing w:before="20" w:after="20" w:line="264" w:lineRule="auto"/>
            </w:pPr>
            <w:r>
              <w:rPr>
                <w:b/>
                <w:sz w:val="20"/>
              </w:rPr>
              <w:t>Review gate</w:t>
            </w:r>
          </w:p>
        </w:tc>
      </w:tr>
      <w:tr w:rsidR="00D02FFD" w14:paraId="2128A351" w14:textId="77777777">
        <w:trPr>
          <w:cantSplit/>
        </w:trPr>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4A03402" w14:textId="77777777" w:rsidR="00D02FFD" w:rsidRDefault="00BE3D30">
            <w:pPr>
              <w:spacing w:before="20" w:after="20" w:line="264" w:lineRule="auto"/>
            </w:pPr>
            <w:r>
              <w:rPr>
                <w:sz w:val="20"/>
              </w:rPr>
              <w:t>1–2</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0F82384" w14:textId="77777777" w:rsidR="00D02FFD" w:rsidRDefault="00BE3D30">
            <w:pPr>
              <w:spacing w:before="20" w:after="20" w:line="264" w:lineRule="auto"/>
            </w:pPr>
            <w:r>
              <w:rPr>
                <w:sz w:val="20"/>
              </w:rPr>
              <w:t>Problem, users and platform choice</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776349" w14:textId="77777777" w:rsidR="00D02FFD" w:rsidRDefault="00BE3D30">
            <w:pPr>
              <w:spacing w:before="20" w:after="20" w:line="264" w:lineRule="auto"/>
            </w:pPr>
            <w:r>
              <w:rPr>
                <w:sz w:val="20"/>
              </w:rPr>
              <w:t>Supervisor scope confirmation</w:t>
            </w:r>
          </w:p>
        </w:tc>
      </w:tr>
      <w:tr w:rsidR="00D02FFD" w14:paraId="2FF4D3D7" w14:textId="77777777">
        <w:trPr>
          <w:cantSplit/>
        </w:trPr>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F0E0BF4" w14:textId="77777777" w:rsidR="00D02FFD" w:rsidRDefault="00BE3D30">
            <w:pPr>
              <w:spacing w:before="20" w:after="20" w:line="264" w:lineRule="auto"/>
            </w:pPr>
            <w:r>
              <w:rPr>
                <w:sz w:val="20"/>
              </w:rPr>
              <w:t>3–4</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8ED6BF4" w14:textId="77777777" w:rsidR="00D02FFD" w:rsidRDefault="00BE3D30">
            <w:pPr>
              <w:spacing w:before="20" w:after="20" w:line="264" w:lineRule="auto"/>
            </w:pPr>
            <w:r>
              <w:rPr>
                <w:sz w:val="20"/>
              </w:rPr>
              <w:t>2022 onward source mapping</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534116" w14:textId="77777777" w:rsidR="00D02FFD" w:rsidRDefault="00BE3D30">
            <w:pPr>
              <w:spacing w:before="20" w:after="20" w:line="264" w:lineRule="auto"/>
            </w:pPr>
            <w:r>
              <w:rPr>
                <w:sz w:val="20"/>
              </w:rPr>
              <w:t>Compatible input definitions</w:t>
            </w:r>
          </w:p>
        </w:tc>
      </w:tr>
      <w:tr w:rsidR="00D02FFD" w14:paraId="5F4A0A6D" w14:textId="77777777">
        <w:trPr>
          <w:cantSplit/>
        </w:trPr>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6FB9B1" w14:textId="77777777" w:rsidR="00D02FFD" w:rsidRDefault="00BE3D30">
            <w:pPr>
              <w:spacing w:before="20" w:after="20" w:line="264" w:lineRule="auto"/>
            </w:pPr>
            <w:r>
              <w:rPr>
                <w:sz w:val="20"/>
              </w:rPr>
              <w:t>5–6</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F33AC4A" w14:textId="77777777" w:rsidR="00D02FFD" w:rsidRDefault="00BE3D30">
            <w:pPr>
              <w:spacing w:before="20" w:after="20" w:line="264" w:lineRule="auto"/>
            </w:pPr>
            <w:r>
              <w:rPr>
                <w:sz w:val="20"/>
              </w:rPr>
              <w:t>Schema and interface prototype</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C658FC9" w14:textId="77777777" w:rsidR="00D02FFD" w:rsidRDefault="00BE3D30">
            <w:pPr>
              <w:spacing w:before="20" w:after="20" w:line="264" w:lineRule="auto"/>
            </w:pPr>
            <w:r>
              <w:rPr>
                <w:sz w:val="20"/>
              </w:rPr>
              <w:t>Migration and screen review</w:t>
            </w:r>
          </w:p>
        </w:tc>
      </w:tr>
      <w:tr w:rsidR="00D02FFD" w14:paraId="46B6F00F" w14:textId="77777777">
        <w:trPr>
          <w:cantSplit/>
        </w:trPr>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67EF3E8" w14:textId="77777777" w:rsidR="00D02FFD" w:rsidRDefault="00BE3D30">
            <w:pPr>
              <w:spacing w:before="20" w:after="20" w:line="264" w:lineRule="auto"/>
            </w:pPr>
            <w:r>
              <w:rPr>
                <w:sz w:val="20"/>
              </w:rPr>
              <w:t>7–8</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F5FCBDF" w14:textId="77777777" w:rsidR="00D02FFD" w:rsidRDefault="00BE3D30">
            <w:pPr>
              <w:spacing w:before="20" w:after="20" w:line="264" w:lineRule="auto"/>
            </w:pPr>
            <w:r>
              <w:rPr>
                <w:sz w:val="20"/>
              </w:rPr>
              <w:t>Verified accounts and data path</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91CF384" w14:textId="77777777" w:rsidR="00D02FFD" w:rsidRDefault="00BE3D30">
            <w:pPr>
              <w:spacing w:before="20" w:after="20" w:line="264" w:lineRule="auto"/>
            </w:pPr>
            <w:r>
              <w:rPr>
                <w:sz w:val="20"/>
              </w:rPr>
              <w:t>Permission and import tests</w:t>
            </w:r>
          </w:p>
        </w:tc>
      </w:tr>
      <w:tr w:rsidR="00D02FFD" w14:paraId="7D2963F5" w14:textId="77777777">
        <w:trPr>
          <w:cantSplit/>
        </w:trPr>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32458DF" w14:textId="77777777" w:rsidR="00D02FFD" w:rsidRDefault="00BE3D30">
            <w:pPr>
              <w:spacing w:before="20" w:after="20" w:line="264" w:lineRule="auto"/>
            </w:pPr>
            <w:r>
              <w:rPr>
                <w:sz w:val="20"/>
              </w:rPr>
              <w:t>9–10</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47252A7" w14:textId="77777777" w:rsidR="00D02FFD" w:rsidRDefault="00BE3D30">
            <w:pPr>
              <w:spacing w:before="20" w:after="20" w:line="264" w:lineRule="auto"/>
            </w:pPr>
            <w:r>
              <w:rPr>
                <w:sz w:val="20"/>
              </w:rPr>
              <w:t>Domain views and Omani imagery</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0D9C362" w14:textId="77777777" w:rsidR="00D02FFD" w:rsidRDefault="00BE3D30">
            <w:pPr>
              <w:spacing w:before="20" w:after="20" w:line="264" w:lineRule="auto"/>
            </w:pPr>
            <w:r>
              <w:rPr>
                <w:sz w:val="20"/>
              </w:rPr>
              <w:t>Independent calculation fixtures</w:t>
            </w:r>
          </w:p>
        </w:tc>
      </w:tr>
      <w:tr w:rsidR="00D02FFD" w14:paraId="7957762F" w14:textId="77777777">
        <w:trPr>
          <w:cantSplit/>
        </w:trPr>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7ECBAA5" w14:textId="77777777" w:rsidR="00D02FFD" w:rsidRDefault="00BE3D30">
            <w:pPr>
              <w:spacing w:before="20" w:after="20" w:line="264" w:lineRule="auto"/>
            </w:pPr>
            <w:r>
              <w:rPr>
                <w:sz w:val="20"/>
              </w:rPr>
              <w:t>11–12</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FC12389" w14:textId="77777777" w:rsidR="00D02FFD" w:rsidRDefault="00BE3D30">
            <w:pPr>
              <w:spacing w:before="20" w:after="20" w:line="264" w:lineRule="auto"/>
            </w:pPr>
            <w:r>
              <w:rPr>
                <w:sz w:val="20"/>
              </w:rPr>
              <w:t>Grounded AI and optional forecast</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F7CFF34" w14:textId="77777777" w:rsidR="00D02FFD" w:rsidRDefault="00BE3D30">
            <w:pPr>
              <w:spacing w:before="20" w:after="20" w:line="264" w:lineRule="auto"/>
            </w:pPr>
            <w:r>
              <w:rPr>
                <w:sz w:val="20"/>
              </w:rPr>
              <w:t>Baseline comparison plan</w:t>
            </w:r>
          </w:p>
        </w:tc>
      </w:tr>
      <w:tr w:rsidR="00D02FFD" w14:paraId="2A6E6E3D" w14:textId="77777777">
        <w:trPr>
          <w:cantSplit/>
        </w:trPr>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B5DD280" w14:textId="77777777" w:rsidR="00D02FFD" w:rsidRDefault="00BE3D30">
            <w:pPr>
              <w:spacing w:before="20" w:after="20" w:line="264" w:lineRule="auto"/>
            </w:pPr>
            <w:r>
              <w:rPr>
                <w:sz w:val="20"/>
              </w:rPr>
              <w:t>13–14</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6141DB" w14:textId="77777777" w:rsidR="00D02FFD" w:rsidRDefault="00BE3D30">
            <w:pPr>
              <w:spacing w:before="20" w:after="20" w:line="264" w:lineRule="auto"/>
            </w:pPr>
            <w:r>
              <w:rPr>
                <w:sz w:val="20"/>
              </w:rPr>
              <w:t>AI security and integrated tests</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32841BB" w14:textId="77777777" w:rsidR="00D02FFD" w:rsidRDefault="00BE3D30">
            <w:pPr>
              <w:spacing w:before="20" w:after="20" w:line="264" w:lineRule="auto"/>
            </w:pPr>
            <w:r>
              <w:rPr>
                <w:sz w:val="20"/>
              </w:rPr>
              <w:t>Recorded defect resolution</w:t>
            </w:r>
          </w:p>
        </w:tc>
      </w:tr>
      <w:tr w:rsidR="00D02FFD" w14:paraId="3E98A0C3" w14:textId="77777777">
        <w:trPr>
          <w:cantSplit/>
        </w:trPr>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87E2B0" w14:textId="77777777" w:rsidR="00D02FFD" w:rsidRDefault="00BE3D30">
            <w:pPr>
              <w:spacing w:before="20" w:after="20" w:line="264" w:lineRule="auto"/>
            </w:pPr>
            <w:r>
              <w:rPr>
                <w:sz w:val="20"/>
              </w:rPr>
              <w:t>15–16</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D10738C" w14:textId="77777777" w:rsidR="00D02FFD" w:rsidRDefault="00BE3D30">
            <w:pPr>
              <w:spacing w:before="20" w:after="20" w:line="264" w:lineRule="auto"/>
            </w:pPr>
            <w:r>
              <w:rPr>
                <w:sz w:val="20"/>
              </w:rPr>
              <w:t>Usability, report and demonstration</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B2D9422" w14:textId="77777777" w:rsidR="00D02FFD" w:rsidRDefault="00BE3D30">
            <w:pPr>
              <w:spacing w:before="20" w:after="20" w:line="264" w:lineRule="auto"/>
            </w:pPr>
            <w:r>
              <w:rPr>
                <w:sz w:val="20"/>
              </w:rPr>
              <w:t>Evidence audit and final review</w:t>
            </w:r>
          </w:p>
        </w:tc>
      </w:tr>
    </w:tbl>
    <w:p w14:paraId="005C2C77" w14:textId="77777777" w:rsidR="00D02FFD" w:rsidRDefault="00D02FFD">
      <w:pPr>
        <w:spacing w:after="60"/>
      </w:pPr>
    </w:p>
    <w:p w14:paraId="6B22799D" w14:textId="77777777" w:rsidR="00D02FFD" w:rsidRDefault="00BE3D30">
      <w:pPr>
        <w:pStyle w:val="Heading2"/>
        <w:spacing w:before="120"/>
      </w:pPr>
      <w:r>
        <w:t>3.16 GEOGRAPHIC REFERENCE DATA AND SPATIAL INTERPRETATION</w:t>
      </w:r>
    </w:p>
    <w:p w14:paraId="24A07892" w14:textId="77777777" w:rsidR="00D02FFD" w:rsidRDefault="00BE3D30">
      <w:pPr>
        <w:spacing w:after="60"/>
      </w:pPr>
      <w:r>
        <w:t>Geographic reference data should be managed separately from statistical observations. The area registry should store an identifier, Arabic and English names, area type, parent identifier, validity dates and source reference. A record may describe a governorate, a wilayat or a national total. Similar names are not sufficient evidence that two geographic records represent the same area.</w:t>
      </w:r>
    </w:p>
    <w:p w14:paraId="3B3E368E" w14:textId="77777777" w:rsidR="00D02FFD" w:rsidRDefault="00BE3D30">
      <w:pPr>
        <w:spacing w:after="60"/>
      </w:pPr>
      <w:r>
        <w:t>Boundary files need provenance, reuse permission, versioning and geometry checks. Unmatched reporting areas are presented as tables instead of forced spatial joins.</w:t>
      </w:r>
    </w:p>
    <w:p w14:paraId="5CBFC44B" w14:textId="77777777" w:rsidR="00D02FFD" w:rsidRDefault="00BE3D30">
      <w:pPr>
        <w:spacing w:after="60"/>
      </w:pPr>
      <w:r>
        <w:t>A statistical value must be mapped only at its published resolution. National production cannot be divided equally among wilayats to colour a map. A governorate total cannot be displayed as a measured value for every point within that governorate. If an area has no observations, the map should use a distinct no-data treatment and retain that state in the accompanying accessible table.</w:t>
      </w:r>
    </w:p>
    <w:p w14:paraId="43DA61DD" w14:textId="77777777" w:rsidR="00D02FFD" w:rsidRDefault="00BE3D30">
      <w:pPr>
        <w:spacing w:after="60"/>
      </w:pPr>
      <w:r>
        <w:t>A location coordinate also requires a defined meaning. A centroid is suitable for selecting an area but does not identify a real plant, port or farm. Verified facility coordinates may support an optional external directions link in a later release. Such a link would serve navigation, not prove suitability for a new business. Regional investment recommendations would require site-level infrastructure, environmental and commercial evidence beyond the present capstone scope.</w:t>
      </w:r>
    </w:p>
    <w:p w14:paraId="2BE9355A" w14:textId="77777777" w:rsidR="00D02FFD" w:rsidRDefault="00BE3D30">
      <w:pPr>
        <w:pStyle w:val="Heading2"/>
        <w:spacing w:before="120"/>
      </w:pPr>
      <w:r>
        <w:lastRenderedPageBreak/>
        <w:t>3.17 REPOSITORY STRUCTURE AND IMPLEMENTATION SEQUENCE</w:t>
      </w:r>
    </w:p>
    <w:p w14:paraId="2CB07DE9" w14:textId="77777777" w:rsidR="00D02FFD" w:rsidRDefault="00BE3D30">
      <w:pPr>
        <w:spacing w:after="60"/>
      </w:pPr>
      <w:r>
        <w:t>The repository should separate the web interface, service code, database migrations, controlled fixtures and project documentation. Frontend feature folders can group domain pages with their presentation components, while reusable controls belong in a shared interface layer. An API client should centralize request handling and error interpretation. Business calculations should be implemented in independently testable functions rather than duplicated inside chart components.</w:t>
      </w:r>
    </w:p>
    <w:p w14:paraId="09DB20AD" w14:textId="77777777" w:rsidR="00D02FFD" w:rsidRDefault="00BE3D30">
      <w:pPr>
        <w:spacing w:after="60"/>
      </w:pPr>
      <w:r>
        <w:t>The backend should separate request validation, authorization, application services and persistence. Route handlers translate a request into a service operation and return a documented response. Database access should not be scattered across unrelated interface concerns. This arrangement helps the team explain where a rule is enforced and makes it easier to test the same operation without a browser.</w:t>
      </w:r>
    </w:p>
    <w:p w14:paraId="368135D6" w14:textId="77777777" w:rsidR="00D02FFD" w:rsidRDefault="00BE3D30">
      <w:pPr>
        <w:spacing w:after="60"/>
      </w:pPr>
      <w:r>
        <w:t>Implementation should begin with one vertical slice: a controlled input file, a validation result, an approved database version, an indicator endpoint and a page that displays that indicator. The next increment adds a matching report. Only after those steps pass should the team repeat the pattern for other domains. This sequence exposes definition and integration problems before many screens depend on incorrect assumptions.</w:t>
      </w:r>
    </w:p>
    <w:p w14:paraId="15FB13EF" w14:textId="77777777" w:rsidR="00D02FFD" w:rsidRDefault="00BE3D30">
      <w:pPr>
        <w:spacing w:after="60"/>
      </w:pPr>
      <w:r>
        <w:t>Commit dependency locks, migrations and secret-free configuration examples. The final report must describe the code actually delivered.</w:t>
      </w:r>
    </w:p>
    <w:p w14:paraId="5C386C59" w14:textId="77777777" w:rsidR="00D02FFD" w:rsidRDefault="00BE3D30">
      <w:pPr>
        <w:spacing w:after="60"/>
      </w:pPr>
      <w:r>
        <w:t>The proposed stack is React with TypeScript for the interface, FastAPI with Python for validation and analysis, and PostgreSQL for durable records. The frontend consumes one typed API contract. Database migrations, dependency lockfiles and environment examples make installation reproducible. Model, search, speech, email and SMS adapters are separately configured so that one unavailable provider does not disable ordinary statistical browsing.</w:t>
      </w:r>
    </w:p>
    <w:p w14:paraId="7BA178D5" w14:textId="77777777" w:rsidR="00D02FFD" w:rsidRDefault="00BE3D30">
      <w:pPr>
        <w:pStyle w:val="Heading2"/>
        <w:spacing w:before="120"/>
      </w:pPr>
      <w:r>
        <w:t>3.18 DEPLOYMENT CONFIGURATION AND OPERATIONAL RECOVERY</w:t>
      </w:r>
    </w:p>
    <w:p w14:paraId="7CA56FCC" w14:textId="77777777" w:rsidR="00D02FFD" w:rsidRDefault="00BE3D30">
      <w:pPr>
        <w:spacing w:after="60"/>
      </w:pPr>
      <w:r>
        <w:t>The initial deployment can use a single application environment with a separate database service, provided it preserves the boundaries described in the design. Public web assets and backend requests should use secure transport in a deployed environment. Database credentials, session secrets and environment-specific addresses belong in protected configuration. Example configuration files should contain placeholders and explain required variables without exposing real credentials.</w:t>
      </w:r>
    </w:p>
    <w:p w14:paraId="71BEDF04" w14:textId="77777777" w:rsidR="00D02FFD" w:rsidRDefault="00BE3D30">
      <w:pPr>
        <w:spacing w:after="60"/>
      </w:pPr>
      <w:r>
        <w:lastRenderedPageBreak/>
        <w:t>Publishing requires a real hosting environment, a reachable HTTPS endpoint and successful access from another device. The requested osrip.project.com address is a subdomain of project.com and requires the domain owner’s authorization and DNS control. Renaming an HTML file cannot create that address. OAuth redirects, cookie settings, CORS and API URLs must match the actual deployed origin; no public address is claimed in advance.</w:t>
      </w:r>
    </w:p>
    <w:p w14:paraId="427E8AAC" w14:textId="77777777" w:rsidR="00D02FFD" w:rsidRDefault="00BE3D30">
      <w:pPr>
        <w:spacing w:after="60"/>
      </w:pPr>
      <w:r>
        <w:t>Development, evaluation and demonstration data should be distinguishable. A reset script for synthetic fixtures must never target an official published dataset by default. The deployment process should apply migrations, confirm database connectivity and run a small health check before exposing the new version. The exact hosting choice remains an implementation decision; this report does not claim that hosting has been purchased or deployment has occurred.</w:t>
      </w:r>
    </w:p>
    <w:p w14:paraId="0B9AC9D2" w14:textId="77777777" w:rsidR="00D02FFD" w:rsidRDefault="00BE3D30">
      <w:pPr>
        <w:spacing w:after="60"/>
      </w:pPr>
      <w:r>
        <w:t>Recovery planning should address both software and data changes. A previous application version may be restored only if it remains compatible with the database schema. Destructive migrations require special care, because restoring code alone may not recover removed data. Before a migration that changes stored observations, the team should document a recovery procedure and test it in a disposable environment.</w:t>
      </w:r>
    </w:p>
    <w:p w14:paraId="4C3D2EE4" w14:textId="77777777" w:rsidR="00D02FFD" w:rsidRDefault="00BE3D30">
      <w:pPr>
        <w:spacing w:after="60"/>
      </w:pPr>
      <w:r>
        <w:t>Backup usefulness is demonstrated through restoration, not merely by the existence of a backup file. A planned recovery exercise should restore a controlled database copy, verify a sample of observation counts and reproduce one report. Logs should record the outcome without including passwords or unnecessary personal information. The final report should state the tested environment, restoration steps and observed limitations. Until this exercise is completed, recoverability remains a requirement rather than</w:t>
      </w:r>
      <w:r>
        <w:t xml:space="preserve"> a verified property.</w:t>
      </w:r>
    </w:p>
    <w:p w14:paraId="623CC41B" w14:textId="77777777" w:rsidR="00D02FFD" w:rsidRDefault="00BE3D30">
      <w:pPr>
        <w:pStyle w:val="Heading2"/>
        <w:spacing w:before="120"/>
      </w:pPr>
      <w:r>
        <w:t>3.19 EXTENDED DATABASE AND API CONTRACTS</w:t>
      </w:r>
    </w:p>
    <w:p w14:paraId="503C337F" w14:textId="77777777" w:rsidR="00D02FFD" w:rsidRDefault="00BE3D30">
      <w:pPr>
        <w:spacing w:after="60"/>
      </w:pPr>
      <w:r>
        <w:t>Extend users with status, verified-email timestamp and preferred language. Add auth_identities with user_id, issuer and subject and a uniqueness constraint on the issuer-subject pair. Add hashed verification tokens with purpose, expiry and used_at, and server-managed sessions with revocation and expiry. Provider credentials belong in protected configuration, not these public-facing records.</w:t>
      </w:r>
    </w:p>
    <w:p w14:paraId="30907A5C" w14:textId="77777777" w:rsidR="00D02FFD" w:rsidRDefault="00BE3D30">
      <w:pPr>
        <w:spacing w:after="60"/>
      </w:pPr>
      <w:r>
        <w:t xml:space="preserve">For the assistant, add conversations owned by a user and messages with role, language and creation time. Store ai_runs separately with model identifier, prompt-template version, latency, outcome and data mode. Link answer_evidence to immutable dataset versions and </w:t>
      </w:r>
      <w:r>
        <w:lastRenderedPageBreak/>
        <w:t>observation or calculation identifiers. This supports later review when a publisher revises a source. Conversation ownership must be checked on every read and deletion.</w:t>
      </w:r>
    </w:p>
    <w:p w14:paraId="31B2F27D" w14:textId="77777777" w:rsidR="00D02FFD" w:rsidRDefault="00BE3D30">
      <w:pPr>
        <w:spacing w:after="60"/>
      </w:pPr>
      <w:r>
        <w:t>Proposed authentication routes cover registration, verification, login, recovery, magic-link requests and consumption, provider start and callback, logout and identity linking. POST /assistant/messages accepts a bounded message and validated context. GET /assistant/conversations/{id} reads an owned conversation; DELETE on that resource removes the permitted history. These are proposed contracts to be reconciled with the actual implementation.</w:t>
      </w:r>
    </w:p>
    <w:p w14:paraId="390D81CC" w14:textId="77777777" w:rsidR="00D02FFD" w:rsidRDefault="00BE3D30">
      <w:pPr>
        <w:spacing w:after="60"/>
      </w:pPr>
      <w:r>
        <w:t>AI-service credentials remain exclusively on the backend. Responses must not expose raw prompts containing internal instructions, private imports or credentials. An assistant timeout returns a recoverable status while the ordinary statistics dashboard stays usable. A proposal for the prototype is to retain conversation history for 30 days, disclose that period and allow earlier user deletion; the team must approve and implement this policy before collection.</w:t>
      </w:r>
    </w:p>
    <w:p w14:paraId="56394786" w14:textId="77777777" w:rsidR="00D02FFD" w:rsidRDefault="00BE3D30">
      <w:pPr>
        <w:pStyle w:val="Heading2"/>
        <w:spacing w:before="120"/>
      </w:pPr>
      <w:r>
        <w:t>3.20 INDEPENDENT EMAIL AND PHONE REGISTRATION</w:t>
      </w:r>
    </w:p>
    <w:p w14:paraId="6E79C667" w14:textId="77777777" w:rsidR="00D02FFD" w:rsidRDefault="00BE3D30">
      <w:pPr>
        <w:spacing w:after="60"/>
      </w:pPr>
      <w:r>
        <w:t>Registration offers independent email and phone routes. Email registration creates a pending ordinary account, hashes the chosen password and sends a single-use expiring verification link through a configured delivery service. Only successful verification activates the identity. Password recovery uses a separate expiring token and generic responses to avoid revealing account existence. Phone registration uses a country-code selector, initially +968, and a normalized international number; formatting does not</w:t>
      </w:r>
      <w:r>
        <w:t xml:space="preserve"> verify ownership. Either verified route is sufficient.</w:t>
      </w:r>
    </w:p>
    <w:p w14:paraId="50BD5EBE" w14:textId="77777777" w:rsidR="00D02FFD" w:rsidRDefault="00BE3D30">
      <w:pPr>
        <w:spacing w:after="60"/>
      </w:pPr>
      <w:r>
        <w:t>The phone route creates a pending verification challenge after an explicit user request. An authorized SMS verification service sends the code. The backend verifies the submitted response against the active challenge before activating a new ordinary account or creating a login session. A provider acceptance response means only that the request was accepted, not that the message arrived or the user was verified.</w:t>
      </w:r>
    </w:p>
    <w:p w14:paraId="0BE88CA6" w14:textId="77777777" w:rsidR="00D02FFD" w:rsidRDefault="00BE3D30">
      <w:pPr>
        <w:spacing w:after="60"/>
      </w:pPr>
      <w:r>
        <w:t>Proposed SMS limits are five-minute expiry, five attempts and a sixty-second resend cooldown, subject to provider support. Add per-destination, account and network limits and a spending ceiling. A new challenge invalidates the previous code. Retry messages must not reveal account existence.</w:t>
      </w:r>
    </w:p>
    <w:p w14:paraId="736865D0" w14:textId="77777777" w:rsidR="00D02FFD" w:rsidRDefault="00BE3D30">
      <w:pPr>
        <w:spacing w:after="60"/>
      </w:pPr>
      <w:r>
        <w:lastRenderedPageBreak/>
        <w:t>Record challenge purpose, expiry, attempts and consumption state. Link verified phone identities to the internal user ID. Retain a managed provider reference or protected code verifier rather than plaintext codes. Atomic consumption prevents concurrent replay.</w:t>
      </w:r>
    </w:p>
    <w:p w14:paraId="0716CE88" w14:textId="77777777" w:rsidR="00D02FFD" w:rsidRDefault="00BE3D30">
      <w:pPr>
        <w:spacing w:after="60"/>
      </w:pPr>
      <w:r>
        <w:t>Phone verification establishes temporary control of a number. Recovery must account for recycled numbers and lost access. Contact changes require reauthentication and verification; matching profile fields cannot merge accounts. SMS signup never grants privileged roles.</w:t>
      </w:r>
    </w:p>
    <w:p w14:paraId="10FDF586" w14:textId="77777777" w:rsidR="00D02FFD" w:rsidRDefault="00BE3D30">
      <w:pPr>
        <w:spacing w:after="60"/>
      </w:pPr>
      <w:r>
        <w:t>SMS requires configured credentials, supported destinations, any required sender approval and an authorized delivery test. Until verified, show phone registration as unavailable and retain working email access.</w:t>
      </w:r>
    </w:p>
    <w:p w14:paraId="79C0DF68" w14:textId="77777777" w:rsidR="00D02FFD" w:rsidRDefault="00BE3D30">
      <w:pPr>
        <w:pStyle w:val="Heading2"/>
        <w:spacing w:before="120"/>
      </w:pPr>
      <w:r>
        <w:t>3.21 WINDOWS STARTUP AND VISUAL STUDIO INTEGRATION</w:t>
      </w:r>
    </w:p>
    <w:p w14:paraId="77478ECA" w14:textId="77777777" w:rsidR="00D02FFD" w:rsidRDefault="00BE3D30">
      <w:pPr>
        <w:spacing w:after="60"/>
      </w:pPr>
      <w:r>
        <w:t>The requested development experience is a single Start action after a documented initial setup. Microsoft Visual Studio and Visual Studio Code are different environments. Visual Studio supports multiple startup projects, but the concrete configuration must match the existing solution and installed workloads (Microsoft, n.d.). A VS Code launch file alone does not establish Visual Studio compatibility.</w:t>
      </w:r>
    </w:p>
    <w:p w14:paraId="0F3DDEE3" w14:textId="77777777" w:rsidR="00D02FFD" w:rsidRDefault="00BE3D30">
      <w:pPr>
        <w:spacing w:after="60"/>
      </w:pPr>
      <w:r>
        <w:t>The React, FastAPI and PostgreSQL architecture is retained. A small startup coordinator can check prerequisites, confirm database availability, start the backend and frontend, wait for readiness and then open the actual local website. The solution should use a compatible launcher or startup configuration determined after repository inspection; no specific project file is claimed to exist without verification.</w:t>
      </w:r>
    </w:p>
    <w:p w14:paraId="539C558C" w14:textId="77777777" w:rsidR="00D02FFD" w:rsidRDefault="00BE3D30">
      <w:pPr>
        <w:spacing w:after="60"/>
      </w:pPr>
      <w:r>
        <w:t>Initial setup records the supported Python and Node versions from project constraints, dependency installation, environment-file creation and approved database migrations. Missing prerequisites produce an actionable message. Ordinary Run must not silently install privileged software, reset the database or change machine-wide security policies.</w:t>
      </w:r>
    </w:p>
    <w:p w14:paraId="2F8AC6B5" w14:textId="77777777" w:rsidR="00D02FFD" w:rsidRDefault="00BE3D30">
      <w:pPr>
        <w:spacing w:after="60"/>
      </w:pPr>
      <w:r>
        <w:t>The coordinator handles quoted Windows paths, configured ports, timeouts and partial startup failures. It must not terminate an unrelated process merely because that process occupies a port. A browser opens only when both the frontend and a backend readiness check succeed. Readiness includes essential database connectivity; a process being alive alone is insufficient.</w:t>
      </w:r>
    </w:p>
    <w:p w14:paraId="79F5E857" w14:textId="77777777" w:rsidR="00D02FFD" w:rsidRDefault="00BE3D30">
      <w:pPr>
        <w:spacing w:after="60"/>
      </w:pPr>
      <w:r>
        <w:t xml:space="preserve">Stopping a development session terminates only child processes started by that session. Re-running should not create duplicate services. Logs identify the failed component </w:t>
      </w:r>
      <w:r>
        <w:lastRenderedPageBreak/>
        <w:t>without exposing credentials. Visual Studio startup and a separate VS Code workflow require independent verification. Local execution is not internet publication.</w:t>
      </w:r>
    </w:p>
    <w:p w14:paraId="69DF4298" w14:textId="77777777" w:rsidR="00D02FFD" w:rsidRDefault="00BE3D30">
      <w:pPr>
        <w:pStyle w:val="Heading2"/>
        <w:spacing w:before="120"/>
      </w:pPr>
      <w:r>
        <w:t>3.22 BILINGUAL AVATAR AND VOICE INTERACTION</w:t>
      </w:r>
    </w:p>
    <w:p w14:paraId="350ABE20" w14:textId="77777777" w:rsidR="00D02FFD" w:rsidRDefault="00BE3D30">
      <w:pPr>
        <w:spacing w:after="60"/>
      </w:pPr>
      <w:r>
        <w:t>Al Mulhim is the proposed assistant identity, spelled المُلْهِم, meaning one who inspires. A versioned server-owned profile stores its name, linguistic source, OSRIP purpose, domain boundaries and bilingual introduction. The intended name differs from المُلْهَم, the inspired person (Academy of the Arabic Language in Cairo, n.d.). This profile persists across sessions without claiming permanent model memory.</w:t>
      </w:r>
    </w:p>
    <w:p w14:paraId="782CA398" w14:textId="77777777" w:rsidR="00D02FFD" w:rsidRDefault="00BE3D30">
      <w:pPr>
        <w:spacing w:after="60"/>
      </w:pPr>
      <w:r>
        <w:t>Selecting Talk to Al Mulhim opens a full-viewport conversation workspace with a fictional Omani avatar, transcript, language selector, mute, end-call and close controls. Browser fullscreen is optional and explicitly requested. Microphone permission is required for voice; user camera access is unnecessary. The assistant replies naturally to greetings and identifies itself as a digital assistant.</w:t>
      </w:r>
    </w:p>
    <w:p w14:paraId="638CF37B" w14:textId="77777777" w:rsidR="00D02FFD" w:rsidRDefault="00BE3D30">
      <w:pPr>
        <w:spacing w:after="60"/>
      </w:pPr>
      <w:r>
        <w:t>Voice and text share conversation context, citations and the guest allowance. Analytical findings open beside the avatar or in a mobile results sheet. The user can interrupt speech, correct a transcript and resume a study. Connection, listening, analysis, speaking and error indicators reflect actual events; they do not simulate hidden reasoning or fabricated tool activity.</w:t>
      </w:r>
    </w:p>
    <w:p w14:paraId="316599DD" w14:textId="77777777" w:rsidR="00D02FFD" w:rsidRDefault="00BE3D30">
      <w:pPr>
        <w:spacing w:after="60"/>
      </w:pPr>
      <w:r>
        <w:t>LiveKit Agents is proposed for real-time audio orchestration with separate speech recognition, language-model and speech-synthesis adapters (LiveKit, n.d.-a). A compatible avatar service supplies synchronized video (LiveKit, n.d.-b). Provider selection requires measured Arabic and English quality, latency, supported character assets and cost; availability in documentation is not proof of configured service.</w:t>
      </w:r>
    </w:p>
    <w:p w14:paraId="21CC8782" w14:textId="77777777" w:rsidR="00D02FFD" w:rsidRDefault="00BE3D30">
      <w:pPr>
        <w:spacing w:after="60"/>
      </w:pPr>
      <w:r>
        <w:t>Voice is activated by a user action and permission. Echo cancellation and turn detection support interruption; a push-to-talk fallback is available. On provider failure, text and analytical results remain usable. A static portrait is an explicitly labelled fallback, not proof of functioning lip synchronization. Validate permission denial, reconnection and session termination.</w:t>
      </w:r>
    </w:p>
    <w:p w14:paraId="3E773FFF" w14:textId="77777777" w:rsidR="00D02FFD" w:rsidRDefault="00BE3D30">
      <w:pPr>
        <w:spacing w:after="60"/>
      </w:pPr>
      <w:r>
        <w:t>Raw audio is not retained by default. Client room tokens are short-lived and scoped; service secrets stay on the server. Ending the call stops tracks and closes paid sessions. Quota is enforced per completed answer across voice and text. A fixed welcome is not charged; a completed answer remains counted if playback is interrupted.</w:t>
      </w:r>
    </w:p>
    <w:p w14:paraId="7FDEF532" w14:textId="77777777" w:rsidR="00D02FFD" w:rsidRDefault="00BE3D30">
      <w:pPr>
        <w:pStyle w:val="Heading2"/>
        <w:spacing w:before="120"/>
      </w:pPr>
      <w:r>
        <w:lastRenderedPageBreak/>
        <w:t>3.23 FIVE ANSWER GUEST ALLOWANCE</w:t>
      </w:r>
    </w:p>
    <w:p w14:paraId="27717E05" w14:textId="77777777" w:rsidR="00D02FFD" w:rsidRDefault="00BE3D30">
      <w:pPr>
        <w:spacing w:after="60"/>
      </w:pPr>
      <w:r>
        <w:t>A guest may receive five successful assistant answers in total across Arabic and English, text and voice. The fifth answer is delivered completely. The sixth request requires sign-in or registration before the backend calls the answer provider. The public statistics pages remain available without an account.</w:t>
      </w:r>
    </w:p>
    <w:p w14:paraId="47FC4D39" w14:textId="77777777" w:rsidR="00D02FFD" w:rsidRDefault="00BE3D30">
      <w:pPr>
        <w:spacing w:after="60"/>
      </w:pPr>
      <w:r>
        <w:t>A successful answer is a non-empty completed response that meets the response contract and is stored for retrieval. Failures and rejected requests do not consume allowance. A stored answer replayed under the same request ID does not incur another charge.</w:t>
      </w:r>
    </w:p>
    <w:p w14:paraId="352B6185" w14:textId="77777777" w:rsidR="00D02FFD" w:rsidRDefault="00BE3D30">
      <w:pPr>
        <w:spacing w:after="60"/>
      </w:pPr>
      <w:r>
        <w:t>The server stores usage against a random anonymous-session cookie. Refreshes, tabs and language changes preserve the count. Clearing cookies or changing devices can create a new anonymous identity; perfect cross-device enforcement is not claimed.</w:t>
      </w:r>
    </w:p>
    <w:p w14:paraId="5C48EEAD" w14:textId="77777777" w:rsidR="00D02FFD" w:rsidRDefault="00BE3D30">
      <w:pPr>
        <w:spacing w:after="60"/>
      </w:pPr>
      <w:r>
        <w:t>A transaction reserves an available slot before calling the provider. Success consumes it and genuine failure releases it. Idempotency keys prevent duplicate reservations. Concurrent requests cannot exceed the remaining allowance. Reconcile expired reservations with completed responses before releasing them.</w:t>
      </w:r>
    </w:p>
    <w:p w14:paraId="74F947FF" w14:textId="77777777" w:rsidR="00D02FFD" w:rsidRDefault="00BE3D30">
      <w:pPr>
        <w:spacing w:after="60"/>
      </w:pPr>
      <w:r>
        <w:t>Responses include remaining usage and an authentication-required state; the backend enforces both. Rate limits complement the allowance without equating a shared IP address with one person. Intrusive fingerprinting is excluded.</w:t>
      </w:r>
    </w:p>
    <w:p w14:paraId="1A4C0A15" w14:textId="77777777" w:rsidR="00D02FFD" w:rsidRDefault="00BE3D30">
      <w:pPr>
        <w:spacing w:after="60"/>
      </w:pPr>
      <w:r>
        <w:t>Authenticated users have a separate fair-use policy. Linking guest history requires explicit authenticated consent and proof of session control. Unverified email or phone details cannot merge accounts.</w:t>
      </w:r>
    </w:p>
    <w:p w14:paraId="722B98A0" w14:textId="77777777" w:rsidR="00D02FFD" w:rsidRDefault="00BE3D30">
      <w:pPr>
        <w:pStyle w:val="Caption"/>
      </w:pPr>
      <w:r>
        <w:t>Table 3.8 Guest and voice service records</w:t>
      </w:r>
    </w:p>
    <w:tbl>
      <w:tblPr>
        <w:tblW w:w="0" w:type="auto"/>
        <w:tblLayout w:type="fixed"/>
        <w:tblLook w:val="04A0" w:firstRow="1" w:lastRow="0" w:firstColumn="1" w:lastColumn="0" w:noHBand="0" w:noVBand="1"/>
      </w:tblPr>
      <w:tblGrid>
        <w:gridCol w:w="2376"/>
        <w:gridCol w:w="5544"/>
      </w:tblGrid>
      <w:tr w:rsidR="00D02FFD" w14:paraId="57E82B04" w14:textId="77777777">
        <w:trPr>
          <w:cantSplit/>
          <w:tblHeader/>
        </w:trPr>
        <w:tc>
          <w:tcPr>
            <w:tcW w:w="2376" w:type="dxa"/>
            <w:tcBorders>
              <w:top w:val="single" w:sz="4" w:space="0" w:color="D9D9D9"/>
              <w:left w:val="single" w:sz="4" w:space="0" w:color="D9D9D9"/>
              <w:bottom w:val="single" w:sz="4" w:space="0" w:color="D9D9D9"/>
              <w:right w:val="single" w:sz="4" w:space="0" w:color="D9D9D9"/>
            </w:tcBorders>
            <w:shd w:val="clear" w:color="auto" w:fill="E7EDF2"/>
          </w:tcPr>
          <w:p w14:paraId="0D8B1988" w14:textId="77777777" w:rsidR="00D02FFD" w:rsidRDefault="00BE3D30">
            <w:pPr>
              <w:spacing w:before="20" w:after="20" w:line="264" w:lineRule="auto"/>
            </w:pPr>
            <w:r>
              <w:rPr>
                <w:b/>
                <w:sz w:val="20"/>
              </w:rPr>
              <w:t>Record</w:t>
            </w:r>
          </w:p>
        </w:tc>
        <w:tc>
          <w:tcPr>
            <w:tcW w:w="5544" w:type="dxa"/>
            <w:tcBorders>
              <w:top w:val="single" w:sz="4" w:space="0" w:color="D9D9D9"/>
              <w:left w:val="single" w:sz="4" w:space="0" w:color="D9D9D9"/>
              <w:bottom w:val="single" w:sz="4" w:space="0" w:color="D9D9D9"/>
              <w:right w:val="single" w:sz="4" w:space="0" w:color="D9D9D9"/>
            </w:tcBorders>
            <w:shd w:val="clear" w:color="auto" w:fill="E7EDF2"/>
          </w:tcPr>
          <w:p w14:paraId="2C5F1CFF" w14:textId="77777777" w:rsidR="00D02FFD" w:rsidRDefault="00BE3D30">
            <w:pPr>
              <w:spacing w:before="20" w:after="20" w:line="264" w:lineRule="auto"/>
            </w:pPr>
            <w:r>
              <w:rPr>
                <w:b/>
                <w:sz w:val="20"/>
              </w:rPr>
              <w:t>Key content</w:t>
            </w:r>
          </w:p>
        </w:tc>
      </w:tr>
      <w:tr w:rsidR="00D02FFD" w14:paraId="0D0EBABE"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Pr>
          <w:p w14:paraId="00C72421" w14:textId="77777777" w:rsidR="00D02FFD" w:rsidRDefault="00BE3D30">
            <w:pPr>
              <w:spacing w:before="20" w:after="20" w:line="264" w:lineRule="auto"/>
            </w:pPr>
            <w:r>
              <w:rPr>
                <w:sz w:val="20"/>
              </w:rPr>
              <w:t>guest_sessions</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Pr>
          <w:p w14:paraId="72C1BA23" w14:textId="77777777" w:rsidR="00D02FFD" w:rsidRDefault="00BE3D30">
            <w:pPr>
              <w:spacing w:before="20" w:after="20" w:line="264" w:lineRule="auto"/>
            </w:pPr>
            <w:r>
              <w:rPr>
                <w:sz w:val="20"/>
              </w:rPr>
              <w:t>Random session identity, expiry, completed-answer count and policy version</w:t>
            </w:r>
          </w:p>
        </w:tc>
      </w:tr>
      <w:tr w:rsidR="00D02FFD" w14:paraId="54C54939"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5F7F8"/>
          </w:tcPr>
          <w:p w14:paraId="091ECAF1" w14:textId="77777777" w:rsidR="00D02FFD" w:rsidRDefault="00BE3D30">
            <w:pPr>
              <w:spacing w:before="20" w:after="20" w:line="264" w:lineRule="auto"/>
            </w:pPr>
            <w:r>
              <w:rPr>
                <w:sz w:val="20"/>
              </w:rPr>
              <w:t>assistant_requests</w:t>
            </w:r>
          </w:p>
        </w:tc>
        <w:tc>
          <w:tcPr>
            <w:tcW w:w="5544" w:type="dxa"/>
            <w:tcBorders>
              <w:top w:val="single" w:sz="4" w:space="0" w:color="D9D9D9"/>
              <w:left w:val="single" w:sz="4" w:space="0" w:color="D9D9D9"/>
              <w:bottom w:val="single" w:sz="4" w:space="0" w:color="D9D9D9"/>
              <w:right w:val="single" w:sz="4" w:space="0" w:color="D9D9D9"/>
            </w:tcBorders>
            <w:shd w:val="clear" w:color="auto" w:fill="F5F7F8"/>
          </w:tcPr>
          <w:p w14:paraId="7D5C30B3" w14:textId="77777777" w:rsidR="00D02FFD" w:rsidRDefault="00BE3D30">
            <w:pPr>
              <w:spacing w:before="20" w:after="20" w:line="264" w:lineRule="auto"/>
            </w:pPr>
            <w:r>
              <w:rPr>
                <w:sz w:val="20"/>
              </w:rPr>
              <w:t>Session or account, idempotency key, reservation state, outcome and response reference</w:t>
            </w:r>
          </w:p>
        </w:tc>
      </w:tr>
      <w:tr w:rsidR="00D02FFD" w14:paraId="3E4E1DDD"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Pr>
          <w:p w14:paraId="2F96F5D6" w14:textId="77777777" w:rsidR="00D02FFD" w:rsidRDefault="00BE3D30">
            <w:pPr>
              <w:spacing w:before="20" w:after="20" w:line="264" w:lineRule="auto"/>
            </w:pPr>
            <w:r>
              <w:rPr>
                <w:sz w:val="20"/>
              </w:rPr>
              <w:t>speech_sessions</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Pr>
          <w:p w14:paraId="4D61DC52" w14:textId="77777777" w:rsidR="00D02FFD" w:rsidRDefault="00BE3D30">
            <w:pPr>
              <w:spacing w:before="20" w:after="20" w:line="264" w:lineRule="auto"/>
            </w:pPr>
            <w:r>
              <w:rPr>
                <w:sz w:val="20"/>
              </w:rPr>
              <w:t>Transient request reference, selected language, permission and cancellation state</w:t>
            </w:r>
          </w:p>
        </w:tc>
      </w:tr>
      <w:tr w:rsidR="00D02FFD" w14:paraId="6A3FD845"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5F7F8"/>
          </w:tcPr>
          <w:p w14:paraId="55DC8C96" w14:textId="77777777" w:rsidR="00D02FFD" w:rsidRDefault="00BE3D30">
            <w:pPr>
              <w:spacing w:before="20" w:after="20" w:line="264" w:lineRule="auto"/>
            </w:pPr>
            <w:r>
              <w:rPr>
                <w:sz w:val="20"/>
              </w:rPr>
              <w:t>asset_versions</w:t>
            </w:r>
          </w:p>
        </w:tc>
        <w:tc>
          <w:tcPr>
            <w:tcW w:w="5544" w:type="dxa"/>
            <w:tcBorders>
              <w:top w:val="single" w:sz="4" w:space="0" w:color="D9D9D9"/>
              <w:left w:val="single" w:sz="4" w:space="0" w:color="D9D9D9"/>
              <w:bottom w:val="single" w:sz="4" w:space="0" w:color="D9D9D9"/>
              <w:right w:val="single" w:sz="4" w:space="0" w:color="D9D9D9"/>
            </w:tcBorders>
            <w:shd w:val="clear" w:color="auto" w:fill="F5F7F8"/>
          </w:tcPr>
          <w:p w14:paraId="090A4683" w14:textId="77777777" w:rsidR="00D02FFD" w:rsidRDefault="00BE3D30">
            <w:pPr>
              <w:spacing w:before="20" w:after="20" w:line="264" w:lineRule="auto"/>
            </w:pPr>
            <w:r>
              <w:rPr>
                <w:sz w:val="20"/>
              </w:rPr>
              <w:t>Original file, production tool, export dimensions, provenance and optimized derivatives</w:t>
            </w:r>
          </w:p>
        </w:tc>
      </w:tr>
    </w:tbl>
    <w:p w14:paraId="2E58B040" w14:textId="77777777" w:rsidR="00D02FFD" w:rsidRDefault="00BE3D30">
      <w:pPr>
        <w:spacing w:after="60"/>
      </w:pPr>
      <w:r>
        <w:t>These proposed records extend the existing schema. They are a design contract, not proof that migrations have been executed. Private prompts, recordings and credentials are excluded from routine usage counters.</w:t>
      </w:r>
    </w:p>
    <w:p w14:paraId="1B6E5148" w14:textId="77777777" w:rsidR="00D02FFD" w:rsidRDefault="00BE3D30">
      <w:pPr>
        <w:pStyle w:val="Heading2"/>
        <w:spacing w:before="120"/>
      </w:pPr>
      <w:r>
        <w:lastRenderedPageBreak/>
        <w:t>3.24 CANVA VISUAL PRODUCTION AND 4K ASSETS</w:t>
      </w:r>
    </w:p>
    <w:p w14:paraId="7230FC50" w14:textId="77777777" w:rsidR="00D02FFD" w:rsidRDefault="00BE3D30">
      <w:pPr>
        <w:spacing w:after="60"/>
      </w:pPr>
      <w:r>
        <w:t>Canva is the preferred environment for preparing the project visual collection. Its documented capabilities include image-generation tools and supported design exports, but access to an export integration does not establish programmatic access to every generation feature (Canva, n.d.-a, n.d.-b). The integration must be checked against the actual authorized account and capabilities.</w:t>
      </w:r>
    </w:p>
    <w:p w14:paraId="5C4C7C00" w14:textId="77777777" w:rsidR="00D02FFD" w:rsidRDefault="00BE3D30">
      <w:pPr>
        <w:spacing w:after="60"/>
      </w:pPr>
      <w:r>
        <w:t>The proposed collection covers an Omani professional, electricity, water, food security and trade. Artwork should use consistent lighting, restrained emerald and copper accents and culturally appropriate clothing and architectural cues. No generated image should suggest government endorsement or depict a fictional installation as a verified named facility.</w:t>
      </w:r>
    </w:p>
    <w:p w14:paraId="7D3DFE69" w14:textId="77777777" w:rsidR="00D02FFD" w:rsidRDefault="00BE3D30">
      <w:pPr>
        <w:spacing w:after="60"/>
      </w:pPr>
      <w:r>
        <w:t>The target landscape master is 3840 × 2160 pixels where supported. A canvas with those dimensions does not prove that its source image was generated natively at 4K. The asset record retains source dimensions, export dimensions and any upscaling or cropping. The current four images in Appendix C are smaller generated illustrations and do not meet the claimed native-4K production milestone.</w:t>
      </w:r>
    </w:p>
    <w:p w14:paraId="4E56105C" w14:textId="77777777" w:rsidR="00D02FFD" w:rsidRDefault="00BE3D30">
      <w:pPr>
        <w:spacing w:after="60"/>
      </w:pPr>
      <w:r>
        <w:t>An authorized Canva workflow may generate or compose assets and export supported formats. If integration access is unavailable, a documented manual export is acceptable; its provenance is still recorded. Exported originals are stored durably with the project. Temporary download links are not used as permanent website dependencies.</w:t>
      </w:r>
    </w:p>
    <w:p w14:paraId="56BE69F8" w14:textId="77777777" w:rsidR="00D02FFD" w:rsidRDefault="00BE3D30">
      <w:pPr>
        <w:spacing w:after="60"/>
      </w:pPr>
      <w:r>
        <w:t>Serve responsive image derivatives with explicit dimensions, while retaining original masters. Keep changing labels and numerical evidence out of raster artwork.</w:t>
      </w:r>
    </w:p>
    <w:p w14:paraId="61F4330C" w14:textId="77777777" w:rsidR="00D02FFD" w:rsidRDefault="00BE3D30">
      <w:pPr>
        <w:spacing w:after="60"/>
      </w:pPr>
      <w:r>
        <w:t>On first visit, a skippable entrance reveals OSRIP and its Arabic and English name, then three goals: understand resources, analyse evidence and support decisions. Provide Explore and Skip controls immediately; do not block data loading or deep links. Store a replay preference. Motion for React respects reduced motion through a static equivalent (Motion, n.d.). No autoplay audio; route changes restore focus.</w:t>
      </w:r>
    </w:p>
    <w:p w14:paraId="70573909" w14:textId="77777777" w:rsidR="00D02FFD" w:rsidRDefault="00BE3D30">
      <w:pPr>
        <w:pStyle w:val="Heading2"/>
        <w:spacing w:before="120"/>
      </w:pPr>
      <w:r>
        <w:t>3.25 FIVE ASSISTANT MODES AND CONTEXT MANAGEMENT</w:t>
      </w:r>
    </w:p>
    <w:p w14:paraId="5D33FAC4" w14:textId="77777777" w:rsidR="00D02FFD" w:rsidRDefault="00BE3D30">
      <w:pPr>
        <w:spacing w:after="60"/>
      </w:pPr>
      <w:r>
        <w:t>Ask explains a selected indicator, definition or source. Analyze computes a supported comparison from approved observations. Research obtains additional external evidence for a bounded question. Compare aligns regions, periods or commodities. Scenario calculates outcomes under explicitly supplied assumptions. The interface exposes these modes so users can understand the task being performed and its evidential limits.</w:t>
      </w:r>
    </w:p>
    <w:p w14:paraId="2E280BA5" w14:textId="77777777" w:rsidR="00D02FFD" w:rsidRDefault="00BE3D30">
      <w:pPr>
        <w:spacing w:after="60"/>
      </w:pPr>
      <w:r>
        <w:lastRenderedPageBreak/>
        <w:t>Each request carries domain, indicator, geography, period, language and immutable data version. A bounded workflow clarifies ambiguity, validates inputs, runs authorized tools, checks outputs and assembles a study. Show a concise method, assumptions and actual job progress; do not promise human thought. A persisted study can be reopened or refreshed as a new version.</w:t>
      </w:r>
    </w:p>
    <w:p w14:paraId="515375A2" w14:textId="77777777" w:rsidR="00D02FFD" w:rsidRDefault="00BE3D30">
      <w:pPr>
        <w:spacing w:after="60"/>
      </w:pPr>
      <w:r>
        <w:t>Al Mulhim invokes allowlisted, schema-validated tools for data retrieval, comparisons, growth calculations, forecasts, scenarios and source research. Python performs calculations; the model explains outputs. pandas may support tabular processing and scikit-learn chronological evaluation. Arbitrary generated Python, SQL, shell commands and frontend code are never executed from a chat answer.</w:t>
      </w:r>
    </w:p>
    <w:p w14:paraId="09D4A6A4" w14:textId="77777777" w:rsidR="00D02FFD" w:rsidRDefault="00BE3D30">
      <w:pPr>
        <w:pStyle w:val="Heading2"/>
        <w:spacing w:before="120"/>
      </w:pPr>
      <w:r>
        <w:t>3.26 EXTERNAL RESEARCH AND SOURCE REVIEW WORKFLOW</w:t>
      </w:r>
    </w:p>
    <w:p w14:paraId="3E098C70" w14:textId="77777777" w:rsidR="00D02FFD" w:rsidRDefault="00BE3D30">
      <w:pPr>
        <w:spacing w:after="60"/>
      </w:pPr>
      <w:r>
        <w:t>Research begins with a bounded question and the approved local evidence. External search is used when coverage is insufficient, an explanation requires additional context or a fresh release must be checked. Queries may use Arabic and English names and terminology. Original Omani statistical publications are preferred for national observations; relevant international organizations and research publications provide contextual evidence. Secondary reporting is traced to the original source where possible.</w:t>
      </w:r>
    </w:p>
    <w:p w14:paraId="0F5D7AA2" w14:textId="77777777" w:rsidR="00D02FFD" w:rsidRDefault="00BE3D30">
      <w:pPr>
        <w:spacing w:after="60"/>
      </w:pPr>
      <w:r>
        <w:t>The retrieval record includes publisher, title, exact URL, retrieval time, publication date, observation period, geography, unit, provisional status and the relevant table or page. Search snippets are discovery aids. The system retrieves the actual supporting content before using a numerical claim. Scanned tables require extraction review; unreadable or ambiguous figures are excluded rather than guessed.</w:t>
      </w:r>
    </w:p>
    <w:p w14:paraId="10365971" w14:textId="77777777" w:rsidR="00D02FFD" w:rsidRDefault="00BE3D30">
      <w:pPr>
        <w:spacing w:after="60"/>
      </w:pPr>
      <w:r>
        <w:t>Conflicting figures are compared by coverage, unit, definition and revision status. The newest article does not automatically contain the newest observation. Duplicate news reports repeating one release count as one underlying source. The answer explains unresolved discrepancies and preserves both source records. No automatic average is taken across conflicting official values.</w:t>
      </w:r>
    </w:p>
    <w:p w14:paraId="10120D8F" w14:textId="77777777" w:rsidR="00D02FFD" w:rsidRDefault="00BE3D30">
      <w:pPr>
        <w:spacing w:after="60"/>
      </w:pPr>
      <w:r>
        <w:t>New observations enter a candidate queue. A data manager validates metadata and extraction, approves or rejects the candidate, and publishes a versioned update. Conversation evidence may be shown immediately with a clear unreviewed label, but it does not silently change official dashboard statistics. The 2022 onward rule applies to statistical observations; older methodological references may remain relevant.</w:t>
      </w:r>
    </w:p>
    <w:p w14:paraId="1F9EE1B2" w14:textId="77777777" w:rsidR="00D02FFD" w:rsidRDefault="00BE3D30">
      <w:pPr>
        <w:spacing w:after="60"/>
      </w:pPr>
      <w:r>
        <w:lastRenderedPageBreak/>
        <w:t>External pages and uploaded content are treated as untrusted data. Retrieval must not execute page instructions or expose private credentials. The service blocks private-network fetches, validates redirected destinations and limits download size and execution time. Credentials remain server-side. Search budgets, timeouts and caching are configurable; provider-specific attribution requirements are checked during integration.</w:t>
      </w:r>
    </w:p>
    <w:p w14:paraId="2D452CBA" w14:textId="77777777" w:rsidR="00D02FFD" w:rsidRDefault="00BE3D30">
      <w:pPr>
        <w:pStyle w:val="Heading2"/>
        <w:spacing w:before="120"/>
      </w:pPr>
      <w:r>
        <w:t>3.27 RESEARCH DRIVERS ACROSS THE PROJECT DOMAINS</w:t>
      </w:r>
    </w:p>
    <w:p w14:paraId="51D1A4D9" w14:textId="77777777" w:rsidR="00D02FFD" w:rsidRDefault="00BE3D30">
      <w:pPr>
        <w:spacing w:after="60"/>
      </w:pPr>
      <w:r>
        <w:t>Electricity research considers observed production, consumption and peak demand where available. Weather, population, industrial activity and renewable generation may supply explanatory context. OSRIP identifies the evidence and aggregation level for each driver. It cannot conclude that additional production proves adequacy of supply or that a national trend applies to a specific site.</w:t>
      </w:r>
    </w:p>
    <w:p w14:paraId="72AE0B65" w14:textId="77777777" w:rsidR="00D02FFD" w:rsidRDefault="00BE3D30">
      <w:pPr>
        <w:spacing w:after="60"/>
      </w:pPr>
      <w:r>
        <w:t>Water research considers supply, consumption, source type and treated-water use where published. Rainfall, desalination, subscriber growth, irrigation and urban development are candidate drivers. Distribution statistics do not establish leakage or local groundwater availability. A recommendation to investigate demand therefore states which operational measurements would be needed.</w:t>
      </w:r>
    </w:p>
    <w:p w14:paraId="19F8177B" w14:textId="77777777" w:rsidR="00D02FFD" w:rsidRDefault="00BE3D30">
      <w:pPr>
        <w:spacing w:after="60"/>
      </w:pPr>
      <w:r>
        <w:t>Food-security research remains commodity specific. Production, imports, exports, yields, prices and available storage information inform questions about supply exposure. Fodder is not automatically edible food, and production does not establish household access or nutritional adequacy. Crop-water relationships require crop, season and location-specific evidence before numerical scenarios can be justified.</w:t>
      </w:r>
    </w:p>
    <w:p w14:paraId="5DA991D7" w14:textId="77777777" w:rsidR="00D02FFD" w:rsidRDefault="00BE3D30">
      <w:pPr>
        <w:spacing w:after="60"/>
      </w:pPr>
      <w:r>
        <w:t>Trade research examines value and quantity separately, including re-exports and partner concentration. Shipping conditions, logistics costs and international prices can provide context. A rise in value is not automatically a rise in volume. A concentrated import pattern identifies an exposure for review; it does not prove an imminent shortage.</w:t>
      </w:r>
    </w:p>
    <w:p w14:paraId="4D4CBBDF" w14:textId="77777777" w:rsidR="00D02FFD" w:rsidRDefault="00BE3D30">
      <w:pPr>
        <w:spacing w:after="60"/>
      </w:pPr>
      <w:r>
        <w:t>Omani needs assessments examine evidence-backed hypotheses: seasonal electricity demand, water-demand growth, commodity import exposure and trade partner concentration. Programme review records objectives, baseline, target, observed change and evidence gaps. Before-and-after comparison alone does not establish programme impact. Crop expansion links water, pumping energy and trade only through compatible, sourced coefficients.</w:t>
      </w:r>
    </w:p>
    <w:p w14:paraId="13D040E4" w14:textId="77777777" w:rsidR="00D02FFD" w:rsidRDefault="00BE3D30">
      <w:pPr>
        <w:pStyle w:val="Heading2"/>
        <w:spacing w:before="120"/>
      </w:pPr>
      <w:r>
        <w:lastRenderedPageBreak/>
        <w:t>3.28 RECOMMENDATION CARDS AND EVIDENCE STRENGTH</w:t>
      </w:r>
    </w:p>
    <w:p w14:paraId="37562D5E" w14:textId="77777777" w:rsidR="00D02FFD" w:rsidRDefault="00BE3D30">
      <w:pPr>
        <w:spacing w:after="60"/>
      </w:pPr>
      <w:r>
        <w:t>Each recommendation contains a finding, supporting evidence, suggested action, expected benefit, prerequisites, uncertainty and references. The action should identify a practical next investigation or comparison. Benefits are qualitative unless a documented calculation supports a quantity. Costs, percentage savings and investment returns are not invented.</w:t>
      </w:r>
    </w:p>
    <w:p w14:paraId="00172E04" w14:textId="77777777" w:rsidR="00D02FFD" w:rsidRDefault="00BE3D30">
      <w:pPr>
        <w:spacing w:after="60"/>
      </w:pPr>
      <w:r>
        <w:t>Evidence strength is described through observable attributes: source authority, period coverage, extraction review and agreement of definitions. The interface may show verified source with limited coverage or unreviewed external evidence. It must not present an arbitrary confidence percentage as a calibrated probability that a recommendation will succeed.</w:t>
      </w:r>
    </w:p>
    <w:p w14:paraId="144D1224" w14:textId="77777777" w:rsidR="00D02FFD" w:rsidRDefault="00BE3D30">
      <w:pPr>
        <w:spacing w:after="60"/>
      </w:pPr>
      <w:r>
        <w:t>For supplier diversification, a card may identify the share of an import category associated with its leading partners and suggest comparing alternative suppliers. It also lists missing price, quality, contract and transport information. For irrigation, a card may propose a feasibility study of treated-water use while noting water quality, connection and regulatory prerequisites.</w:t>
      </w:r>
    </w:p>
    <w:p w14:paraId="6BBDBBE1" w14:textId="77777777" w:rsidR="00D02FFD" w:rsidRDefault="00BE3D30">
      <w:pPr>
        <w:spacing w:after="60"/>
      </w:pPr>
      <w:r>
        <w:t>Alternative actions and a monitor-only option are displayed when supported. Ranking requires transparent user-selected criteria, and missing evidence cannot be assigned a favourable default score. The assistant supports human review; it does not approve procurement, utility operations or investment.</w:t>
      </w:r>
    </w:p>
    <w:p w14:paraId="68DD9533" w14:textId="77777777" w:rsidR="00D02FFD" w:rsidRDefault="00BE3D30">
      <w:pPr>
        <w:pStyle w:val="Heading2"/>
        <w:spacing w:before="120"/>
      </w:pPr>
      <w:r>
        <w:t>3.29 COMPARISON AND SCENARIO WORKSPACE</w:t>
      </w:r>
    </w:p>
    <w:p w14:paraId="17B1B3E6" w14:textId="77777777" w:rsidR="00D02FFD" w:rsidRDefault="00BE3D30">
      <w:pPr>
        <w:spacing w:after="60"/>
      </w:pPr>
      <w:r>
        <w:t>The study workspace checks definitions, units, frequency, geography and period before comparison. It provides historical lines, ranked bars and heatmaps where appropriate, with an accessible table for every chart. Distinct labels separate observations, model forecasts and scenarios. Three-dimensional chart effects must not distort quantitative comparisons; increases are not automatically good or bad.</w:t>
      </w:r>
    </w:p>
    <w:p w14:paraId="174F4763" w14:textId="77777777" w:rsidR="00D02FFD" w:rsidRDefault="00BE3D30">
      <w:pPr>
        <w:spacing w:after="60"/>
      </w:pPr>
      <w:r>
        <w:t>A scenario records its question, baseline observation IDs, assumptions, coefficient sources, units and output interpretation. For a purely illustrative irrigated-area calculation, assume 100 hectares and 5,000 cubic metres per hectare per year. Baseline demand is 500,000 cubic metres. A 10 percent area increase gives 550,000 cubic metres under unchanged intensity. These invented teaching inputs are not Omani statistics or a validated forecast.</w:t>
      </w:r>
    </w:p>
    <w:p w14:paraId="577269B8" w14:textId="77777777" w:rsidR="00D02FFD" w:rsidRDefault="00BE3D30">
      <w:pPr>
        <w:spacing w:after="60"/>
      </w:pPr>
      <w:r>
        <w:t xml:space="preserve">Pumping electricity can be added only if an explicit electricity-per-volume assumption is supplied with its provenance. Production and trade effects require additional justified </w:t>
      </w:r>
      <w:r>
        <w:lastRenderedPageBreak/>
        <w:t>coefficients. The interface shows sensitivity to chosen assumptions and blocks unsupported links. Deterministic low, central and high scenarios are not labelled prediction intervals.</w:t>
      </w:r>
    </w:p>
    <w:p w14:paraId="5B4E9FFE" w14:textId="77777777" w:rsidR="00D02FFD" w:rsidRDefault="00BE3D30">
      <w:pPr>
        <w:spacing w:after="60"/>
      </w:pPr>
      <w:r>
        <w:t>Model forecasts have a separate record containing training coverage, data version, evaluation split, baseline and error measures. Eligibility depends on frequency, sample size and target horizon. Four or five annual observations alone do not justify a complex model. Future driver values must be known or explicitly forecast at the evaluation origin to avoid leakage. Chronological evaluation follows the methodology described by Hyndman and Athanasopoulos (2021).</w:t>
      </w:r>
    </w:p>
    <w:p w14:paraId="725CBF8B" w14:textId="77777777" w:rsidR="00D02FFD" w:rsidRDefault="00BE3D30">
      <w:pPr>
        <w:pStyle w:val="Heading2"/>
        <w:spacing w:before="120"/>
      </w:pPr>
      <w:r>
        <w:t>3.30 SAVED RESEARCH ALERTS AND DOWNLOADABLE BRIEFS</w:t>
      </w:r>
    </w:p>
    <w:p w14:paraId="6B2D2364" w14:textId="77777777" w:rsidR="00D02FFD" w:rsidRDefault="00BE3D30">
      <w:pPr>
        <w:spacing w:after="60"/>
      </w:pPr>
      <w:r>
        <w:t>Authenticated users may save questions, source selections, indicator watchlists and scenario assumptions. Every saved result carries a snapshot identifier and creation date. Reopening it shows the historical result and a separate option to refresh. Updated evidence creates a new version instead of silently rewriting a previously exported conclusion.</w:t>
      </w:r>
    </w:p>
    <w:p w14:paraId="3DB3A2BF" w14:textId="77777777" w:rsidR="00D02FFD" w:rsidRDefault="00BE3D30">
      <w:pPr>
        <w:spacing w:after="60"/>
      </w:pPr>
      <w:r>
        <w:t>Alerts cover a newly approved data release or a user-selected threshold crossing. Each rule includes the indicator, matching period, threshold, schedule and last evaluated version. Duplicate processing must not send duplicate notifications. Users opt into delivery channels and can unsubscribe. An alert about an unusual value is a request for review, not proof of a leak, shortage or crisis.</w:t>
      </w:r>
    </w:p>
    <w:p w14:paraId="2F775720" w14:textId="77777777" w:rsidR="00D02FFD" w:rsidRDefault="00BE3D30">
      <w:pPr>
        <w:spacing w:after="60"/>
      </w:pPr>
      <w:r>
        <w:t>Research briefs include the question, evidence period, selected geography, methods, findings, recommendation cards, assumptions and linked references. PDF or Word exports identify the data version and distinguish generated explanation from quoted material. A report containing synthetic examples must preserve their labels outside the website as well.</w:t>
      </w:r>
    </w:p>
    <w:p w14:paraId="10562305" w14:textId="77777777" w:rsidR="00D02FFD" w:rsidRDefault="00BE3D30">
      <w:pPr>
        <w:spacing w:after="60"/>
      </w:pPr>
      <w:r>
        <w:t>The source library exposes coverage, update history and review status. The user workspace stores only information needed for saved tasks, with ownership checks and deletion controls. Alert delivery and scheduled searching remain proposed until a configured worker and successful end-to-end delivery records exist.</w:t>
      </w:r>
    </w:p>
    <w:p w14:paraId="538A39BA" w14:textId="77777777" w:rsidR="00D02FFD" w:rsidRDefault="00BE3D30">
      <w:pPr>
        <w:pStyle w:val="Heading2"/>
        <w:spacing w:before="120"/>
      </w:pPr>
      <w:r>
        <w:t>3.31 EXTENDED RECORDS AND SERVICE CONTRACTS</w:t>
      </w:r>
    </w:p>
    <w:p w14:paraId="78D57646" w14:textId="77777777" w:rsidR="00D02FFD" w:rsidRDefault="00BE3D30">
      <w:pPr>
        <w:spacing w:after="60"/>
      </w:pPr>
      <w:r>
        <w:t>research_queries stores owner/session, mode, filters, language, status and timestamps. evidence_items stores source metadata and content hashes; answer_claims links statements to evidence or calculations. Add assistant_profiles for versioned identity and project knowledge, analysis_runs for validated tool inputs/outputs, and study_results for the common table/chart/export contract.</w:t>
      </w:r>
    </w:p>
    <w:p w14:paraId="3027563D" w14:textId="77777777" w:rsidR="00D02FFD" w:rsidRDefault="00BE3D30">
      <w:pPr>
        <w:spacing w:after="60"/>
      </w:pPr>
      <w:r>
        <w:lastRenderedPageBreak/>
        <w:t>recommendation_cards stores the finding, action, prerequisites, limitations and supporting claim IDs. scenario_runs stores baseline IDs, coefficients, provenance, assumptions and reproducible outputs. watchlists and alert_rules are owner-scoped; alert_events includes a deduplication key and delivery state. Published data versions remain separate from conversation evidence.</w:t>
      </w:r>
    </w:p>
    <w:p w14:paraId="702430E8" w14:textId="77777777" w:rsidR="00D02FFD" w:rsidRDefault="00BE3D30">
      <w:pPr>
        <w:spacing w:after="60"/>
      </w:pPr>
      <w:r>
        <w:t>Proposed endpoints cover research requests and status, evidence inspection, review decisions, saved research, scenarios and alert preferences. Long searches return a job identifier with progress and cancellation rather than holding an unbounded request open. Cancellations, provider failures and retries preserve the earlier five-answer guest accounting rules. A completed research response counts as one answer irrespective of the internal number of tool calls.</w:t>
      </w:r>
    </w:p>
    <w:p w14:paraId="377530D0" w14:textId="77777777" w:rsidR="00D02FFD" w:rsidRDefault="00BE3D30">
      <w:pPr>
        <w:spacing w:after="60"/>
      </w:pPr>
      <w:r>
        <w:t>Voice transcripts use the same protected analysis endpoints as text. Anthropic and Brave Search remain the selected model and search adapters from the existing configuration; activation is unverified. Proposed LiveKit, speech and avatar adapters require separate credentials and readiness states. Public status exposes availability without revealing keys, private URLs or error payloads.</w:t>
      </w:r>
    </w:p>
    <w:p w14:paraId="25DE7135" w14:textId="77777777" w:rsidR="00D02FFD" w:rsidRDefault="00BE3D30">
      <w:pPr>
        <w:pStyle w:val="Heading2"/>
        <w:spacing w:before="120"/>
      </w:pPr>
      <w:r>
        <w:t>3.32 FEASIBILITY COSTS AND SERVICE GOVERNANCE</w:t>
      </w:r>
    </w:p>
    <w:p w14:paraId="61A9C955" w14:textId="77777777" w:rsidR="00D02FFD" w:rsidRDefault="00BE3D30">
      <w:pPr>
        <w:spacing w:after="60"/>
      </w:pPr>
      <w:r>
        <w:t>Technical feasibility will be demonstrated through one import-to-dashboard path, a verified account, a sourced assistant response and a reproducible report. Data feasibility is assessed separately for each indicator. An unavailable commodity denominator or short time series disables the affected calculation without blocking other modules. A release register records implemented, configured, tested and deployed states independently.</w:t>
      </w:r>
    </w:p>
    <w:p w14:paraId="499D9BDE" w14:textId="77777777" w:rsidR="00D02FFD" w:rsidRDefault="00BE3D30">
      <w:pPr>
        <w:spacing w:after="60"/>
      </w:pPr>
      <w:r>
        <w:t>The monthly cost model separates hosting and database charges from variable model tokens, web searches, SMS challenges, email, speech minutes, storage and network transfer. For each provider, record the dated tariff, expected usage, quota and budget owner. Compute expected cost as fixed charges plus the sum of usage multiplied by unit price. No provider price or financial return is assumed in this report.</w:t>
      </w:r>
    </w:p>
    <w:p w14:paraId="3E717342" w14:textId="77777777" w:rsidR="00D02FFD" w:rsidRDefault="00BE3D30">
      <w:pPr>
        <w:spacing w:after="60"/>
      </w:pPr>
      <w:r>
        <w:t>Apply per-request search limits, bounded context, maximum speech duration, cache expiry and budget alerts. Test cost under normal and burst traffic before offering unrestricted accounts. Disabling paid research at a spending threshold must preserve public data access. The administrator can revoke a provider key, suspend a failing adapter and inspect redacted operational logs.</w:t>
      </w:r>
    </w:p>
    <w:p w14:paraId="215F7C20" w14:textId="77777777" w:rsidR="00D02FFD" w:rsidRDefault="00BE3D30">
      <w:pPr>
        <w:spacing w:after="60"/>
      </w:pPr>
      <w:r>
        <w:lastRenderedPageBreak/>
        <w:t>For a sustainable product, measure a concrete recurring task: time to find a comparable statistic, inspect its source and prepare a decision brief. Potential institutional use requires validation with intended users, data reuse rights and a support model. A successful student demonstration alone does not demonstrate commercial demand or nationwide operating capacity.</w:t>
      </w:r>
    </w:p>
    <w:p w14:paraId="6729A699" w14:textId="77777777" w:rsidR="00D02FFD" w:rsidRDefault="00BE3D30">
      <w:pPr>
        <w:pStyle w:val="Heading1"/>
      </w:pPr>
      <w:r>
        <w:lastRenderedPageBreak/>
        <w:t>CHAPTER 4 WORKED EXAMPLES AND EVALUATION PLAN</w:t>
      </w:r>
    </w:p>
    <w:p w14:paraId="43E926A8" w14:textId="77777777" w:rsidR="00D02FFD" w:rsidRDefault="00BE3D30">
      <w:pPr>
        <w:pStyle w:val="Heading2"/>
        <w:spacing w:before="120"/>
      </w:pPr>
      <w:r>
        <w:t>4.1 ELECTRICITY AND WATER EXAMPLES</w:t>
      </w:r>
    </w:p>
    <w:p w14:paraId="627CC429" w14:textId="77777777" w:rsidR="00D02FFD" w:rsidRDefault="00BE3D30">
      <w:pPr>
        <w:spacing w:after="20"/>
      </w:pPr>
      <w:r>
        <w:t>The electricity fixture uses synthetic annual generation of 48,000 GWh and 50,100 GWh. The absolute increase is 2,100 GWh and the percentage increase is 4.375 percent, displayed as 4.38 percent after rounding. This is a generation example. It cannot support a statement that household consumption rose by the same percentage. The complete years and identical units are explicit assumptions of the fixture.</w:t>
      </w:r>
    </w:p>
    <w:p w14:paraId="677E3D85" w14:textId="77777777" w:rsidR="00D02FFD" w:rsidRDefault="00BE3D30">
      <w:pPr>
        <w:spacing w:after="20"/>
      </w:pPr>
      <w:r>
        <w:t>The water fixture uses synthetic consumption of 330 and 343 million cubic metres. The increase is 13 million cubic metres and the relative change is approximately 3.94 percent. No source breakdown or subscriber count accompanies the fixture, so per-subscriber use and changes by source remain unavailable. A correct interface must keep those fields unavailable rather than derive them from the total.</w:t>
      </w:r>
    </w:p>
    <w:p w14:paraId="710B1558" w14:textId="77777777" w:rsidR="00D02FFD" w:rsidRDefault="00BE3D30">
      <w:pPr>
        <w:spacing w:after="20"/>
      </w:pPr>
      <w:r>
        <w:t>Both cases will be tested at the calculation layer and at the interface. The stored values should retain their precision, while display rounding occurs only at presentation. If the previous value is zero, the percentage-change field should explain that the comparison is undefined. If the previous value is missing, the result should be missing rather than zero growth.</w:t>
      </w:r>
    </w:p>
    <w:p w14:paraId="513EBEBD" w14:textId="77777777" w:rsidR="00D02FFD" w:rsidRDefault="00BE3D30">
      <w:pPr>
        <w:pStyle w:val="Caption"/>
      </w:pPr>
      <w:r>
        <w:rPr>
          <w:b w:val="0"/>
        </w:rPr>
        <w:t>Table 4.1 Synthetic fixture inputs</w:t>
      </w:r>
    </w:p>
    <w:tbl>
      <w:tblPr>
        <w:tblW w:w="0" w:type="auto"/>
        <w:tblLayout w:type="fixed"/>
        <w:tblLook w:val="04A0" w:firstRow="1" w:lastRow="0" w:firstColumn="1" w:lastColumn="0" w:noHBand="0" w:noVBand="1"/>
      </w:tblPr>
      <w:tblGrid>
        <w:gridCol w:w="3231"/>
        <w:gridCol w:w="1814"/>
        <w:gridCol w:w="1814"/>
        <w:gridCol w:w="1928"/>
      </w:tblGrid>
      <w:tr w:rsidR="00D02FFD" w14:paraId="02675700" w14:textId="77777777">
        <w:trPr>
          <w:cantSplit/>
          <w:tblHeader/>
        </w:trPr>
        <w:tc>
          <w:tcPr>
            <w:tcW w:w="3231"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6F28368B" w14:textId="77777777" w:rsidR="00D02FFD" w:rsidRDefault="00BE3D30">
            <w:pPr>
              <w:spacing w:before="20" w:after="20" w:line="264" w:lineRule="auto"/>
            </w:pPr>
            <w:r>
              <w:rPr>
                <w:b/>
                <w:sz w:val="20"/>
              </w:rPr>
              <w:t>Fixture</w:t>
            </w:r>
          </w:p>
        </w:tc>
        <w:tc>
          <w:tcPr>
            <w:tcW w:w="1814"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74C1632F" w14:textId="77777777" w:rsidR="00D02FFD" w:rsidRDefault="00BE3D30">
            <w:pPr>
              <w:spacing w:before="20" w:after="20" w:line="264" w:lineRule="auto"/>
            </w:pPr>
            <w:r>
              <w:rPr>
                <w:b/>
                <w:sz w:val="20"/>
              </w:rPr>
              <w:t>Earlier value</w:t>
            </w:r>
          </w:p>
        </w:tc>
        <w:tc>
          <w:tcPr>
            <w:tcW w:w="1814"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3A070978" w14:textId="77777777" w:rsidR="00D02FFD" w:rsidRDefault="00BE3D30">
            <w:pPr>
              <w:spacing w:before="20" w:after="20" w:line="264" w:lineRule="auto"/>
            </w:pPr>
            <w:r>
              <w:rPr>
                <w:b/>
                <w:sz w:val="20"/>
              </w:rPr>
              <w:t>Later value</w:t>
            </w:r>
          </w:p>
        </w:tc>
        <w:tc>
          <w:tcPr>
            <w:tcW w:w="1928"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3B032320" w14:textId="77777777" w:rsidR="00D02FFD" w:rsidRDefault="00BE3D30">
            <w:pPr>
              <w:spacing w:before="20" w:after="20" w:line="264" w:lineRule="auto"/>
            </w:pPr>
            <w:r>
              <w:rPr>
                <w:b/>
                <w:sz w:val="20"/>
              </w:rPr>
              <w:t>Unit</w:t>
            </w:r>
          </w:p>
        </w:tc>
      </w:tr>
      <w:tr w:rsidR="00D02FFD" w14:paraId="281DDB83" w14:textId="77777777">
        <w:trPr>
          <w:cantSplit/>
        </w:trPr>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1813C58" w14:textId="77777777" w:rsidR="00D02FFD" w:rsidRDefault="00BE3D30">
            <w:pPr>
              <w:spacing w:before="20" w:after="20" w:line="264" w:lineRule="auto"/>
            </w:pPr>
            <w:r>
              <w:rPr>
                <w:sz w:val="20"/>
              </w:rPr>
              <w:t>Electricity generation</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F4CF4A" w14:textId="77777777" w:rsidR="00D02FFD" w:rsidRDefault="00BE3D30">
            <w:pPr>
              <w:spacing w:before="20" w:after="20" w:line="264" w:lineRule="auto"/>
            </w:pPr>
            <w:r>
              <w:rPr>
                <w:sz w:val="20"/>
              </w:rPr>
              <w:t>48,000</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BC13A1F" w14:textId="77777777" w:rsidR="00D02FFD" w:rsidRDefault="00BE3D30">
            <w:pPr>
              <w:spacing w:before="20" w:after="20" w:line="264" w:lineRule="auto"/>
            </w:pPr>
            <w:r>
              <w:rPr>
                <w:sz w:val="20"/>
              </w:rPr>
              <w:t>50,100</w:t>
            </w:r>
          </w:p>
        </w:tc>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DFBB36" w14:textId="77777777" w:rsidR="00D02FFD" w:rsidRDefault="00BE3D30">
            <w:pPr>
              <w:spacing w:before="20" w:after="20" w:line="264" w:lineRule="auto"/>
            </w:pPr>
            <w:r>
              <w:rPr>
                <w:sz w:val="20"/>
              </w:rPr>
              <w:t>GWh</w:t>
            </w:r>
          </w:p>
        </w:tc>
      </w:tr>
      <w:tr w:rsidR="00D02FFD" w14:paraId="0C036D80" w14:textId="77777777">
        <w:trPr>
          <w:cantSplit/>
        </w:trPr>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7B02B7" w14:textId="77777777" w:rsidR="00D02FFD" w:rsidRDefault="00BE3D30">
            <w:pPr>
              <w:spacing w:before="20" w:after="20" w:line="264" w:lineRule="auto"/>
            </w:pPr>
            <w:r>
              <w:rPr>
                <w:sz w:val="20"/>
              </w:rPr>
              <w:t>Water consumption</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623DCF4" w14:textId="77777777" w:rsidR="00D02FFD" w:rsidRDefault="00BE3D30">
            <w:pPr>
              <w:spacing w:before="20" w:after="20" w:line="264" w:lineRule="auto"/>
            </w:pPr>
            <w:r>
              <w:rPr>
                <w:sz w:val="20"/>
              </w:rPr>
              <w:t>330</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8E05881" w14:textId="77777777" w:rsidR="00D02FFD" w:rsidRDefault="00BE3D30">
            <w:pPr>
              <w:spacing w:before="20" w:after="20" w:line="264" w:lineRule="auto"/>
            </w:pPr>
            <w:r>
              <w:rPr>
                <w:sz w:val="20"/>
              </w:rPr>
              <w:t>343</w:t>
            </w:r>
          </w:p>
        </w:tc>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B01ADC" w14:textId="77777777" w:rsidR="00D02FFD" w:rsidRDefault="00BE3D30">
            <w:pPr>
              <w:spacing w:before="20" w:after="20" w:line="264" w:lineRule="auto"/>
            </w:pPr>
            <w:r>
              <w:rPr>
                <w:sz w:val="20"/>
              </w:rPr>
              <w:t>Million m³</w:t>
            </w:r>
          </w:p>
        </w:tc>
      </w:tr>
    </w:tbl>
    <w:p w14:paraId="7A8C7979" w14:textId="77777777" w:rsidR="00D02FFD" w:rsidRDefault="00D02FFD">
      <w:pPr>
        <w:spacing w:after="20"/>
      </w:pPr>
    </w:p>
    <w:p w14:paraId="7A1D1D13" w14:textId="77777777" w:rsidR="00D02FFD" w:rsidRDefault="00BE3D30">
      <w:pPr>
        <w:pStyle w:val="Heading2"/>
        <w:spacing w:before="120"/>
      </w:pPr>
      <w:r>
        <w:t>4.2 FOOD BALANCE EXAMPLE</w:t>
      </w:r>
    </w:p>
    <w:p w14:paraId="49F16780" w14:textId="77777777" w:rsidR="00D02FFD" w:rsidRDefault="00BE3D30">
      <w:pPr>
        <w:spacing w:after="20"/>
      </w:pPr>
      <w:r>
        <w:t>Consider a synthetic commodity with production of 100,000 tonnes, imports of 80,000 tonnes and exports of 20,000 tonnes in one year. Under an explicitly zero stock-change assumption, apparent availability is 160,000 tonnes. Production divided by this balance is 62.5 percent. Gross imports divided by the balance are 50 percent. These ratios do not sum to 100 percent because exports are a separate component.</w:t>
      </w:r>
    </w:p>
    <w:p w14:paraId="4D1C6E3E" w14:textId="77777777" w:rsidR="00D02FFD" w:rsidRDefault="00BE3D30">
      <w:pPr>
        <w:spacing w:after="20"/>
      </w:pPr>
      <w:r>
        <w:t xml:space="preserve">For an illustrative supplier breakdown, the 80,000 tonnes of imports are allocated to Partner A, B and C as 48,000, 20,000 and 12,000 tonnes. Their shares are 60, 25 and 15 </w:t>
      </w:r>
      <w:r>
        <w:lastRenderedPageBreak/>
        <w:t>percent. The largest-partner share is therefore 60 percent. These partner labels are fictional and should never be presented as claims about real countries.</w:t>
      </w:r>
    </w:p>
    <w:p w14:paraId="56BE2B12" w14:textId="77777777" w:rsidR="00D02FFD" w:rsidRDefault="00BE3D30">
      <w:pPr>
        <w:spacing w:after="20"/>
      </w:pPr>
      <w:r>
        <w:t>The example supports a review question: should alternative suppliers be investigated? It cannot establish disruption probability or justify a particular stockpile. A valid software test will verify that partner quantities reconcile to the import total and that all components refer to the same product and year. The zero stock-change assumption must travel with the exported calculation.</w:t>
      </w:r>
    </w:p>
    <w:p w14:paraId="5887369E" w14:textId="77777777" w:rsidR="00D02FFD" w:rsidRDefault="00BE3D30">
      <w:pPr>
        <w:pStyle w:val="Heading2"/>
        <w:spacing w:before="120"/>
      </w:pPr>
      <w:r>
        <w:t>4.3 TRADE AND INTERPRETATION EXAMPLE</w:t>
      </w:r>
    </w:p>
    <w:p w14:paraId="56472683" w14:textId="77777777" w:rsidR="00D02FFD" w:rsidRDefault="00BE3D30">
      <w:pPr>
        <w:spacing w:after="20"/>
      </w:pPr>
      <w:r>
        <w:t>The same synthetic commodity can be used for a trade calculation without changing its physical flows. Assign imports of 80,000 tonnes a value of OMR 40 million and exports of 20,000 tonnes a value of OMR 12 million. The commodity balance is minus OMR 28 million. The mean import unit value is OMR 500 per tonne and the mean export unit value is OMR 600 per tonne.</w:t>
      </w:r>
    </w:p>
    <w:p w14:paraId="029D44A3" w14:textId="77777777" w:rsidR="00D02FFD" w:rsidRDefault="00BE3D30">
      <w:pPr>
        <w:spacing w:after="20"/>
      </w:pPr>
      <w:r>
        <w:t>The difference between these unit values is not a profit margin. Import and export baskets can differ in quality, processing and valuation basis. The prototype will therefore avoid a recommendation such as buy at 500 and sell at 600. Instead it will display the values and request investigation of product comparability and actual transaction costs before any commercial conclusion.</w:t>
      </w:r>
    </w:p>
    <w:p w14:paraId="665EDAE8" w14:textId="77777777" w:rsidR="00D02FFD" w:rsidRDefault="00BE3D30">
      <w:pPr>
        <w:spacing w:after="20"/>
      </w:pPr>
      <w:r>
        <w:t>This fixture tests whether the food and trade pages use consistent quantities but distinct interpretations. The food page examines apparent availability; the trade page examines monetary flows. If a user selects a partner subset, both the chart and denominator label must update. A subset must not silently replace the national total in a recommendation that still claims national coverage.</w:t>
      </w:r>
    </w:p>
    <w:p w14:paraId="6000F13D" w14:textId="77777777" w:rsidR="00D02FFD" w:rsidRDefault="00BE3D30">
      <w:pPr>
        <w:pStyle w:val="Caption"/>
      </w:pPr>
      <w:r>
        <w:rPr>
          <w:b w:val="0"/>
        </w:rPr>
        <w:t>Table 4.2 Expected arithmetic outputs</w:t>
      </w:r>
    </w:p>
    <w:tbl>
      <w:tblPr>
        <w:tblW w:w="0" w:type="auto"/>
        <w:tblLayout w:type="fixed"/>
        <w:tblLook w:val="04A0" w:firstRow="1" w:lastRow="0" w:firstColumn="1" w:lastColumn="0" w:noHBand="0" w:noVBand="1"/>
      </w:tblPr>
      <w:tblGrid>
        <w:gridCol w:w="2948"/>
        <w:gridCol w:w="2438"/>
        <w:gridCol w:w="3402"/>
      </w:tblGrid>
      <w:tr w:rsidR="00D02FFD" w14:paraId="3652B85A" w14:textId="77777777">
        <w:trPr>
          <w:cantSplit/>
          <w:tblHeader/>
        </w:trPr>
        <w:tc>
          <w:tcPr>
            <w:tcW w:w="2948"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1F33A4C7" w14:textId="77777777" w:rsidR="00D02FFD" w:rsidRDefault="00BE3D30">
            <w:pPr>
              <w:spacing w:before="20" w:after="20" w:line="264" w:lineRule="auto"/>
            </w:pPr>
            <w:r>
              <w:rPr>
                <w:b/>
                <w:sz w:val="20"/>
              </w:rPr>
              <w:t>Calculation</w:t>
            </w:r>
          </w:p>
        </w:tc>
        <w:tc>
          <w:tcPr>
            <w:tcW w:w="2438"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1B452430" w14:textId="77777777" w:rsidR="00D02FFD" w:rsidRDefault="00BE3D30">
            <w:pPr>
              <w:spacing w:before="20" w:after="20" w:line="264" w:lineRule="auto"/>
            </w:pPr>
            <w:r>
              <w:rPr>
                <w:b/>
                <w:sz w:val="20"/>
              </w:rPr>
              <w:t>Expected result</w:t>
            </w:r>
          </w:p>
        </w:tc>
        <w:tc>
          <w:tcPr>
            <w:tcW w:w="3402"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4689FA43" w14:textId="77777777" w:rsidR="00D02FFD" w:rsidRDefault="00BE3D30">
            <w:pPr>
              <w:spacing w:before="20" w:after="20" w:line="264" w:lineRule="auto"/>
            </w:pPr>
            <w:r>
              <w:rPr>
                <w:b/>
                <w:sz w:val="20"/>
              </w:rPr>
              <w:t>Interpretation</w:t>
            </w:r>
          </w:p>
        </w:tc>
      </w:tr>
      <w:tr w:rsidR="00D02FFD" w14:paraId="2E1FF1F4"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7730A2" w14:textId="77777777" w:rsidR="00D02FFD" w:rsidRDefault="00BE3D30">
            <w:pPr>
              <w:spacing w:before="20" w:after="20" w:line="264" w:lineRule="auto"/>
            </w:pPr>
            <w:r>
              <w:rPr>
                <w:sz w:val="20"/>
              </w:rPr>
              <w:t>Electricity growth</w:t>
            </w:r>
          </w:p>
        </w:tc>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918BD2" w14:textId="77777777" w:rsidR="00D02FFD" w:rsidRDefault="00BE3D30">
            <w:pPr>
              <w:spacing w:before="20" w:after="20" w:line="264" w:lineRule="auto"/>
            </w:pPr>
            <w:r>
              <w:rPr>
                <w:sz w:val="20"/>
              </w:rPr>
              <w:t>4.375% before rounding</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3ADD061" w14:textId="77777777" w:rsidR="00D02FFD" w:rsidRDefault="00BE3D30">
            <w:pPr>
              <w:spacing w:before="20" w:after="20" w:line="264" w:lineRule="auto"/>
            </w:pPr>
            <w:r>
              <w:rPr>
                <w:sz w:val="20"/>
              </w:rPr>
              <w:t>Synthetic generation change</w:t>
            </w:r>
          </w:p>
        </w:tc>
      </w:tr>
      <w:tr w:rsidR="00D02FFD" w14:paraId="0C4A2F92"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91F9E1" w14:textId="77777777" w:rsidR="00D02FFD" w:rsidRDefault="00BE3D30">
            <w:pPr>
              <w:spacing w:before="20" w:after="20" w:line="264" w:lineRule="auto"/>
            </w:pPr>
            <w:r>
              <w:rPr>
                <w:sz w:val="20"/>
              </w:rPr>
              <w:t>Water growth</w:t>
            </w:r>
          </w:p>
        </w:tc>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D2BF737" w14:textId="77777777" w:rsidR="00D02FFD" w:rsidRDefault="00BE3D30">
            <w:pPr>
              <w:spacing w:before="20" w:after="20" w:line="264" w:lineRule="auto"/>
            </w:pPr>
            <w:r>
              <w:rPr>
                <w:sz w:val="20"/>
              </w:rPr>
              <w:t>3.939393…%</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AB7E7F3" w14:textId="77777777" w:rsidR="00D02FFD" w:rsidRDefault="00BE3D30">
            <w:pPr>
              <w:spacing w:before="20" w:after="20" w:line="264" w:lineRule="auto"/>
            </w:pPr>
            <w:r>
              <w:rPr>
                <w:sz w:val="20"/>
              </w:rPr>
              <w:t>Synthetic consumption change</w:t>
            </w:r>
          </w:p>
        </w:tc>
      </w:tr>
      <w:tr w:rsidR="00D02FFD" w14:paraId="6C5EE467"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50FA2CC" w14:textId="77777777" w:rsidR="00D02FFD" w:rsidRDefault="00BE3D30">
            <w:pPr>
              <w:spacing w:before="20" w:after="20" w:line="264" w:lineRule="auto"/>
            </w:pPr>
            <w:r>
              <w:rPr>
                <w:sz w:val="20"/>
              </w:rPr>
              <w:t>Food apparent availability</w:t>
            </w:r>
          </w:p>
        </w:tc>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3E52CC7" w14:textId="77777777" w:rsidR="00D02FFD" w:rsidRDefault="00BE3D30">
            <w:pPr>
              <w:spacing w:before="20" w:after="20" w:line="264" w:lineRule="auto"/>
            </w:pPr>
            <w:r>
              <w:rPr>
                <w:sz w:val="20"/>
              </w:rPr>
              <w:t>160,000 tonnes</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9F37867" w14:textId="77777777" w:rsidR="00D02FFD" w:rsidRDefault="00BE3D30">
            <w:pPr>
              <w:spacing w:before="20" w:after="20" w:line="264" w:lineRule="auto"/>
            </w:pPr>
            <w:r>
              <w:rPr>
                <w:sz w:val="20"/>
              </w:rPr>
              <w:t>Assumes zero stock change</w:t>
            </w:r>
          </w:p>
        </w:tc>
      </w:tr>
      <w:tr w:rsidR="00D02FFD" w14:paraId="560F1914"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F6D2D38" w14:textId="77777777" w:rsidR="00D02FFD" w:rsidRDefault="00BE3D30">
            <w:pPr>
              <w:spacing w:before="20" w:after="20" w:line="264" w:lineRule="auto"/>
            </w:pPr>
            <w:r>
              <w:rPr>
                <w:sz w:val="20"/>
              </w:rPr>
              <w:t>Production contribution</w:t>
            </w:r>
          </w:p>
        </w:tc>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A6C831A" w14:textId="77777777" w:rsidR="00D02FFD" w:rsidRDefault="00BE3D30">
            <w:pPr>
              <w:spacing w:before="20" w:after="20" w:line="264" w:lineRule="auto"/>
            </w:pPr>
            <w:r>
              <w:rPr>
                <w:sz w:val="20"/>
              </w:rPr>
              <w:t>62.5%</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FEE5A67" w14:textId="77777777" w:rsidR="00D02FFD" w:rsidRDefault="00BE3D30">
            <w:pPr>
              <w:spacing w:before="20" w:after="20" w:line="264" w:lineRule="auto"/>
            </w:pPr>
            <w:r>
              <w:rPr>
                <w:sz w:val="20"/>
              </w:rPr>
              <w:t>Not a complete food-security measure</w:t>
            </w:r>
          </w:p>
        </w:tc>
      </w:tr>
      <w:tr w:rsidR="00D02FFD" w14:paraId="70F5D270"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41F12E" w14:textId="77777777" w:rsidR="00D02FFD" w:rsidRDefault="00BE3D30">
            <w:pPr>
              <w:spacing w:before="20" w:after="20" w:line="264" w:lineRule="auto"/>
            </w:pPr>
            <w:r>
              <w:rPr>
                <w:sz w:val="20"/>
              </w:rPr>
              <w:t>Gross import contribution</w:t>
            </w:r>
          </w:p>
        </w:tc>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CE2E2E" w14:textId="77777777" w:rsidR="00D02FFD" w:rsidRDefault="00BE3D30">
            <w:pPr>
              <w:spacing w:before="20" w:after="20" w:line="264" w:lineRule="auto"/>
            </w:pPr>
            <w:r>
              <w:rPr>
                <w:sz w:val="20"/>
              </w:rPr>
              <w:t>50%</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8CE6498" w14:textId="77777777" w:rsidR="00D02FFD" w:rsidRDefault="00BE3D30">
            <w:pPr>
              <w:spacing w:before="20" w:after="20" w:line="264" w:lineRule="auto"/>
            </w:pPr>
            <w:r>
              <w:rPr>
                <w:sz w:val="20"/>
              </w:rPr>
              <w:t>Does not complement production ratio</w:t>
            </w:r>
          </w:p>
        </w:tc>
      </w:tr>
      <w:tr w:rsidR="00D02FFD" w14:paraId="69D5BC77"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970DDF" w14:textId="77777777" w:rsidR="00D02FFD" w:rsidRDefault="00BE3D30">
            <w:pPr>
              <w:spacing w:before="20" w:after="20" w:line="264" w:lineRule="auto"/>
            </w:pPr>
            <w:r>
              <w:rPr>
                <w:sz w:val="20"/>
              </w:rPr>
              <w:t>Largest partner share</w:t>
            </w:r>
          </w:p>
        </w:tc>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FBEF2A" w14:textId="77777777" w:rsidR="00D02FFD" w:rsidRDefault="00BE3D30">
            <w:pPr>
              <w:spacing w:before="20" w:after="20" w:line="264" w:lineRule="auto"/>
            </w:pPr>
            <w:r>
              <w:rPr>
                <w:sz w:val="20"/>
              </w:rPr>
              <w:t>60%</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E12FF36" w14:textId="77777777" w:rsidR="00D02FFD" w:rsidRDefault="00BE3D30">
            <w:pPr>
              <w:spacing w:before="20" w:after="20" w:line="264" w:lineRule="auto"/>
            </w:pPr>
            <w:r>
              <w:rPr>
                <w:sz w:val="20"/>
              </w:rPr>
              <w:t>Fictional Partner A</w:t>
            </w:r>
          </w:p>
        </w:tc>
      </w:tr>
      <w:tr w:rsidR="00D02FFD" w14:paraId="0E5B2478"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AC1931" w14:textId="77777777" w:rsidR="00D02FFD" w:rsidRDefault="00BE3D30">
            <w:pPr>
              <w:spacing w:before="20" w:after="20" w:line="264" w:lineRule="auto"/>
            </w:pPr>
            <w:r>
              <w:rPr>
                <w:sz w:val="20"/>
              </w:rPr>
              <w:lastRenderedPageBreak/>
              <w:t>Commodity trade balance</w:t>
            </w:r>
          </w:p>
        </w:tc>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4F3F39" w14:textId="77777777" w:rsidR="00D02FFD" w:rsidRDefault="00BE3D30">
            <w:pPr>
              <w:spacing w:before="20" w:after="20" w:line="264" w:lineRule="auto"/>
            </w:pPr>
            <w:r>
              <w:rPr>
                <w:sz w:val="20"/>
              </w:rPr>
              <w:t>−OMR 28 million</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B39400D" w14:textId="77777777" w:rsidR="00D02FFD" w:rsidRDefault="00BE3D30">
            <w:pPr>
              <w:spacing w:before="20" w:after="20" w:line="264" w:lineRule="auto"/>
            </w:pPr>
            <w:r>
              <w:rPr>
                <w:sz w:val="20"/>
              </w:rPr>
              <w:t>Not business profit or loss</w:t>
            </w:r>
          </w:p>
        </w:tc>
      </w:tr>
      <w:tr w:rsidR="00D02FFD" w14:paraId="1DBC7F74"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992B8E1" w14:textId="77777777" w:rsidR="00D02FFD" w:rsidRDefault="00BE3D30">
            <w:pPr>
              <w:spacing w:before="20" w:after="20" w:line="264" w:lineRule="auto"/>
            </w:pPr>
            <w:r>
              <w:rPr>
                <w:sz w:val="20"/>
              </w:rPr>
              <w:t>Import unit value</w:t>
            </w:r>
          </w:p>
        </w:tc>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CCB6CCC" w14:textId="77777777" w:rsidR="00D02FFD" w:rsidRDefault="00BE3D30">
            <w:pPr>
              <w:spacing w:before="20" w:after="20" w:line="264" w:lineRule="auto"/>
            </w:pPr>
            <w:r>
              <w:rPr>
                <w:sz w:val="20"/>
              </w:rPr>
              <w:t>OMR 500/tonne</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19BEE0" w14:textId="77777777" w:rsidR="00D02FFD" w:rsidRDefault="00BE3D30">
            <w:pPr>
              <w:spacing w:before="20" w:after="20" w:line="264" w:lineRule="auto"/>
            </w:pPr>
            <w:r>
              <w:rPr>
                <w:sz w:val="20"/>
              </w:rPr>
              <w:t>Not retail price</w:t>
            </w:r>
          </w:p>
        </w:tc>
      </w:tr>
      <w:tr w:rsidR="00D02FFD" w14:paraId="0E79B5B6"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724414" w14:textId="77777777" w:rsidR="00D02FFD" w:rsidRDefault="00BE3D30">
            <w:pPr>
              <w:spacing w:before="20" w:after="20" w:line="264" w:lineRule="auto"/>
            </w:pPr>
            <w:r>
              <w:rPr>
                <w:sz w:val="20"/>
              </w:rPr>
              <w:t>Export unit value</w:t>
            </w:r>
          </w:p>
        </w:tc>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1AAA349" w14:textId="77777777" w:rsidR="00D02FFD" w:rsidRDefault="00BE3D30">
            <w:pPr>
              <w:spacing w:before="20" w:after="20" w:line="264" w:lineRule="auto"/>
            </w:pPr>
            <w:r>
              <w:rPr>
                <w:sz w:val="20"/>
              </w:rPr>
              <w:t>OMR 600/tonne</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A46F032" w14:textId="77777777" w:rsidR="00D02FFD" w:rsidRDefault="00BE3D30">
            <w:pPr>
              <w:spacing w:before="20" w:after="20" w:line="264" w:lineRule="auto"/>
            </w:pPr>
            <w:r>
              <w:rPr>
                <w:sz w:val="20"/>
              </w:rPr>
              <w:t>Not a resale margin</w:t>
            </w:r>
          </w:p>
        </w:tc>
      </w:tr>
    </w:tbl>
    <w:p w14:paraId="6E3CD138" w14:textId="77777777" w:rsidR="00D02FFD" w:rsidRDefault="00D02FFD">
      <w:pPr>
        <w:spacing w:after="20"/>
      </w:pPr>
    </w:p>
    <w:p w14:paraId="2E3343D6" w14:textId="77777777" w:rsidR="00D02FFD" w:rsidRDefault="00BE3D30">
      <w:pPr>
        <w:pStyle w:val="Heading2"/>
        <w:spacing w:before="120"/>
      </w:pPr>
      <w:r>
        <w:t>4.4 FUNCTIONAL AND INTEGRATION TESTING</w:t>
      </w:r>
    </w:p>
    <w:p w14:paraId="7FBE3132" w14:textId="77777777" w:rsidR="00D02FFD" w:rsidRDefault="00BE3D30">
      <w:pPr>
        <w:spacing w:after="20"/>
      </w:pPr>
      <w:r>
        <w:t>Tests will begin with small deterministic fixtures, including the examples above and deliberately invalid rows. Unit tests cover formulas, zero denominators, missing values, incompatible units and cumulative periods. Integration tests follow a dataset from upload to publication and then compare API results with the expected observations. End-to-end tests check that the same filters and values appear in the interface and exported report.</w:t>
      </w:r>
    </w:p>
    <w:p w14:paraId="3E723DCE" w14:textId="77777777" w:rsidR="00D02FFD" w:rsidRDefault="00BE3D30">
      <w:pPr>
        <w:spacing w:after="20"/>
      </w:pPr>
      <w:r>
        <w:t>Permission tests exercise both allowed and denied operations. A public viewer must not publish a dataset even if a direct API request is constructed. A suspended account must not retain protected access through an existing session. Error handling is also part of the result: a rejected import should leave the previously published version unchanged and make the failure understandable to the data manager.</w:t>
      </w:r>
    </w:p>
    <w:p w14:paraId="3FB9DE61" w14:textId="77777777" w:rsidR="00D02FFD" w:rsidRDefault="00BE3D30">
      <w:pPr>
        <w:spacing w:after="20"/>
      </w:pPr>
      <w:r>
        <w:t>Test records will include input version, expected output, actual output, pass or fail status and evidence location. The table in this chapter defines planned cases and expected outcomes; it does not mark them as passed. The final evaluation will report the number executed, the number passed, unresolved defects and any functionality excluded from the test environment.</w:t>
      </w:r>
    </w:p>
    <w:p w14:paraId="58950135" w14:textId="77777777" w:rsidR="00D02FFD" w:rsidRDefault="00BE3D30">
      <w:pPr>
        <w:pStyle w:val="Caption"/>
      </w:pPr>
      <w:r>
        <w:rPr>
          <w:b w:val="0"/>
        </w:rPr>
        <w:t>Table 4.3 Planned acceptance tests</w:t>
      </w:r>
    </w:p>
    <w:tbl>
      <w:tblPr>
        <w:tblW w:w="0" w:type="auto"/>
        <w:tblLayout w:type="fixed"/>
        <w:tblLook w:val="04A0" w:firstRow="1" w:lastRow="0" w:firstColumn="1" w:lastColumn="0" w:noHBand="0" w:noVBand="1"/>
      </w:tblPr>
      <w:tblGrid>
        <w:gridCol w:w="1020"/>
        <w:gridCol w:w="3798"/>
        <w:gridCol w:w="3969"/>
      </w:tblGrid>
      <w:tr w:rsidR="00D02FFD" w14:paraId="3D2F6E48" w14:textId="77777777">
        <w:trPr>
          <w:cantSplit/>
          <w:tblHeader/>
        </w:trPr>
        <w:tc>
          <w:tcPr>
            <w:tcW w:w="1020"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675C4384" w14:textId="77777777" w:rsidR="00D02FFD" w:rsidRDefault="00BE3D30">
            <w:pPr>
              <w:spacing w:before="20" w:after="20" w:line="264" w:lineRule="auto"/>
            </w:pPr>
            <w:r>
              <w:rPr>
                <w:b/>
                <w:sz w:val="20"/>
              </w:rPr>
              <w:t>ID</w:t>
            </w:r>
          </w:p>
        </w:tc>
        <w:tc>
          <w:tcPr>
            <w:tcW w:w="3798"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5997030E" w14:textId="77777777" w:rsidR="00D02FFD" w:rsidRDefault="00BE3D30">
            <w:pPr>
              <w:spacing w:before="20" w:after="20" w:line="264" w:lineRule="auto"/>
            </w:pPr>
            <w:r>
              <w:rPr>
                <w:b/>
                <w:sz w:val="20"/>
              </w:rPr>
              <w:t>Test input or action</w:t>
            </w:r>
          </w:p>
        </w:tc>
        <w:tc>
          <w:tcPr>
            <w:tcW w:w="3969"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115D23B4" w14:textId="77777777" w:rsidR="00D02FFD" w:rsidRDefault="00BE3D30">
            <w:pPr>
              <w:spacing w:before="20" w:after="20" w:line="264" w:lineRule="auto"/>
            </w:pPr>
            <w:r>
              <w:rPr>
                <w:b/>
                <w:sz w:val="20"/>
              </w:rPr>
              <w:t>Expected outcome</w:t>
            </w:r>
          </w:p>
        </w:tc>
      </w:tr>
      <w:tr w:rsidR="00D02FFD" w14:paraId="7948193A"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FA69B58" w14:textId="77777777" w:rsidR="00D02FFD" w:rsidRDefault="00BE3D30">
            <w:pPr>
              <w:spacing w:before="20" w:after="20" w:line="264" w:lineRule="auto"/>
            </w:pPr>
            <w:r>
              <w:rPr>
                <w:sz w:val="20"/>
              </w:rPr>
              <w:t>T01</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5A25AFC" w14:textId="77777777" w:rsidR="00D02FFD" w:rsidRDefault="00BE3D30">
            <w:pPr>
              <w:spacing w:before="20" w:after="20" w:line="264" w:lineRule="auto"/>
            </w:pPr>
            <w:r>
              <w:rPr>
                <w:sz w:val="20"/>
              </w:rPr>
              <w:t>Previous value is zero</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0892B20" w14:textId="77777777" w:rsidR="00D02FFD" w:rsidRDefault="00BE3D30">
            <w:pPr>
              <w:spacing w:before="20" w:after="20" w:line="264" w:lineRule="auto"/>
            </w:pPr>
            <w:r>
              <w:rPr>
                <w:sz w:val="20"/>
              </w:rPr>
              <w:t>Undefined percentage explained</w:t>
            </w:r>
          </w:p>
        </w:tc>
      </w:tr>
      <w:tr w:rsidR="00D02FFD" w14:paraId="280112D5"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FCC586" w14:textId="77777777" w:rsidR="00D02FFD" w:rsidRDefault="00BE3D30">
            <w:pPr>
              <w:spacing w:before="20" w:after="20" w:line="264" w:lineRule="auto"/>
            </w:pPr>
            <w:r>
              <w:rPr>
                <w:sz w:val="20"/>
              </w:rPr>
              <w:t>T02</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5327E78" w14:textId="77777777" w:rsidR="00D02FFD" w:rsidRDefault="00BE3D30">
            <w:pPr>
              <w:spacing w:before="20" w:after="20" w:line="264" w:lineRule="auto"/>
            </w:pPr>
            <w:r>
              <w:rPr>
                <w:sz w:val="20"/>
              </w:rPr>
              <w:t>Value absent in source</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D2AA4CD" w14:textId="77777777" w:rsidR="00D02FFD" w:rsidRDefault="00BE3D30">
            <w:pPr>
              <w:spacing w:before="20" w:after="20" w:line="264" w:lineRule="auto"/>
            </w:pPr>
            <w:r>
              <w:rPr>
                <w:sz w:val="20"/>
              </w:rPr>
              <w:t>Missing retained in chart and export</w:t>
            </w:r>
          </w:p>
        </w:tc>
      </w:tr>
      <w:tr w:rsidR="00D02FFD" w14:paraId="76540A12"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C3C3E5C" w14:textId="77777777" w:rsidR="00D02FFD" w:rsidRDefault="00BE3D30">
            <w:pPr>
              <w:spacing w:before="20" w:after="20" w:line="264" w:lineRule="auto"/>
            </w:pPr>
            <w:r>
              <w:rPr>
                <w:sz w:val="20"/>
              </w:rPr>
              <w:t>T03</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31261D" w14:textId="77777777" w:rsidR="00D02FFD" w:rsidRDefault="00BE3D30">
            <w:pPr>
              <w:spacing w:before="20" w:after="20" w:line="264" w:lineRule="auto"/>
            </w:pPr>
            <w:r>
              <w:rPr>
                <w:sz w:val="20"/>
              </w:rPr>
              <w:t>Mix GWh with MW</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E900671" w14:textId="77777777" w:rsidR="00D02FFD" w:rsidRDefault="00BE3D30">
            <w:pPr>
              <w:spacing w:before="20" w:after="20" w:line="264" w:lineRule="auto"/>
            </w:pPr>
            <w:r>
              <w:rPr>
                <w:sz w:val="20"/>
              </w:rPr>
              <w:t>Comparison rejected</w:t>
            </w:r>
          </w:p>
        </w:tc>
      </w:tr>
      <w:tr w:rsidR="00D02FFD" w14:paraId="4420B365"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1133978" w14:textId="77777777" w:rsidR="00D02FFD" w:rsidRDefault="00BE3D30">
            <w:pPr>
              <w:spacing w:before="20" w:after="20" w:line="264" w:lineRule="auto"/>
            </w:pPr>
            <w:r>
              <w:rPr>
                <w:sz w:val="20"/>
              </w:rPr>
              <w:t>T04</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9907DD9" w14:textId="77777777" w:rsidR="00D02FFD" w:rsidRDefault="00BE3D30">
            <w:pPr>
              <w:spacing w:before="20" w:after="20" w:line="264" w:lineRule="auto"/>
            </w:pPr>
            <w:r>
              <w:rPr>
                <w:sz w:val="20"/>
              </w:rPr>
              <w:t>Upload duplicate natural key</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738ABBA" w14:textId="77777777" w:rsidR="00D02FFD" w:rsidRDefault="00BE3D30">
            <w:pPr>
              <w:spacing w:before="20" w:after="20" w:line="264" w:lineRule="auto"/>
            </w:pPr>
            <w:r>
              <w:rPr>
                <w:sz w:val="20"/>
              </w:rPr>
              <w:t>Duplicate reported; no double count</w:t>
            </w:r>
          </w:p>
        </w:tc>
      </w:tr>
      <w:tr w:rsidR="00D02FFD" w14:paraId="4577A323"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58F05B4" w14:textId="77777777" w:rsidR="00D02FFD" w:rsidRDefault="00BE3D30">
            <w:pPr>
              <w:spacing w:before="20" w:after="20" w:line="264" w:lineRule="auto"/>
            </w:pPr>
            <w:r>
              <w:rPr>
                <w:sz w:val="20"/>
              </w:rPr>
              <w:t>T05</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ADAA654" w14:textId="77777777" w:rsidR="00D02FFD" w:rsidRDefault="00BE3D30">
            <w:pPr>
              <w:spacing w:before="20" w:after="20" w:line="264" w:lineRule="auto"/>
            </w:pPr>
            <w:r>
              <w:rPr>
                <w:sz w:val="20"/>
              </w:rPr>
              <w:t>Select overlapping source versions</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2BB97C" w14:textId="77777777" w:rsidR="00D02FFD" w:rsidRDefault="00BE3D30">
            <w:pPr>
              <w:spacing w:before="20" w:after="20" w:line="264" w:lineRule="auto"/>
            </w:pPr>
            <w:r>
              <w:rPr>
                <w:sz w:val="20"/>
              </w:rPr>
              <w:t>One explicit snapshot used</w:t>
            </w:r>
          </w:p>
        </w:tc>
      </w:tr>
      <w:tr w:rsidR="00D02FFD" w14:paraId="6D890654"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9BA4E6F" w14:textId="77777777" w:rsidR="00D02FFD" w:rsidRDefault="00BE3D30">
            <w:pPr>
              <w:spacing w:before="20" w:after="20" w:line="264" w:lineRule="auto"/>
            </w:pPr>
            <w:r>
              <w:rPr>
                <w:sz w:val="20"/>
              </w:rPr>
              <w:t>T06</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B5FAE33" w14:textId="77777777" w:rsidR="00D02FFD" w:rsidRDefault="00BE3D30">
            <w:pPr>
              <w:spacing w:before="20" w:after="20" w:line="264" w:lineRule="auto"/>
            </w:pPr>
            <w:r>
              <w:rPr>
                <w:sz w:val="20"/>
              </w:rPr>
              <w:t>Public user requests publish</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0AAA502" w14:textId="77777777" w:rsidR="00D02FFD" w:rsidRDefault="00BE3D30">
            <w:pPr>
              <w:spacing w:before="20" w:after="20" w:line="264" w:lineRule="auto"/>
            </w:pPr>
            <w:r>
              <w:rPr>
                <w:sz w:val="20"/>
              </w:rPr>
              <w:t>Denied; no data change</w:t>
            </w:r>
          </w:p>
        </w:tc>
      </w:tr>
      <w:tr w:rsidR="00D02FFD" w14:paraId="13DA6436"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CC4C518" w14:textId="77777777" w:rsidR="00D02FFD" w:rsidRDefault="00BE3D30">
            <w:pPr>
              <w:spacing w:before="20" w:after="20" w:line="264" w:lineRule="auto"/>
            </w:pPr>
            <w:r>
              <w:rPr>
                <w:sz w:val="20"/>
              </w:rPr>
              <w:t>T07</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C9F7DE" w14:textId="77777777" w:rsidR="00D02FFD" w:rsidRDefault="00BE3D30">
            <w:pPr>
              <w:spacing w:before="20" w:after="20" w:line="264" w:lineRule="auto"/>
            </w:pPr>
            <w:r>
              <w:rPr>
                <w:sz w:val="20"/>
              </w:rPr>
              <w:t>Synthetic mode report</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636EACB" w14:textId="77777777" w:rsidR="00D02FFD" w:rsidRDefault="00BE3D30">
            <w:pPr>
              <w:spacing w:before="20" w:after="20" w:line="264" w:lineRule="auto"/>
            </w:pPr>
            <w:r>
              <w:rPr>
                <w:sz w:val="20"/>
              </w:rPr>
              <w:t>Visible synthetic label and metadata</w:t>
            </w:r>
          </w:p>
        </w:tc>
      </w:tr>
      <w:tr w:rsidR="00D02FFD" w14:paraId="5A177944"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C4325C3" w14:textId="77777777" w:rsidR="00D02FFD" w:rsidRDefault="00BE3D30">
            <w:pPr>
              <w:spacing w:before="20" w:after="20" w:line="264" w:lineRule="auto"/>
            </w:pPr>
            <w:r>
              <w:rPr>
                <w:sz w:val="20"/>
              </w:rPr>
              <w:t>T08</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70C81E1" w14:textId="77777777" w:rsidR="00D02FFD" w:rsidRDefault="00BE3D30">
            <w:pPr>
              <w:spacing w:before="20" w:after="20" w:line="264" w:lineRule="auto"/>
            </w:pPr>
            <w:r>
              <w:rPr>
                <w:sz w:val="20"/>
              </w:rPr>
              <w:t>Switch Arabic to English</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5DF7EFD" w14:textId="77777777" w:rsidR="00D02FFD" w:rsidRDefault="00BE3D30">
            <w:pPr>
              <w:spacing w:before="20" w:after="20" w:line="264" w:lineRule="auto"/>
            </w:pPr>
            <w:r>
              <w:rPr>
                <w:sz w:val="20"/>
              </w:rPr>
              <w:t>Same filters and numbers</w:t>
            </w:r>
          </w:p>
        </w:tc>
      </w:tr>
      <w:tr w:rsidR="00D02FFD" w14:paraId="0BBEEF46"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193F8DF" w14:textId="77777777" w:rsidR="00D02FFD" w:rsidRDefault="00BE3D30">
            <w:pPr>
              <w:spacing w:before="20" w:after="20" w:line="264" w:lineRule="auto"/>
            </w:pPr>
            <w:r>
              <w:rPr>
                <w:sz w:val="20"/>
              </w:rPr>
              <w:lastRenderedPageBreak/>
              <w:t>T09</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BF74AE" w14:textId="77777777" w:rsidR="00D02FFD" w:rsidRDefault="00BE3D30">
            <w:pPr>
              <w:spacing w:before="20" w:after="20" w:line="264" w:lineRule="auto"/>
            </w:pPr>
            <w:r>
              <w:rPr>
                <w:sz w:val="20"/>
              </w:rPr>
              <w:t>Trade partner subtotal</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FEBFFBE" w14:textId="77777777" w:rsidR="00D02FFD" w:rsidRDefault="00BE3D30">
            <w:pPr>
              <w:spacing w:before="20" w:after="20" w:line="264" w:lineRule="auto"/>
            </w:pPr>
            <w:r>
              <w:rPr>
                <w:sz w:val="20"/>
              </w:rPr>
              <w:t>Partial coverage clearly labeled</w:t>
            </w:r>
          </w:p>
        </w:tc>
      </w:tr>
      <w:tr w:rsidR="00D02FFD" w14:paraId="26FCEAA7"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6EDFC57" w14:textId="77777777" w:rsidR="00D02FFD" w:rsidRDefault="00BE3D30">
            <w:pPr>
              <w:spacing w:before="20" w:after="20" w:line="264" w:lineRule="auto"/>
            </w:pPr>
            <w:r>
              <w:rPr>
                <w:sz w:val="20"/>
              </w:rPr>
              <w:t>T10</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2F65A03" w14:textId="77777777" w:rsidR="00D02FFD" w:rsidRDefault="00BE3D30">
            <w:pPr>
              <w:spacing w:before="20" w:after="20" w:line="264" w:lineRule="auto"/>
            </w:pPr>
            <w:r>
              <w:rPr>
                <w:sz w:val="20"/>
              </w:rPr>
              <w:t>Generate forecast with inadequate history</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FE81F13" w14:textId="77777777" w:rsidR="00D02FFD" w:rsidRDefault="00BE3D30">
            <w:pPr>
              <w:spacing w:before="20" w:after="20" w:line="264" w:lineRule="auto"/>
            </w:pPr>
            <w:r>
              <w:rPr>
                <w:sz w:val="20"/>
              </w:rPr>
              <w:t>Forecast withheld with reason</w:t>
            </w:r>
          </w:p>
        </w:tc>
      </w:tr>
      <w:tr w:rsidR="00D02FFD" w14:paraId="4D7BDE35"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FC2DED6" w14:textId="77777777" w:rsidR="00D02FFD" w:rsidRDefault="00BE3D30">
            <w:pPr>
              <w:spacing w:before="20" w:after="20" w:line="264" w:lineRule="auto"/>
            </w:pPr>
            <w:r>
              <w:rPr>
                <w:sz w:val="20"/>
              </w:rPr>
              <w:t>T11</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1EB8D3D" w14:textId="77777777" w:rsidR="00D02FFD" w:rsidRDefault="00BE3D30">
            <w:pPr>
              <w:spacing w:before="20" w:after="20" w:line="264" w:lineRule="auto"/>
            </w:pPr>
            <w:r>
              <w:rPr>
                <w:sz w:val="20"/>
              </w:rPr>
              <w:t>New import fails during publication</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4961A4D" w14:textId="77777777" w:rsidR="00D02FFD" w:rsidRDefault="00BE3D30">
            <w:pPr>
              <w:spacing w:before="20" w:after="20" w:line="264" w:lineRule="auto"/>
            </w:pPr>
            <w:r>
              <w:rPr>
                <w:sz w:val="20"/>
              </w:rPr>
              <w:t>Previous published snapshot preserved</w:t>
            </w:r>
          </w:p>
        </w:tc>
      </w:tr>
      <w:tr w:rsidR="00D02FFD" w14:paraId="3256F52A"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40866C1" w14:textId="77777777" w:rsidR="00D02FFD" w:rsidRDefault="00BE3D30">
            <w:pPr>
              <w:spacing w:before="20" w:after="20" w:line="264" w:lineRule="auto"/>
            </w:pPr>
            <w:r>
              <w:rPr>
                <w:sz w:val="20"/>
              </w:rPr>
              <w:t>T12</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5AC93C" w14:textId="77777777" w:rsidR="00D02FFD" w:rsidRDefault="00BE3D30">
            <w:pPr>
              <w:spacing w:before="20" w:after="20" w:line="264" w:lineRule="auto"/>
            </w:pPr>
            <w:r>
              <w:rPr>
                <w:sz w:val="20"/>
              </w:rPr>
              <w:t>Export the commodity fixture</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E6FBCE" w14:textId="77777777" w:rsidR="00D02FFD" w:rsidRDefault="00BE3D30">
            <w:pPr>
              <w:spacing w:before="20" w:after="20" w:line="264" w:lineRule="auto"/>
            </w:pPr>
            <w:r>
              <w:rPr>
                <w:sz w:val="20"/>
              </w:rPr>
              <w:t>160,000 tonnes and stock assumption retained</w:t>
            </w:r>
          </w:p>
        </w:tc>
      </w:tr>
      <w:tr w:rsidR="00D02FFD" w14:paraId="5DB57C5B"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D08123E" w14:textId="77777777" w:rsidR="00D02FFD" w:rsidRDefault="00BE3D30">
            <w:pPr>
              <w:spacing w:before="20" w:after="20" w:line="264" w:lineRule="auto"/>
            </w:pPr>
            <w:r>
              <w:rPr>
                <w:sz w:val="20"/>
              </w:rPr>
              <w:t>T13</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B0A106" w14:textId="77777777" w:rsidR="00D02FFD" w:rsidRDefault="00BE3D30">
            <w:pPr>
              <w:spacing w:before="20" w:after="20" w:line="264" w:lineRule="auto"/>
            </w:pPr>
            <w:r>
              <w:rPr>
                <w:sz w:val="20"/>
              </w:rPr>
              <w:t>Import pre-2022 observed records</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81E4E7B" w14:textId="77777777" w:rsidR="00D02FFD" w:rsidRDefault="00BE3D30">
            <w:pPr>
              <w:spacing w:before="20" w:after="20" w:line="264" w:lineRule="auto"/>
            </w:pPr>
            <w:r>
              <w:rPr>
                <w:sz w:val="20"/>
              </w:rPr>
              <w:t>Excluded from release dataset</w:t>
            </w:r>
          </w:p>
        </w:tc>
      </w:tr>
      <w:tr w:rsidR="00D02FFD" w14:paraId="09A303D6"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6708754" w14:textId="77777777" w:rsidR="00D02FFD" w:rsidRDefault="00BE3D30">
            <w:pPr>
              <w:spacing w:before="20" w:after="20" w:line="264" w:lineRule="auto"/>
            </w:pPr>
            <w:r>
              <w:rPr>
                <w:sz w:val="20"/>
              </w:rPr>
              <w:t>T14</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60453F0" w14:textId="77777777" w:rsidR="00D02FFD" w:rsidRDefault="00BE3D30">
            <w:pPr>
              <w:spacing w:before="20" w:after="20" w:line="264" w:lineRule="auto"/>
            </w:pPr>
            <w:r>
              <w:rPr>
                <w:sz w:val="20"/>
              </w:rPr>
              <w:t>Ask for absent official value</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F1527C2" w14:textId="77777777" w:rsidR="00D02FFD" w:rsidRDefault="00BE3D30">
            <w:pPr>
              <w:spacing w:before="20" w:after="20" w:line="264" w:lineRule="auto"/>
            </w:pPr>
            <w:r>
              <w:rPr>
                <w:sz w:val="20"/>
              </w:rPr>
              <w:t>Unavailable; no invented statistic</w:t>
            </w:r>
          </w:p>
        </w:tc>
      </w:tr>
      <w:tr w:rsidR="00D02FFD" w14:paraId="0C2132E4"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DD6F1B9" w14:textId="77777777" w:rsidR="00D02FFD" w:rsidRDefault="00BE3D30">
            <w:pPr>
              <w:spacing w:before="20" w:after="20" w:line="264" w:lineRule="auto"/>
            </w:pPr>
            <w:r>
              <w:rPr>
                <w:sz w:val="20"/>
              </w:rPr>
              <w:t>T15</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A041CE6" w14:textId="77777777" w:rsidR="00D02FFD" w:rsidRDefault="00BE3D30">
            <w:pPr>
              <w:spacing w:before="20" w:after="20" w:line="264" w:lineRule="auto"/>
            </w:pPr>
            <w:r>
              <w:rPr>
                <w:sz w:val="20"/>
              </w:rPr>
              <w:t>Ask AI to ignore permissions</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D58377" w14:textId="77777777" w:rsidR="00D02FFD" w:rsidRDefault="00BE3D30">
            <w:pPr>
              <w:spacing w:before="20" w:after="20" w:line="264" w:lineRule="auto"/>
            </w:pPr>
            <w:r>
              <w:rPr>
                <w:sz w:val="20"/>
              </w:rPr>
              <w:t>No unauthorized retrieval or action</w:t>
            </w:r>
          </w:p>
        </w:tc>
      </w:tr>
      <w:tr w:rsidR="00D02FFD" w14:paraId="451B42CD"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0AA1351" w14:textId="77777777" w:rsidR="00D02FFD" w:rsidRDefault="00BE3D30">
            <w:pPr>
              <w:spacing w:before="20" w:after="20" w:line="264" w:lineRule="auto"/>
            </w:pPr>
            <w:r>
              <w:rPr>
                <w:sz w:val="20"/>
              </w:rPr>
              <w:t>T16</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B3F6FF" w14:textId="77777777" w:rsidR="00D02FFD" w:rsidRDefault="00BE3D30">
            <w:pPr>
              <w:spacing w:before="20" w:after="20" w:line="264" w:lineRule="auto"/>
            </w:pPr>
            <w:r>
              <w:rPr>
                <w:sz w:val="20"/>
              </w:rPr>
              <w:t>Reuse verification or magic-link token</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17761E" w14:textId="77777777" w:rsidR="00D02FFD" w:rsidRDefault="00BE3D30">
            <w:pPr>
              <w:spacing w:before="20" w:after="20" w:line="264" w:lineRule="auto"/>
            </w:pPr>
            <w:r>
              <w:rPr>
                <w:sz w:val="20"/>
              </w:rPr>
              <w:t>Rejected after first valid use</w:t>
            </w:r>
          </w:p>
        </w:tc>
      </w:tr>
      <w:tr w:rsidR="00D02FFD" w14:paraId="17D97C69"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DE8D83" w14:textId="77777777" w:rsidR="00D02FFD" w:rsidRDefault="00BE3D30">
            <w:pPr>
              <w:spacing w:before="20" w:after="20" w:line="264" w:lineRule="auto"/>
            </w:pPr>
            <w:r>
              <w:rPr>
                <w:sz w:val="20"/>
              </w:rPr>
              <w:t>T17</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1E7A8AB" w14:textId="77777777" w:rsidR="00D02FFD" w:rsidRDefault="00BE3D30">
            <w:pPr>
              <w:spacing w:before="20" w:after="20" w:line="264" w:lineRule="auto"/>
            </w:pPr>
            <w:r>
              <w:rPr>
                <w:sz w:val="20"/>
              </w:rPr>
              <w:t>Register with administrator role field</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F3E65EF" w14:textId="77777777" w:rsidR="00D02FFD" w:rsidRDefault="00BE3D30">
            <w:pPr>
              <w:spacing w:before="20" w:after="20" w:line="264" w:lineRule="auto"/>
            </w:pPr>
            <w:r>
              <w:rPr>
                <w:sz w:val="20"/>
              </w:rPr>
              <w:t>Role escalation denied</w:t>
            </w:r>
          </w:p>
        </w:tc>
      </w:tr>
      <w:tr w:rsidR="00D02FFD" w14:paraId="17792ED1"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D8681EB" w14:textId="77777777" w:rsidR="00D02FFD" w:rsidRDefault="00BE3D30">
            <w:pPr>
              <w:spacing w:before="20" w:after="20" w:line="264" w:lineRule="auto"/>
            </w:pPr>
            <w:r>
              <w:rPr>
                <w:sz w:val="20"/>
              </w:rPr>
              <w:t>T18</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C32C991" w14:textId="77777777" w:rsidR="00D02FFD" w:rsidRDefault="00BE3D30">
            <w:pPr>
              <w:spacing w:before="20" w:after="20" w:line="264" w:lineRule="auto"/>
            </w:pPr>
            <w:r>
              <w:rPr>
                <w:sz w:val="20"/>
              </w:rPr>
              <w:t>Inspect portrait on mobile</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6BBE88" w14:textId="77777777" w:rsidR="00D02FFD" w:rsidRDefault="00BE3D30">
            <w:pPr>
              <w:spacing w:before="20" w:after="20" w:line="264" w:lineRule="auto"/>
            </w:pPr>
            <w:r>
              <w:rPr>
                <w:sz w:val="20"/>
              </w:rPr>
              <w:t>Readable layout and documented rights</w:t>
            </w:r>
          </w:p>
        </w:tc>
      </w:tr>
      <w:tr w:rsidR="00D02FFD" w14:paraId="6463F75B"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F05BF60" w14:textId="77777777" w:rsidR="00D02FFD" w:rsidRDefault="00BE3D30">
            <w:pPr>
              <w:spacing w:before="20" w:after="20" w:line="264" w:lineRule="auto"/>
            </w:pPr>
            <w:r>
              <w:rPr>
                <w:sz w:val="20"/>
              </w:rPr>
              <w:t>T19</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8B893C" w14:textId="77777777" w:rsidR="00D02FFD" w:rsidRDefault="00BE3D30">
            <w:pPr>
              <w:spacing w:before="20" w:after="20" w:line="264" w:lineRule="auto"/>
            </w:pPr>
            <w:r>
              <w:rPr>
                <w:sz w:val="20"/>
              </w:rPr>
              <w:t>Register using email only and phone only</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61CA7F4" w14:textId="77777777" w:rsidR="00D02FFD" w:rsidRDefault="00BE3D30">
            <w:pPr>
              <w:spacing w:before="20" w:after="20" w:line="264" w:lineRule="auto"/>
            </w:pPr>
            <w:r>
              <w:rPr>
                <w:sz w:val="20"/>
              </w:rPr>
              <w:t>Either route completes independently</w:t>
            </w:r>
          </w:p>
        </w:tc>
      </w:tr>
      <w:tr w:rsidR="00D02FFD" w14:paraId="66FC22C7"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A155558" w14:textId="77777777" w:rsidR="00D02FFD" w:rsidRDefault="00BE3D30">
            <w:pPr>
              <w:spacing w:before="20" w:after="20" w:line="264" w:lineRule="auto"/>
            </w:pPr>
            <w:r>
              <w:rPr>
                <w:sz w:val="20"/>
              </w:rPr>
              <w:t>T20</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F77F167" w14:textId="77777777" w:rsidR="00D02FFD" w:rsidRDefault="00BE3D30">
            <w:pPr>
              <w:spacing w:before="20" w:after="20" w:line="264" w:lineRule="auto"/>
            </w:pPr>
            <w:r>
              <w:rPr>
                <w:sz w:val="20"/>
              </w:rPr>
              <w:t>Request actual SMS to approved test number</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74CD7E" w14:textId="77777777" w:rsidR="00D02FFD" w:rsidRDefault="00BE3D30">
            <w:pPr>
              <w:spacing w:before="20" w:after="20" w:line="264" w:lineRule="auto"/>
            </w:pPr>
            <w:r>
              <w:rPr>
                <w:sz w:val="20"/>
              </w:rPr>
              <w:t>Delivery and verification evidenced</w:t>
            </w:r>
          </w:p>
        </w:tc>
      </w:tr>
      <w:tr w:rsidR="00D02FFD" w14:paraId="1E0113ED"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CF1B7C" w14:textId="77777777" w:rsidR="00D02FFD" w:rsidRDefault="00BE3D30">
            <w:pPr>
              <w:spacing w:before="20" w:after="20" w:line="264" w:lineRule="auto"/>
            </w:pPr>
            <w:r>
              <w:rPr>
                <w:sz w:val="20"/>
              </w:rPr>
              <w:t>T21</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15E532B" w14:textId="77777777" w:rsidR="00D02FFD" w:rsidRDefault="00BE3D30">
            <w:pPr>
              <w:spacing w:before="20" w:after="20" w:line="264" w:lineRule="auto"/>
            </w:pPr>
            <w:r>
              <w:rPr>
                <w:sz w:val="20"/>
              </w:rPr>
              <w:t>Reuse code or exceed attempt limit</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A95A7D" w14:textId="77777777" w:rsidR="00D02FFD" w:rsidRDefault="00BE3D30">
            <w:pPr>
              <w:spacing w:before="20" w:after="20" w:line="264" w:lineRule="auto"/>
            </w:pPr>
            <w:r>
              <w:rPr>
                <w:sz w:val="20"/>
              </w:rPr>
              <w:t>Rejected without privilege change</w:t>
            </w:r>
          </w:p>
        </w:tc>
      </w:tr>
      <w:tr w:rsidR="00D02FFD" w14:paraId="6EA9F22F"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662C83" w14:textId="77777777" w:rsidR="00D02FFD" w:rsidRDefault="00BE3D30">
            <w:pPr>
              <w:spacing w:before="20" w:after="20" w:line="264" w:lineRule="auto"/>
            </w:pPr>
            <w:r>
              <w:rPr>
                <w:sz w:val="20"/>
              </w:rPr>
              <w:t>T22</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C66705" w14:textId="77777777" w:rsidR="00D02FFD" w:rsidRDefault="00BE3D30">
            <w:pPr>
              <w:spacing w:before="20" w:after="20" w:line="264" w:lineRule="auto"/>
            </w:pPr>
            <w:r>
              <w:rPr>
                <w:sz w:val="20"/>
              </w:rPr>
              <w:t>Reduced motion and mobile navigation</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26B04F4" w14:textId="77777777" w:rsidR="00D02FFD" w:rsidRDefault="00BE3D30">
            <w:pPr>
              <w:spacing w:before="20" w:after="20" w:line="264" w:lineRule="auto"/>
            </w:pPr>
            <w:r>
              <w:rPr>
                <w:sz w:val="20"/>
              </w:rPr>
              <w:t>2D fallback; focus and filters preserved</w:t>
            </w:r>
          </w:p>
        </w:tc>
      </w:tr>
      <w:tr w:rsidR="00D02FFD" w14:paraId="23EA1A0E"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8BCE459" w14:textId="77777777" w:rsidR="00D02FFD" w:rsidRDefault="00BE3D30">
            <w:pPr>
              <w:spacing w:before="20" w:after="20" w:line="264" w:lineRule="auto"/>
            </w:pPr>
            <w:r>
              <w:rPr>
                <w:sz w:val="20"/>
              </w:rPr>
              <w:t>T23</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190D3C4" w14:textId="77777777" w:rsidR="00D02FFD" w:rsidRDefault="00BE3D30">
            <w:pPr>
              <w:spacing w:before="20" w:after="20" w:line="264" w:lineRule="auto"/>
            </w:pPr>
            <w:r>
              <w:rPr>
                <w:sz w:val="20"/>
              </w:rPr>
              <w:t>Insufficient series or hypothetical inputs</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C18F134" w14:textId="77777777" w:rsidR="00D02FFD" w:rsidRDefault="00BE3D30">
            <w:pPr>
              <w:spacing w:before="20" w:after="20" w:line="264" w:lineRule="auto"/>
            </w:pPr>
            <w:r>
              <w:rPr>
                <w:sz w:val="20"/>
              </w:rPr>
              <w:t>Forecast withheld; scenario labelled</w:t>
            </w:r>
          </w:p>
        </w:tc>
      </w:tr>
      <w:tr w:rsidR="00D02FFD" w14:paraId="1ADF4CC4" w14:textId="77777777">
        <w:trPr>
          <w:cantSplit/>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6F64D78" w14:textId="77777777" w:rsidR="00D02FFD" w:rsidRDefault="00BE3D30">
            <w:pPr>
              <w:spacing w:before="20" w:after="20" w:line="264" w:lineRule="auto"/>
            </w:pPr>
            <w:r>
              <w:rPr>
                <w:sz w:val="20"/>
              </w:rPr>
              <w:t>T24</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206F240" w14:textId="77777777" w:rsidR="00D02FFD" w:rsidRDefault="00BE3D30">
            <w:pPr>
              <w:spacing w:before="20" w:after="20" w:line="264" w:lineRule="auto"/>
            </w:pPr>
            <w:r>
              <w:rPr>
                <w:sz w:val="20"/>
              </w:rPr>
              <w:t>Visit public URL from another device</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F884C2E" w14:textId="77777777" w:rsidR="00D02FFD" w:rsidRDefault="00BE3D30">
            <w:pPr>
              <w:spacing w:before="20" w:after="20" w:line="264" w:lineRule="auto"/>
            </w:pPr>
            <w:r>
              <w:rPr>
                <w:sz w:val="20"/>
              </w:rPr>
              <w:t>HTTPS and integrated workflows verified</w:t>
            </w:r>
          </w:p>
        </w:tc>
      </w:tr>
    </w:tbl>
    <w:p w14:paraId="0390BCB2" w14:textId="77777777" w:rsidR="00D02FFD" w:rsidRDefault="00D02FFD">
      <w:pPr>
        <w:spacing w:after="20"/>
      </w:pPr>
    </w:p>
    <w:p w14:paraId="62A3A2B2" w14:textId="77777777" w:rsidR="00D02FFD" w:rsidRDefault="00BE3D30">
      <w:pPr>
        <w:pStyle w:val="Heading2"/>
        <w:spacing w:before="120"/>
      </w:pPr>
      <w:r>
        <w:t>4.5 CHRONOLOGICAL FORECASTING EXPERIMENT</w:t>
      </w:r>
    </w:p>
    <w:p w14:paraId="3AA5830C" w14:textId="77777777" w:rsidR="00D02FFD" w:rsidRDefault="00BE3D30">
      <w:pPr>
        <w:spacing w:after="20"/>
      </w:pPr>
      <w:r>
        <w:t>Forecast evaluation begins by selecting a series with a clear frequency, stable definition and sufficient history for the proposed horizon. The selection should be justified before comparing models. If the available history is too short or changes definition repeatedly, descriptive analysis is an acceptable outcome. A model should not be fitted simply to populate a forecast panel.</w:t>
      </w:r>
    </w:p>
    <w:p w14:paraId="7AA12AEA" w14:textId="77777777" w:rsidR="00D02FFD" w:rsidRDefault="00BE3D30">
      <w:pPr>
        <w:spacing w:after="20"/>
      </w:pPr>
      <w:r>
        <w:t>The evaluation plan should specify the target, horizon, training period, validation windows and final holdout period. At every forecast origin, only information available by that date may be used. Any scaling, feature selection or missing-value treatment must be fitted within the training window. A revised historical release should be identified as such; using final revised data may answer a different question from simulating decisions made with the original releases.</w:t>
      </w:r>
    </w:p>
    <w:p w14:paraId="13F83EC2" w14:textId="77777777" w:rsidR="00D02FFD" w:rsidRDefault="00BE3D30">
      <w:pPr>
        <w:spacing w:after="20"/>
      </w:pPr>
      <w:r>
        <w:lastRenderedPageBreak/>
        <w:t>The baseline should be simple and appropriate to the series. A last-observation forecast can be compared with a seasonal-naive forecast when a seasonal cycle is supported. The candidate and baseline must predict the same target dates using the same information boundary. Error tables should retain individual forecast values, actual observations and errors, allowing aggregate measures to be checked.</w:t>
      </w:r>
    </w:p>
    <w:p w14:paraId="358C53BF" w14:textId="77777777" w:rsidR="00D02FFD" w:rsidRDefault="00BE3D30">
      <w:pPr>
        <w:spacing w:after="20"/>
      </w:pPr>
      <w:r>
        <w:t>MAE should be interpreted in the target unit, while RMSE gives greater weight to large errors. These measures do not provide a general accuracy percentage. Results should be discussed by horizon and against the baseline, with sample size and unusual periods disclosed. Forecast intervals may be shown only when their construction and evaluation are documented. If the candidate fails to improve on the baseline, the report should retain that finding and recommend the simpler method for the prototype.</w:t>
      </w:r>
    </w:p>
    <w:p w14:paraId="637593DC" w14:textId="77777777" w:rsidR="00D02FFD" w:rsidRDefault="00BE3D30">
      <w:pPr>
        <w:pStyle w:val="Heading2"/>
        <w:spacing w:before="120"/>
      </w:pPr>
      <w:r>
        <w:t>4.6 TASK BASED USABILITY STUDY</w:t>
      </w:r>
    </w:p>
    <w:p w14:paraId="30B65815" w14:textId="77777777" w:rsidR="00D02FFD" w:rsidRDefault="00BE3D30">
      <w:pPr>
        <w:spacing w:after="20"/>
      </w:pPr>
      <w:r>
        <w:t>The proposed usability study asks whether participants can interpret the application correctly and complete a small set of representative tasks. Recruitment begins only after the required college clearance. The team should describe eligibility, consent, the planned session length and the information recorded. Participation should be voluntary, and participants should be able to stop without having to justify their decision.</w:t>
      </w:r>
    </w:p>
    <w:p w14:paraId="5E5DEC74" w14:textId="77777777" w:rsidR="00D02FFD" w:rsidRDefault="00BE3D30">
      <w:pPr>
        <w:spacing w:after="20"/>
      </w:pPr>
      <w:r>
        <w:t>Tasks should describe goals without explaining which button to press. One task can ask a participant to locate a selected indicator for a stated period and identify its unit. Another can ask the participant to explain the difference between official-source and synthetic data. A third can require opening the source details, reproducing a percentage change and exporting the selected view. A final task can ask what a recommendation does and does not establish.</w:t>
      </w:r>
    </w:p>
    <w:p w14:paraId="5444FB47" w14:textId="77777777" w:rsidR="00D02FFD" w:rsidRDefault="00BE3D30">
      <w:pPr>
        <w:spacing w:after="20"/>
      </w:pPr>
      <w:r>
        <w:t>The facilitator should record completion, critical errors, requests for help and observed misunderstandings. Assistance must be noted because completing a task with guidance is different from completing it independently. Comments should be recorded using participant codes, with consent records stored separately. A small convenience sample can reveal interface problems but cannot establish that all Omani users will understand the system.</w:t>
      </w:r>
    </w:p>
    <w:p w14:paraId="7568A42A" w14:textId="77777777" w:rsidR="00D02FFD" w:rsidRDefault="00BE3D30">
      <w:pPr>
        <w:spacing w:after="20"/>
      </w:pPr>
      <w:r>
        <w:t xml:space="preserve">Analysis should connect observations to design changes. If several participants interpret generation as consumption, the response may involve clearer labels and indicator definitions rather than a cosmetic colour change. After revisions, selected tasks can be repeated to check whether the problem persists. The final report should explain </w:t>
      </w:r>
      <w:r>
        <w:lastRenderedPageBreak/>
        <w:t>recruitment, language coverage, task results and limitations. No participant quotations, satisfaction scores or completion times are claimed in the current edition.</w:t>
      </w:r>
    </w:p>
    <w:p w14:paraId="4A6EC323" w14:textId="77777777" w:rsidR="00D02FFD" w:rsidRDefault="00BE3D30">
      <w:pPr>
        <w:pStyle w:val="Heading2"/>
        <w:spacing w:before="120"/>
      </w:pPr>
      <w:r>
        <w:t>4.7 PERFORMANCE EXPERIMENT AND INTERPRETATION</w:t>
      </w:r>
    </w:p>
    <w:p w14:paraId="1640F481" w14:textId="77777777" w:rsidR="00D02FFD" w:rsidRDefault="00BE3D30">
      <w:pPr>
        <w:spacing w:after="20"/>
      </w:pPr>
      <w:r>
        <w:t>Performance evaluation should begin with a defined workload rather than a single favourable screenshot. The team should specify dataset size, number of concurrent users, selected routes, request frequency, environment resources and cache state. The same workload should be repeatable against the same software and data versions. Synthetic load data should be identified separately from the small arithmetic fixtures.</w:t>
      </w:r>
    </w:p>
    <w:p w14:paraId="54F0A3B9" w14:textId="77777777" w:rsidR="00D02FFD" w:rsidRDefault="00BE3D30">
      <w:pPr>
        <w:spacing w:after="20"/>
      </w:pPr>
      <w:r>
        <w:t>The planned experiment should distinguish ordinary indicator reads, filtered comparisons, import validation and report generation. These operations have different costs and should not be summarized as one application speed. Cached and uncached reads should be reported separately. Response-time summaries should include median and high-percentile values together with errors and the number of requests, so failed requests are not excluded from the account of performance.</w:t>
      </w:r>
    </w:p>
    <w:p w14:paraId="2EC5C627" w14:textId="77777777" w:rsidR="00D02FFD" w:rsidRDefault="00BE3D30">
      <w:pPr>
        <w:spacing w:after="20"/>
      </w:pPr>
      <w:r>
        <w:t>A proposed two-second target for an ordinary cached read is a project acceptance target, not a measured result or a guarantee for every network. The test should report how the target was operationalized and whether the observed workload met it. A useful analysis examines slow routes and their causes, such as repeated queries, unnecessarily large payloads or synchronous processing of an expensive report.</w:t>
      </w:r>
    </w:p>
    <w:p w14:paraId="744F86C1" w14:textId="77777777" w:rsidR="00D02FFD" w:rsidRDefault="00BE3D30">
      <w:pPr>
        <w:spacing w:after="20"/>
      </w:pPr>
      <w:r>
        <w:t>Repeat the workload and correctness checks after optimization. Faster responses must preserve sources, permissions and versions. Report the tested range and remaining limits; a student demonstration does not establish nationwide capacity.</w:t>
      </w:r>
    </w:p>
    <w:p w14:paraId="29F189FC" w14:textId="77777777" w:rsidR="00D02FFD" w:rsidRDefault="00BE3D30">
      <w:pPr>
        <w:pStyle w:val="Heading2"/>
        <w:spacing w:before="120"/>
      </w:pPr>
      <w:r>
        <w:t>4.8 VERIFIED ELECTRICITY AND WATER STATISTICS</w:t>
      </w:r>
    </w:p>
    <w:p w14:paraId="3247435E" w14:textId="77777777" w:rsidR="00D02FFD" w:rsidRDefault="00BE3D30">
      <w:pPr>
        <w:spacing w:after="20"/>
      </w:pPr>
      <w:r>
        <w:t>The research cutoff is 27 September 2026. The September NCSI bulletin provides electricity and water observations through August 2026. These are eight-month totals, not full-year results. Source units and same-period comparators are retained below (NCSI, 2026a, p. 24).</w:t>
      </w:r>
    </w:p>
    <w:p w14:paraId="72F0372D" w14:textId="77777777" w:rsidR="00D02FFD" w:rsidRDefault="00BE3D30">
      <w:pPr>
        <w:pStyle w:val="Caption"/>
      </w:pPr>
      <w:r>
        <w:t>Table 4.5 Electricity and water through August</w:t>
      </w:r>
    </w:p>
    <w:tbl>
      <w:tblPr>
        <w:tblW w:w="0" w:type="auto"/>
        <w:tblLayout w:type="fixed"/>
        <w:tblLook w:val="04A0" w:firstRow="1" w:lastRow="0" w:firstColumn="1" w:lastColumn="0" w:noHBand="0" w:noVBand="1"/>
      </w:tblPr>
      <w:tblGrid>
        <w:gridCol w:w="3168"/>
        <w:gridCol w:w="1584"/>
        <w:gridCol w:w="1584"/>
        <w:gridCol w:w="1584"/>
      </w:tblGrid>
      <w:tr w:rsidR="00D02FFD" w14:paraId="0DEE63FE" w14:textId="77777777">
        <w:trPr>
          <w:cantSplit/>
          <w:tblHeader/>
        </w:trPr>
        <w:tc>
          <w:tcPr>
            <w:tcW w:w="3168" w:type="dxa"/>
            <w:tcBorders>
              <w:top w:val="single" w:sz="4" w:space="0" w:color="D9D9D9"/>
              <w:left w:val="single" w:sz="4" w:space="0" w:color="D9D9D9"/>
              <w:bottom w:val="single" w:sz="4" w:space="0" w:color="D9D9D9"/>
              <w:right w:val="single" w:sz="4" w:space="0" w:color="D9D9D9"/>
            </w:tcBorders>
            <w:shd w:val="clear" w:color="auto" w:fill="E7EDF2"/>
          </w:tcPr>
          <w:p w14:paraId="0481A4E0" w14:textId="77777777" w:rsidR="00D02FFD" w:rsidRDefault="00BE3D30">
            <w:pPr>
              <w:spacing w:before="20" w:after="20" w:line="264" w:lineRule="auto"/>
            </w:pPr>
            <w:r>
              <w:rPr>
                <w:b/>
                <w:sz w:val="20"/>
              </w:rPr>
              <w:t>Indicator</w:t>
            </w:r>
          </w:p>
        </w:tc>
        <w:tc>
          <w:tcPr>
            <w:tcW w:w="1584" w:type="dxa"/>
            <w:tcBorders>
              <w:top w:val="single" w:sz="4" w:space="0" w:color="D9D9D9"/>
              <w:left w:val="single" w:sz="4" w:space="0" w:color="D9D9D9"/>
              <w:bottom w:val="single" w:sz="4" w:space="0" w:color="D9D9D9"/>
              <w:right w:val="single" w:sz="4" w:space="0" w:color="D9D9D9"/>
            </w:tcBorders>
            <w:shd w:val="clear" w:color="auto" w:fill="E7EDF2"/>
          </w:tcPr>
          <w:p w14:paraId="7C9ECBA9" w14:textId="77777777" w:rsidR="00D02FFD" w:rsidRDefault="00BE3D30">
            <w:pPr>
              <w:spacing w:before="20" w:after="20" w:line="264" w:lineRule="auto"/>
            </w:pPr>
            <w:r>
              <w:rPr>
                <w:b/>
                <w:sz w:val="20"/>
              </w:rPr>
              <w:t>Jan–Aug 2025</w:t>
            </w:r>
          </w:p>
        </w:tc>
        <w:tc>
          <w:tcPr>
            <w:tcW w:w="1584" w:type="dxa"/>
            <w:tcBorders>
              <w:top w:val="single" w:sz="4" w:space="0" w:color="D9D9D9"/>
              <w:left w:val="single" w:sz="4" w:space="0" w:color="D9D9D9"/>
              <w:bottom w:val="single" w:sz="4" w:space="0" w:color="D9D9D9"/>
              <w:right w:val="single" w:sz="4" w:space="0" w:color="D9D9D9"/>
            </w:tcBorders>
            <w:shd w:val="clear" w:color="auto" w:fill="E7EDF2"/>
          </w:tcPr>
          <w:p w14:paraId="72F80BA0" w14:textId="77777777" w:rsidR="00D02FFD" w:rsidRDefault="00BE3D30">
            <w:pPr>
              <w:spacing w:before="20" w:after="20" w:line="264" w:lineRule="auto"/>
            </w:pPr>
            <w:r>
              <w:rPr>
                <w:b/>
                <w:sz w:val="20"/>
              </w:rPr>
              <w:t>Jan–Aug 2026</w:t>
            </w:r>
          </w:p>
        </w:tc>
        <w:tc>
          <w:tcPr>
            <w:tcW w:w="1584" w:type="dxa"/>
            <w:tcBorders>
              <w:top w:val="single" w:sz="4" w:space="0" w:color="D9D9D9"/>
              <w:left w:val="single" w:sz="4" w:space="0" w:color="D9D9D9"/>
              <w:bottom w:val="single" w:sz="4" w:space="0" w:color="D9D9D9"/>
              <w:right w:val="single" w:sz="4" w:space="0" w:color="D9D9D9"/>
            </w:tcBorders>
            <w:shd w:val="clear" w:color="auto" w:fill="E7EDF2"/>
          </w:tcPr>
          <w:p w14:paraId="30E2F56F" w14:textId="77777777" w:rsidR="00D02FFD" w:rsidRDefault="00BE3D30">
            <w:pPr>
              <w:spacing w:before="20" w:after="20" w:line="264" w:lineRule="auto"/>
            </w:pPr>
            <w:r>
              <w:rPr>
                <w:b/>
                <w:sz w:val="20"/>
              </w:rPr>
              <w:t>Unit</w:t>
            </w:r>
          </w:p>
        </w:tc>
      </w:tr>
      <w:tr w:rsidR="00D02FFD" w14:paraId="1D64DC53" w14:textId="77777777">
        <w:trPr>
          <w:cantSplit/>
        </w:trPr>
        <w:tc>
          <w:tcPr>
            <w:tcW w:w="3168" w:type="dxa"/>
            <w:tcBorders>
              <w:top w:val="single" w:sz="4" w:space="0" w:color="D9D9D9"/>
              <w:left w:val="single" w:sz="4" w:space="0" w:color="D9D9D9"/>
              <w:bottom w:val="single" w:sz="4" w:space="0" w:color="D9D9D9"/>
              <w:right w:val="single" w:sz="4" w:space="0" w:color="D9D9D9"/>
            </w:tcBorders>
          </w:tcPr>
          <w:p w14:paraId="0D7EB163" w14:textId="77777777" w:rsidR="00D02FFD" w:rsidRDefault="00BE3D30">
            <w:pPr>
              <w:spacing w:before="20" w:after="20" w:line="264" w:lineRule="auto"/>
            </w:pPr>
            <w:r>
              <w:rPr>
                <w:sz w:val="20"/>
              </w:rPr>
              <w:t>Gross electricity generation</w:t>
            </w:r>
          </w:p>
        </w:tc>
        <w:tc>
          <w:tcPr>
            <w:tcW w:w="1584" w:type="dxa"/>
            <w:tcBorders>
              <w:top w:val="single" w:sz="4" w:space="0" w:color="D9D9D9"/>
              <w:left w:val="single" w:sz="4" w:space="0" w:color="D9D9D9"/>
              <w:bottom w:val="single" w:sz="4" w:space="0" w:color="D9D9D9"/>
              <w:right w:val="single" w:sz="4" w:space="0" w:color="D9D9D9"/>
            </w:tcBorders>
          </w:tcPr>
          <w:p w14:paraId="5067D996" w14:textId="77777777" w:rsidR="00D02FFD" w:rsidRDefault="00BE3D30">
            <w:pPr>
              <w:spacing w:before="20" w:after="20" w:line="264" w:lineRule="auto"/>
            </w:pPr>
            <w:r>
              <w:rPr>
                <w:sz w:val="20"/>
              </w:rPr>
              <w:t>35,935.3</w:t>
            </w:r>
          </w:p>
        </w:tc>
        <w:tc>
          <w:tcPr>
            <w:tcW w:w="1584" w:type="dxa"/>
            <w:tcBorders>
              <w:top w:val="single" w:sz="4" w:space="0" w:color="D9D9D9"/>
              <w:left w:val="single" w:sz="4" w:space="0" w:color="D9D9D9"/>
              <w:bottom w:val="single" w:sz="4" w:space="0" w:color="D9D9D9"/>
              <w:right w:val="single" w:sz="4" w:space="0" w:color="D9D9D9"/>
            </w:tcBorders>
          </w:tcPr>
          <w:p w14:paraId="3B13394B" w14:textId="77777777" w:rsidR="00D02FFD" w:rsidRDefault="00BE3D30">
            <w:pPr>
              <w:spacing w:before="20" w:after="20" w:line="264" w:lineRule="auto"/>
            </w:pPr>
            <w:r>
              <w:rPr>
                <w:sz w:val="20"/>
              </w:rPr>
              <w:t>37,481.8</w:t>
            </w:r>
          </w:p>
        </w:tc>
        <w:tc>
          <w:tcPr>
            <w:tcW w:w="1584" w:type="dxa"/>
            <w:tcBorders>
              <w:top w:val="single" w:sz="4" w:space="0" w:color="D9D9D9"/>
              <w:left w:val="single" w:sz="4" w:space="0" w:color="D9D9D9"/>
              <w:bottom w:val="single" w:sz="4" w:space="0" w:color="D9D9D9"/>
              <w:right w:val="single" w:sz="4" w:space="0" w:color="D9D9D9"/>
            </w:tcBorders>
          </w:tcPr>
          <w:p w14:paraId="6B89B801" w14:textId="77777777" w:rsidR="00D02FFD" w:rsidRDefault="00BE3D30">
            <w:pPr>
              <w:spacing w:before="20" w:after="20" w:line="264" w:lineRule="auto"/>
            </w:pPr>
            <w:r>
              <w:rPr>
                <w:sz w:val="20"/>
              </w:rPr>
              <w:t>GWh</w:t>
            </w:r>
          </w:p>
        </w:tc>
      </w:tr>
      <w:tr w:rsidR="00D02FFD" w14:paraId="65105BBC" w14:textId="77777777">
        <w:trPr>
          <w:cantSplit/>
        </w:trPr>
        <w:tc>
          <w:tcPr>
            <w:tcW w:w="3168" w:type="dxa"/>
            <w:tcBorders>
              <w:top w:val="single" w:sz="4" w:space="0" w:color="D9D9D9"/>
              <w:left w:val="single" w:sz="4" w:space="0" w:color="D9D9D9"/>
              <w:bottom w:val="single" w:sz="4" w:space="0" w:color="D9D9D9"/>
              <w:right w:val="single" w:sz="4" w:space="0" w:color="D9D9D9"/>
            </w:tcBorders>
          </w:tcPr>
          <w:p w14:paraId="41652D9A" w14:textId="77777777" w:rsidR="00D02FFD" w:rsidRDefault="00BE3D30">
            <w:pPr>
              <w:spacing w:before="20" w:after="20" w:line="264" w:lineRule="auto"/>
            </w:pPr>
            <w:r>
              <w:rPr>
                <w:sz w:val="20"/>
              </w:rPr>
              <w:t>Net electricity generation</w:t>
            </w:r>
          </w:p>
        </w:tc>
        <w:tc>
          <w:tcPr>
            <w:tcW w:w="1584" w:type="dxa"/>
            <w:tcBorders>
              <w:top w:val="single" w:sz="4" w:space="0" w:color="D9D9D9"/>
              <w:left w:val="single" w:sz="4" w:space="0" w:color="D9D9D9"/>
              <w:bottom w:val="single" w:sz="4" w:space="0" w:color="D9D9D9"/>
              <w:right w:val="single" w:sz="4" w:space="0" w:color="D9D9D9"/>
            </w:tcBorders>
          </w:tcPr>
          <w:p w14:paraId="6193316E" w14:textId="77777777" w:rsidR="00D02FFD" w:rsidRDefault="00BE3D30">
            <w:pPr>
              <w:spacing w:before="20" w:after="20" w:line="264" w:lineRule="auto"/>
            </w:pPr>
            <w:r>
              <w:rPr>
                <w:sz w:val="20"/>
              </w:rPr>
              <w:t>34,871.8</w:t>
            </w:r>
          </w:p>
        </w:tc>
        <w:tc>
          <w:tcPr>
            <w:tcW w:w="1584" w:type="dxa"/>
            <w:tcBorders>
              <w:top w:val="single" w:sz="4" w:space="0" w:color="D9D9D9"/>
              <w:left w:val="single" w:sz="4" w:space="0" w:color="D9D9D9"/>
              <w:bottom w:val="single" w:sz="4" w:space="0" w:color="D9D9D9"/>
              <w:right w:val="single" w:sz="4" w:space="0" w:color="D9D9D9"/>
            </w:tcBorders>
          </w:tcPr>
          <w:p w14:paraId="66DC238C" w14:textId="77777777" w:rsidR="00D02FFD" w:rsidRDefault="00BE3D30">
            <w:pPr>
              <w:spacing w:before="20" w:after="20" w:line="264" w:lineRule="auto"/>
            </w:pPr>
            <w:r>
              <w:rPr>
                <w:sz w:val="20"/>
              </w:rPr>
              <w:t>36,463.9</w:t>
            </w:r>
          </w:p>
        </w:tc>
        <w:tc>
          <w:tcPr>
            <w:tcW w:w="1584" w:type="dxa"/>
            <w:tcBorders>
              <w:top w:val="single" w:sz="4" w:space="0" w:color="D9D9D9"/>
              <w:left w:val="single" w:sz="4" w:space="0" w:color="D9D9D9"/>
              <w:bottom w:val="single" w:sz="4" w:space="0" w:color="D9D9D9"/>
              <w:right w:val="single" w:sz="4" w:space="0" w:color="D9D9D9"/>
            </w:tcBorders>
          </w:tcPr>
          <w:p w14:paraId="264CA2DA" w14:textId="77777777" w:rsidR="00D02FFD" w:rsidRDefault="00BE3D30">
            <w:pPr>
              <w:spacing w:before="20" w:after="20" w:line="264" w:lineRule="auto"/>
            </w:pPr>
            <w:r>
              <w:rPr>
                <w:sz w:val="20"/>
              </w:rPr>
              <w:t>GWh</w:t>
            </w:r>
          </w:p>
        </w:tc>
      </w:tr>
      <w:tr w:rsidR="00D02FFD" w14:paraId="62D90C74" w14:textId="77777777">
        <w:trPr>
          <w:cantSplit/>
        </w:trPr>
        <w:tc>
          <w:tcPr>
            <w:tcW w:w="3168" w:type="dxa"/>
            <w:tcBorders>
              <w:top w:val="single" w:sz="4" w:space="0" w:color="D9D9D9"/>
              <w:left w:val="single" w:sz="4" w:space="0" w:color="D9D9D9"/>
              <w:bottom w:val="single" w:sz="4" w:space="0" w:color="D9D9D9"/>
              <w:right w:val="single" w:sz="4" w:space="0" w:color="D9D9D9"/>
            </w:tcBorders>
          </w:tcPr>
          <w:p w14:paraId="3F9C33A2" w14:textId="77777777" w:rsidR="00D02FFD" w:rsidRDefault="00BE3D30">
            <w:pPr>
              <w:spacing w:before="20" w:after="20" w:line="264" w:lineRule="auto"/>
            </w:pPr>
            <w:r>
              <w:rPr>
                <w:sz w:val="20"/>
              </w:rPr>
              <w:t>Water production</w:t>
            </w:r>
          </w:p>
        </w:tc>
        <w:tc>
          <w:tcPr>
            <w:tcW w:w="1584" w:type="dxa"/>
            <w:tcBorders>
              <w:top w:val="single" w:sz="4" w:space="0" w:color="D9D9D9"/>
              <w:left w:val="single" w:sz="4" w:space="0" w:color="D9D9D9"/>
              <w:bottom w:val="single" w:sz="4" w:space="0" w:color="D9D9D9"/>
              <w:right w:val="single" w:sz="4" w:space="0" w:color="D9D9D9"/>
            </w:tcBorders>
          </w:tcPr>
          <w:p w14:paraId="66759CC0" w14:textId="77777777" w:rsidR="00D02FFD" w:rsidRDefault="00BE3D30">
            <w:pPr>
              <w:spacing w:before="20" w:after="20" w:line="264" w:lineRule="auto"/>
            </w:pPr>
            <w:r>
              <w:rPr>
                <w:sz w:val="20"/>
              </w:rPr>
              <w:t>342,709.7</w:t>
            </w:r>
          </w:p>
        </w:tc>
        <w:tc>
          <w:tcPr>
            <w:tcW w:w="1584" w:type="dxa"/>
            <w:tcBorders>
              <w:top w:val="single" w:sz="4" w:space="0" w:color="D9D9D9"/>
              <w:left w:val="single" w:sz="4" w:space="0" w:color="D9D9D9"/>
              <w:bottom w:val="single" w:sz="4" w:space="0" w:color="D9D9D9"/>
              <w:right w:val="single" w:sz="4" w:space="0" w:color="D9D9D9"/>
            </w:tcBorders>
          </w:tcPr>
          <w:p w14:paraId="490B55DB" w14:textId="77777777" w:rsidR="00D02FFD" w:rsidRDefault="00BE3D30">
            <w:pPr>
              <w:spacing w:before="20" w:after="20" w:line="264" w:lineRule="auto"/>
            </w:pPr>
            <w:r>
              <w:rPr>
                <w:sz w:val="20"/>
              </w:rPr>
              <w:t>330,649.3</w:t>
            </w:r>
          </w:p>
        </w:tc>
        <w:tc>
          <w:tcPr>
            <w:tcW w:w="1584" w:type="dxa"/>
            <w:tcBorders>
              <w:top w:val="single" w:sz="4" w:space="0" w:color="D9D9D9"/>
              <w:left w:val="single" w:sz="4" w:space="0" w:color="D9D9D9"/>
              <w:bottom w:val="single" w:sz="4" w:space="0" w:color="D9D9D9"/>
              <w:right w:val="single" w:sz="4" w:space="0" w:color="D9D9D9"/>
            </w:tcBorders>
          </w:tcPr>
          <w:p w14:paraId="52E97FCF" w14:textId="77777777" w:rsidR="00D02FFD" w:rsidRDefault="00BE3D30">
            <w:pPr>
              <w:spacing w:before="20" w:after="20" w:line="264" w:lineRule="auto"/>
            </w:pPr>
            <w:r>
              <w:rPr>
                <w:sz w:val="20"/>
              </w:rPr>
              <w:t>Thousand m³</w:t>
            </w:r>
          </w:p>
        </w:tc>
      </w:tr>
    </w:tbl>
    <w:p w14:paraId="3BBF9954" w14:textId="77777777" w:rsidR="00D02FFD" w:rsidRDefault="00BE3D30">
      <w:pPr>
        <w:spacing w:after="20"/>
      </w:pPr>
      <w:r>
        <w:lastRenderedPageBreak/>
        <w:t>The bulletin reports changes of 4.3 percent in gross generation, 4.6 percent in net generation and −3.5 percent in water production. The water total is equivalent to 330.6493 million m³. Net generation includes defined purchases and specified additional output; subtracting it from gross generation does not establish transmission losses.</w:t>
      </w:r>
    </w:p>
    <w:p w14:paraId="406A0787" w14:textId="77777777" w:rsidR="00D02FFD" w:rsidRDefault="00BE3D30">
      <w:pPr>
        <w:spacing w:after="20"/>
      </w:pPr>
      <w:r>
        <w:t>For full-year 2025, the same bulletin reports gross generation of 50,973.5 GWh, net generation of 49,532.4 GWh and water production of 508,066.3 thousand m³. These figures supersede earlier provisional press values for this edition. Water production must remain separate from consumption and distribution; their difference alone cannot establish leakage.</w:t>
      </w:r>
    </w:p>
    <w:p w14:paraId="3EAFA1FB" w14:textId="77777777" w:rsidR="00D02FFD" w:rsidRDefault="00BE3D30">
      <w:pPr>
        <w:pStyle w:val="Heading2"/>
        <w:spacing w:before="120"/>
      </w:pPr>
      <w:r>
        <w:t>4.9 VERIFIED FOOD PRODUCTION AND FISHERIES</w:t>
      </w:r>
    </w:p>
    <w:p w14:paraId="72E5EF26" w14:textId="77777777" w:rsidR="00D02FFD" w:rsidRDefault="00BE3D30">
      <w:pPr>
        <w:spacing w:after="20"/>
      </w:pPr>
      <w:r>
        <w:t>Crop statistics refer to 2025, while the latest fisheries extract covers January to June 2026. The yearbook provides estimated agricultural output; the monthly bulletin supplies fisheries quantities and value. These sources measure different components of food supply (NCSI, 2026a, p. 19; 2026b, table 5-2).</w:t>
      </w:r>
    </w:p>
    <w:p w14:paraId="7A148441" w14:textId="77777777" w:rsidR="00D02FFD" w:rsidRDefault="00BE3D30">
      <w:pPr>
        <w:pStyle w:val="Caption"/>
      </w:pPr>
      <w:r>
        <w:t>Table 4.6 Food production and fisheries observations</w:t>
      </w:r>
    </w:p>
    <w:tbl>
      <w:tblPr>
        <w:tblW w:w="0" w:type="auto"/>
        <w:tblLayout w:type="fixed"/>
        <w:tblLook w:val="04A0" w:firstRow="1" w:lastRow="0" w:firstColumn="1" w:lastColumn="0" w:noHBand="0" w:noVBand="1"/>
      </w:tblPr>
      <w:tblGrid>
        <w:gridCol w:w="3240"/>
        <w:gridCol w:w="1584"/>
        <w:gridCol w:w="1584"/>
        <w:gridCol w:w="1512"/>
      </w:tblGrid>
      <w:tr w:rsidR="00D02FFD" w14:paraId="157B0189" w14:textId="77777777">
        <w:trPr>
          <w:cantSplit/>
          <w:tblHeader/>
        </w:trPr>
        <w:tc>
          <w:tcPr>
            <w:tcW w:w="3240" w:type="dxa"/>
            <w:tcBorders>
              <w:top w:val="single" w:sz="4" w:space="0" w:color="D9D9D9"/>
              <w:left w:val="single" w:sz="4" w:space="0" w:color="D9D9D9"/>
              <w:bottom w:val="single" w:sz="4" w:space="0" w:color="D9D9D9"/>
              <w:right w:val="single" w:sz="4" w:space="0" w:color="D9D9D9"/>
            </w:tcBorders>
            <w:shd w:val="clear" w:color="auto" w:fill="E7EDF2"/>
          </w:tcPr>
          <w:p w14:paraId="0022B0C5" w14:textId="77777777" w:rsidR="00D02FFD" w:rsidRDefault="00BE3D30">
            <w:pPr>
              <w:spacing w:before="20" w:after="20" w:line="264" w:lineRule="auto"/>
            </w:pPr>
            <w:r>
              <w:rPr>
                <w:b/>
                <w:sz w:val="20"/>
              </w:rPr>
              <w:t>Indicator</w:t>
            </w:r>
          </w:p>
        </w:tc>
        <w:tc>
          <w:tcPr>
            <w:tcW w:w="1584" w:type="dxa"/>
            <w:tcBorders>
              <w:top w:val="single" w:sz="4" w:space="0" w:color="D9D9D9"/>
              <w:left w:val="single" w:sz="4" w:space="0" w:color="D9D9D9"/>
              <w:bottom w:val="single" w:sz="4" w:space="0" w:color="D9D9D9"/>
              <w:right w:val="single" w:sz="4" w:space="0" w:color="D9D9D9"/>
            </w:tcBorders>
            <w:shd w:val="clear" w:color="auto" w:fill="E7EDF2"/>
          </w:tcPr>
          <w:p w14:paraId="4DE4327C" w14:textId="77777777" w:rsidR="00D02FFD" w:rsidRDefault="00BE3D30">
            <w:pPr>
              <w:spacing w:before="20" w:after="20" w:line="264" w:lineRule="auto"/>
            </w:pPr>
            <w:r>
              <w:rPr>
                <w:b/>
                <w:sz w:val="20"/>
              </w:rPr>
              <w:t>Period</w:t>
            </w:r>
          </w:p>
        </w:tc>
        <w:tc>
          <w:tcPr>
            <w:tcW w:w="1584" w:type="dxa"/>
            <w:tcBorders>
              <w:top w:val="single" w:sz="4" w:space="0" w:color="D9D9D9"/>
              <w:left w:val="single" w:sz="4" w:space="0" w:color="D9D9D9"/>
              <w:bottom w:val="single" w:sz="4" w:space="0" w:color="D9D9D9"/>
              <w:right w:val="single" w:sz="4" w:space="0" w:color="D9D9D9"/>
            </w:tcBorders>
            <w:shd w:val="clear" w:color="auto" w:fill="E7EDF2"/>
          </w:tcPr>
          <w:p w14:paraId="46718C60" w14:textId="77777777" w:rsidR="00D02FFD" w:rsidRDefault="00BE3D30">
            <w:pPr>
              <w:spacing w:before="20" w:after="20" w:line="264" w:lineRule="auto"/>
            </w:pPr>
            <w:r>
              <w:rPr>
                <w:b/>
                <w:sz w:val="20"/>
              </w:rPr>
              <w:t>Value</w:t>
            </w:r>
          </w:p>
        </w:tc>
        <w:tc>
          <w:tcPr>
            <w:tcW w:w="1512" w:type="dxa"/>
            <w:tcBorders>
              <w:top w:val="single" w:sz="4" w:space="0" w:color="D9D9D9"/>
              <w:left w:val="single" w:sz="4" w:space="0" w:color="D9D9D9"/>
              <w:bottom w:val="single" w:sz="4" w:space="0" w:color="D9D9D9"/>
              <w:right w:val="single" w:sz="4" w:space="0" w:color="D9D9D9"/>
            </w:tcBorders>
            <w:shd w:val="clear" w:color="auto" w:fill="E7EDF2"/>
          </w:tcPr>
          <w:p w14:paraId="0D231220" w14:textId="77777777" w:rsidR="00D02FFD" w:rsidRDefault="00BE3D30">
            <w:pPr>
              <w:spacing w:before="20" w:after="20" w:line="264" w:lineRule="auto"/>
            </w:pPr>
            <w:r>
              <w:rPr>
                <w:b/>
                <w:sz w:val="20"/>
              </w:rPr>
              <w:t>Unit</w:t>
            </w:r>
          </w:p>
        </w:tc>
      </w:tr>
      <w:tr w:rsidR="00D02FFD" w14:paraId="54461486" w14:textId="77777777">
        <w:trPr>
          <w:cantSplit/>
        </w:trPr>
        <w:tc>
          <w:tcPr>
            <w:tcW w:w="3240" w:type="dxa"/>
            <w:tcBorders>
              <w:top w:val="single" w:sz="4" w:space="0" w:color="D9D9D9"/>
              <w:left w:val="single" w:sz="4" w:space="0" w:color="D9D9D9"/>
              <w:bottom w:val="single" w:sz="4" w:space="0" w:color="D9D9D9"/>
              <w:right w:val="single" w:sz="4" w:space="0" w:color="D9D9D9"/>
            </w:tcBorders>
          </w:tcPr>
          <w:p w14:paraId="2AF6A92E" w14:textId="77777777" w:rsidR="00D02FFD" w:rsidRDefault="00BE3D30">
            <w:pPr>
              <w:spacing w:before="20" w:after="20" w:line="264" w:lineRule="auto"/>
            </w:pPr>
            <w:r>
              <w:rPr>
                <w:sz w:val="20"/>
              </w:rPr>
              <w:t>Total crops including fodder</w:t>
            </w:r>
          </w:p>
        </w:tc>
        <w:tc>
          <w:tcPr>
            <w:tcW w:w="1584" w:type="dxa"/>
            <w:tcBorders>
              <w:top w:val="single" w:sz="4" w:space="0" w:color="D9D9D9"/>
              <w:left w:val="single" w:sz="4" w:space="0" w:color="D9D9D9"/>
              <w:bottom w:val="single" w:sz="4" w:space="0" w:color="D9D9D9"/>
              <w:right w:val="single" w:sz="4" w:space="0" w:color="D9D9D9"/>
            </w:tcBorders>
          </w:tcPr>
          <w:p w14:paraId="53C51D54" w14:textId="77777777" w:rsidR="00D02FFD" w:rsidRDefault="00BE3D30">
            <w:pPr>
              <w:spacing w:before="20" w:after="20" w:line="264" w:lineRule="auto"/>
            </w:pPr>
            <w:r>
              <w:rPr>
                <w:sz w:val="20"/>
              </w:rPr>
              <w:t>2025</w:t>
            </w:r>
          </w:p>
        </w:tc>
        <w:tc>
          <w:tcPr>
            <w:tcW w:w="1584" w:type="dxa"/>
            <w:tcBorders>
              <w:top w:val="single" w:sz="4" w:space="0" w:color="D9D9D9"/>
              <w:left w:val="single" w:sz="4" w:space="0" w:color="D9D9D9"/>
              <w:bottom w:val="single" w:sz="4" w:space="0" w:color="D9D9D9"/>
              <w:right w:val="single" w:sz="4" w:space="0" w:color="D9D9D9"/>
            </w:tcBorders>
          </w:tcPr>
          <w:p w14:paraId="4C0314A1" w14:textId="77777777" w:rsidR="00D02FFD" w:rsidRDefault="00BE3D30">
            <w:pPr>
              <w:spacing w:before="20" w:after="20" w:line="264" w:lineRule="auto"/>
            </w:pPr>
            <w:r>
              <w:rPr>
                <w:sz w:val="20"/>
              </w:rPr>
              <w:t>4,085,864</w:t>
            </w:r>
          </w:p>
        </w:tc>
        <w:tc>
          <w:tcPr>
            <w:tcW w:w="1512" w:type="dxa"/>
            <w:tcBorders>
              <w:top w:val="single" w:sz="4" w:space="0" w:color="D9D9D9"/>
              <w:left w:val="single" w:sz="4" w:space="0" w:color="D9D9D9"/>
              <w:bottom w:val="single" w:sz="4" w:space="0" w:color="D9D9D9"/>
              <w:right w:val="single" w:sz="4" w:space="0" w:color="D9D9D9"/>
            </w:tcBorders>
          </w:tcPr>
          <w:p w14:paraId="2D3B3AA8" w14:textId="77777777" w:rsidR="00D02FFD" w:rsidRDefault="00BE3D30">
            <w:pPr>
              <w:spacing w:before="20" w:after="20" w:line="264" w:lineRule="auto"/>
            </w:pPr>
            <w:r>
              <w:rPr>
                <w:sz w:val="20"/>
              </w:rPr>
              <w:t>Tonnes</w:t>
            </w:r>
          </w:p>
        </w:tc>
      </w:tr>
      <w:tr w:rsidR="00D02FFD" w14:paraId="7BEB96F4" w14:textId="77777777">
        <w:trPr>
          <w:cantSplit/>
        </w:trPr>
        <w:tc>
          <w:tcPr>
            <w:tcW w:w="3240" w:type="dxa"/>
            <w:tcBorders>
              <w:top w:val="single" w:sz="4" w:space="0" w:color="D9D9D9"/>
              <w:left w:val="single" w:sz="4" w:space="0" w:color="D9D9D9"/>
              <w:bottom w:val="single" w:sz="4" w:space="0" w:color="D9D9D9"/>
              <w:right w:val="single" w:sz="4" w:space="0" w:color="D9D9D9"/>
            </w:tcBorders>
          </w:tcPr>
          <w:p w14:paraId="1F8E3C30" w14:textId="77777777" w:rsidR="00D02FFD" w:rsidRDefault="00BE3D30">
            <w:pPr>
              <w:spacing w:before="20" w:after="20" w:line="264" w:lineRule="auto"/>
            </w:pPr>
            <w:r>
              <w:rPr>
                <w:sz w:val="20"/>
              </w:rPr>
              <w:t>Vegetables</w:t>
            </w:r>
          </w:p>
        </w:tc>
        <w:tc>
          <w:tcPr>
            <w:tcW w:w="1584" w:type="dxa"/>
            <w:tcBorders>
              <w:top w:val="single" w:sz="4" w:space="0" w:color="D9D9D9"/>
              <w:left w:val="single" w:sz="4" w:space="0" w:color="D9D9D9"/>
              <w:bottom w:val="single" w:sz="4" w:space="0" w:color="D9D9D9"/>
              <w:right w:val="single" w:sz="4" w:space="0" w:color="D9D9D9"/>
            </w:tcBorders>
          </w:tcPr>
          <w:p w14:paraId="2EA7B94E" w14:textId="77777777" w:rsidR="00D02FFD" w:rsidRDefault="00BE3D30">
            <w:pPr>
              <w:spacing w:before="20" w:after="20" w:line="264" w:lineRule="auto"/>
            </w:pPr>
            <w:r>
              <w:rPr>
                <w:sz w:val="20"/>
              </w:rPr>
              <w:t>2025</w:t>
            </w:r>
          </w:p>
        </w:tc>
        <w:tc>
          <w:tcPr>
            <w:tcW w:w="1584" w:type="dxa"/>
            <w:tcBorders>
              <w:top w:val="single" w:sz="4" w:space="0" w:color="D9D9D9"/>
              <w:left w:val="single" w:sz="4" w:space="0" w:color="D9D9D9"/>
              <w:bottom w:val="single" w:sz="4" w:space="0" w:color="D9D9D9"/>
              <w:right w:val="single" w:sz="4" w:space="0" w:color="D9D9D9"/>
            </w:tcBorders>
          </w:tcPr>
          <w:p w14:paraId="737CC431" w14:textId="77777777" w:rsidR="00D02FFD" w:rsidRDefault="00BE3D30">
            <w:pPr>
              <w:spacing w:before="20" w:after="20" w:line="264" w:lineRule="auto"/>
            </w:pPr>
            <w:r>
              <w:rPr>
                <w:sz w:val="20"/>
              </w:rPr>
              <w:t>1,531,838</w:t>
            </w:r>
          </w:p>
        </w:tc>
        <w:tc>
          <w:tcPr>
            <w:tcW w:w="1512" w:type="dxa"/>
            <w:tcBorders>
              <w:top w:val="single" w:sz="4" w:space="0" w:color="D9D9D9"/>
              <w:left w:val="single" w:sz="4" w:space="0" w:color="D9D9D9"/>
              <w:bottom w:val="single" w:sz="4" w:space="0" w:color="D9D9D9"/>
              <w:right w:val="single" w:sz="4" w:space="0" w:color="D9D9D9"/>
            </w:tcBorders>
          </w:tcPr>
          <w:p w14:paraId="147F8A5C" w14:textId="77777777" w:rsidR="00D02FFD" w:rsidRDefault="00BE3D30">
            <w:pPr>
              <w:spacing w:before="20" w:after="20" w:line="264" w:lineRule="auto"/>
            </w:pPr>
            <w:r>
              <w:rPr>
                <w:sz w:val="20"/>
              </w:rPr>
              <w:t>Tonnes</w:t>
            </w:r>
          </w:p>
        </w:tc>
      </w:tr>
      <w:tr w:rsidR="00D02FFD" w14:paraId="0B310399" w14:textId="77777777">
        <w:trPr>
          <w:cantSplit/>
        </w:trPr>
        <w:tc>
          <w:tcPr>
            <w:tcW w:w="3240" w:type="dxa"/>
            <w:tcBorders>
              <w:top w:val="single" w:sz="4" w:space="0" w:color="D9D9D9"/>
              <w:left w:val="single" w:sz="4" w:space="0" w:color="D9D9D9"/>
              <w:bottom w:val="single" w:sz="4" w:space="0" w:color="D9D9D9"/>
              <w:right w:val="single" w:sz="4" w:space="0" w:color="D9D9D9"/>
            </w:tcBorders>
          </w:tcPr>
          <w:p w14:paraId="180AFCF0" w14:textId="77777777" w:rsidR="00D02FFD" w:rsidRDefault="00BE3D30">
            <w:pPr>
              <w:spacing w:before="20" w:after="20" w:line="264" w:lineRule="auto"/>
            </w:pPr>
            <w:r>
              <w:rPr>
                <w:sz w:val="20"/>
              </w:rPr>
              <w:t>Dates</w:t>
            </w:r>
          </w:p>
        </w:tc>
        <w:tc>
          <w:tcPr>
            <w:tcW w:w="1584" w:type="dxa"/>
            <w:tcBorders>
              <w:top w:val="single" w:sz="4" w:space="0" w:color="D9D9D9"/>
              <w:left w:val="single" w:sz="4" w:space="0" w:color="D9D9D9"/>
              <w:bottom w:val="single" w:sz="4" w:space="0" w:color="D9D9D9"/>
              <w:right w:val="single" w:sz="4" w:space="0" w:color="D9D9D9"/>
            </w:tcBorders>
          </w:tcPr>
          <w:p w14:paraId="7896450C" w14:textId="77777777" w:rsidR="00D02FFD" w:rsidRDefault="00BE3D30">
            <w:pPr>
              <w:spacing w:before="20" w:after="20" w:line="264" w:lineRule="auto"/>
            </w:pPr>
            <w:r>
              <w:rPr>
                <w:sz w:val="20"/>
              </w:rPr>
              <w:t>2025</w:t>
            </w:r>
          </w:p>
        </w:tc>
        <w:tc>
          <w:tcPr>
            <w:tcW w:w="1584" w:type="dxa"/>
            <w:tcBorders>
              <w:top w:val="single" w:sz="4" w:space="0" w:color="D9D9D9"/>
              <w:left w:val="single" w:sz="4" w:space="0" w:color="D9D9D9"/>
              <w:bottom w:val="single" w:sz="4" w:space="0" w:color="D9D9D9"/>
              <w:right w:val="single" w:sz="4" w:space="0" w:color="D9D9D9"/>
            </w:tcBorders>
          </w:tcPr>
          <w:p w14:paraId="37E3D09A" w14:textId="77777777" w:rsidR="00D02FFD" w:rsidRDefault="00BE3D30">
            <w:pPr>
              <w:spacing w:before="20" w:after="20" w:line="264" w:lineRule="auto"/>
            </w:pPr>
            <w:r>
              <w:rPr>
                <w:sz w:val="20"/>
              </w:rPr>
              <w:t>405,997</w:t>
            </w:r>
          </w:p>
        </w:tc>
        <w:tc>
          <w:tcPr>
            <w:tcW w:w="1512" w:type="dxa"/>
            <w:tcBorders>
              <w:top w:val="single" w:sz="4" w:space="0" w:color="D9D9D9"/>
              <w:left w:val="single" w:sz="4" w:space="0" w:color="D9D9D9"/>
              <w:bottom w:val="single" w:sz="4" w:space="0" w:color="D9D9D9"/>
              <w:right w:val="single" w:sz="4" w:space="0" w:color="D9D9D9"/>
            </w:tcBorders>
          </w:tcPr>
          <w:p w14:paraId="39C66582" w14:textId="77777777" w:rsidR="00D02FFD" w:rsidRDefault="00BE3D30">
            <w:pPr>
              <w:spacing w:before="20" w:after="20" w:line="264" w:lineRule="auto"/>
            </w:pPr>
            <w:r>
              <w:rPr>
                <w:sz w:val="20"/>
              </w:rPr>
              <w:t>Tonnes</w:t>
            </w:r>
          </w:p>
        </w:tc>
      </w:tr>
      <w:tr w:rsidR="00D02FFD" w14:paraId="55954EB3" w14:textId="77777777">
        <w:trPr>
          <w:cantSplit/>
        </w:trPr>
        <w:tc>
          <w:tcPr>
            <w:tcW w:w="3240" w:type="dxa"/>
            <w:tcBorders>
              <w:top w:val="single" w:sz="4" w:space="0" w:color="D9D9D9"/>
              <w:left w:val="single" w:sz="4" w:space="0" w:color="D9D9D9"/>
              <w:bottom w:val="single" w:sz="4" w:space="0" w:color="D9D9D9"/>
              <w:right w:val="single" w:sz="4" w:space="0" w:color="D9D9D9"/>
            </w:tcBorders>
          </w:tcPr>
          <w:p w14:paraId="7263B01D" w14:textId="77777777" w:rsidR="00D02FFD" w:rsidRDefault="00BE3D30">
            <w:pPr>
              <w:spacing w:before="20" w:after="20" w:line="264" w:lineRule="auto"/>
            </w:pPr>
            <w:r>
              <w:rPr>
                <w:sz w:val="20"/>
              </w:rPr>
              <w:t>Wheat</w:t>
            </w:r>
          </w:p>
        </w:tc>
        <w:tc>
          <w:tcPr>
            <w:tcW w:w="1584" w:type="dxa"/>
            <w:tcBorders>
              <w:top w:val="single" w:sz="4" w:space="0" w:color="D9D9D9"/>
              <w:left w:val="single" w:sz="4" w:space="0" w:color="D9D9D9"/>
              <w:bottom w:val="single" w:sz="4" w:space="0" w:color="D9D9D9"/>
              <w:right w:val="single" w:sz="4" w:space="0" w:color="D9D9D9"/>
            </w:tcBorders>
          </w:tcPr>
          <w:p w14:paraId="756836D4" w14:textId="77777777" w:rsidR="00D02FFD" w:rsidRDefault="00BE3D30">
            <w:pPr>
              <w:spacing w:before="20" w:after="20" w:line="264" w:lineRule="auto"/>
            </w:pPr>
            <w:r>
              <w:rPr>
                <w:sz w:val="20"/>
              </w:rPr>
              <w:t>2025</w:t>
            </w:r>
          </w:p>
        </w:tc>
        <w:tc>
          <w:tcPr>
            <w:tcW w:w="1584" w:type="dxa"/>
            <w:tcBorders>
              <w:top w:val="single" w:sz="4" w:space="0" w:color="D9D9D9"/>
              <w:left w:val="single" w:sz="4" w:space="0" w:color="D9D9D9"/>
              <w:bottom w:val="single" w:sz="4" w:space="0" w:color="D9D9D9"/>
              <w:right w:val="single" w:sz="4" w:space="0" w:color="D9D9D9"/>
            </w:tcBorders>
          </w:tcPr>
          <w:p w14:paraId="3A0C4B3E" w14:textId="77777777" w:rsidR="00D02FFD" w:rsidRDefault="00BE3D30">
            <w:pPr>
              <w:spacing w:before="20" w:after="20" w:line="264" w:lineRule="auto"/>
            </w:pPr>
            <w:r>
              <w:rPr>
                <w:sz w:val="20"/>
              </w:rPr>
              <w:t>10,194</w:t>
            </w:r>
          </w:p>
        </w:tc>
        <w:tc>
          <w:tcPr>
            <w:tcW w:w="1512" w:type="dxa"/>
            <w:tcBorders>
              <w:top w:val="single" w:sz="4" w:space="0" w:color="D9D9D9"/>
              <w:left w:val="single" w:sz="4" w:space="0" w:color="D9D9D9"/>
              <w:bottom w:val="single" w:sz="4" w:space="0" w:color="D9D9D9"/>
              <w:right w:val="single" w:sz="4" w:space="0" w:color="D9D9D9"/>
            </w:tcBorders>
          </w:tcPr>
          <w:p w14:paraId="04AF567B" w14:textId="77777777" w:rsidR="00D02FFD" w:rsidRDefault="00BE3D30">
            <w:pPr>
              <w:spacing w:before="20" w:after="20" w:line="264" w:lineRule="auto"/>
            </w:pPr>
            <w:r>
              <w:rPr>
                <w:sz w:val="20"/>
              </w:rPr>
              <w:t>Tonnes</w:t>
            </w:r>
          </w:p>
        </w:tc>
      </w:tr>
      <w:tr w:rsidR="00D02FFD" w14:paraId="2B1211A2" w14:textId="77777777">
        <w:trPr>
          <w:cantSplit/>
        </w:trPr>
        <w:tc>
          <w:tcPr>
            <w:tcW w:w="3240" w:type="dxa"/>
            <w:tcBorders>
              <w:top w:val="single" w:sz="4" w:space="0" w:color="D9D9D9"/>
              <w:left w:val="single" w:sz="4" w:space="0" w:color="D9D9D9"/>
              <w:bottom w:val="single" w:sz="4" w:space="0" w:color="D9D9D9"/>
              <w:right w:val="single" w:sz="4" w:space="0" w:color="D9D9D9"/>
            </w:tcBorders>
          </w:tcPr>
          <w:p w14:paraId="5BF914B3" w14:textId="77777777" w:rsidR="00D02FFD" w:rsidRDefault="00BE3D30">
            <w:pPr>
              <w:spacing w:before="20" w:after="20" w:line="264" w:lineRule="auto"/>
            </w:pPr>
            <w:r>
              <w:rPr>
                <w:sz w:val="20"/>
              </w:rPr>
              <w:t>Capture fish landings</w:t>
            </w:r>
          </w:p>
        </w:tc>
        <w:tc>
          <w:tcPr>
            <w:tcW w:w="1584" w:type="dxa"/>
            <w:tcBorders>
              <w:top w:val="single" w:sz="4" w:space="0" w:color="D9D9D9"/>
              <w:left w:val="single" w:sz="4" w:space="0" w:color="D9D9D9"/>
              <w:bottom w:val="single" w:sz="4" w:space="0" w:color="D9D9D9"/>
              <w:right w:val="single" w:sz="4" w:space="0" w:color="D9D9D9"/>
            </w:tcBorders>
          </w:tcPr>
          <w:p w14:paraId="7D9BF18A" w14:textId="77777777" w:rsidR="00D02FFD" w:rsidRDefault="00BE3D30">
            <w:pPr>
              <w:spacing w:before="20" w:after="20" w:line="264" w:lineRule="auto"/>
            </w:pPr>
            <w:r>
              <w:rPr>
                <w:sz w:val="20"/>
              </w:rPr>
              <w:t>Jan–Jun 2026</w:t>
            </w:r>
          </w:p>
        </w:tc>
        <w:tc>
          <w:tcPr>
            <w:tcW w:w="1584" w:type="dxa"/>
            <w:tcBorders>
              <w:top w:val="single" w:sz="4" w:space="0" w:color="D9D9D9"/>
              <w:left w:val="single" w:sz="4" w:space="0" w:color="D9D9D9"/>
              <w:bottom w:val="single" w:sz="4" w:space="0" w:color="D9D9D9"/>
              <w:right w:val="single" w:sz="4" w:space="0" w:color="D9D9D9"/>
            </w:tcBorders>
          </w:tcPr>
          <w:p w14:paraId="628E2528" w14:textId="77777777" w:rsidR="00D02FFD" w:rsidRDefault="00BE3D30">
            <w:pPr>
              <w:spacing w:before="20" w:after="20" w:line="264" w:lineRule="auto"/>
            </w:pPr>
            <w:r>
              <w:rPr>
                <w:sz w:val="20"/>
              </w:rPr>
              <w:t>468,407</w:t>
            </w:r>
          </w:p>
        </w:tc>
        <w:tc>
          <w:tcPr>
            <w:tcW w:w="1512" w:type="dxa"/>
            <w:tcBorders>
              <w:top w:val="single" w:sz="4" w:space="0" w:color="D9D9D9"/>
              <w:left w:val="single" w:sz="4" w:space="0" w:color="D9D9D9"/>
              <w:bottom w:val="single" w:sz="4" w:space="0" w:color="D9D9D9"/>
              <w:right w:val="single" w:sz="4" w:space="0" w:color="D9D9D9"/>
            </w:tcBorders>
          </w:tcPr>
          <w:p w14:paraId="02344A46" w14:textId="77777777" w:rsidR="00D02FFD" w:rsidRDefault="00BE3D30">
            <w:pPr>
              <w:spacing w:before="20" w:after="20" w:line="264" w:lineRule="auto"/>
            </w:pPr>
            <w:r>
              <w:rPr>
                <w:sz w:val="20"/>
              </w:rPr>
              <w:t>Tonnes</w:t>
            </w:r>
          </w:p>
        </w:tc>
      </w:tr>
      <w:tr w:rsidR="00D02FFD" w14:paraId="58A9FC84" w14:textId="77777777">
        <w:trPr>
          <w:cantSplit/>
        </w:trPr>
        <w:tc>
          <w:tcPr>
            <w:tcW w:w="3240" w:type="dxa"/>
            <w:tcBorders>
              <w:top w:val="single" w:sz="4" w:space="0" w:color="D9D9D9"/>
              <w:left w:val="single" w:sz="4" w:space="0" w:color="D9D9D9"/>
              <w:bottom w:val="single" w:sz="4" w:space="0" w:color="D9D9D9"/>
              <w:right w:val="single" w:sz="4" w:space="0" w:color="D9D9D9"/>
            </w:tcBorders>
          </w:tcPr>
          <w:p w14:paraId="6F3B4227" w14:textId="77777777" w:rsidR="00D02FFD" w:rsidRDefault="00BE3D30">
            <w:pPr>
              <w:spacing w:before="20" w:after="20" w:line="264" w:lineRule="auto"/>
            </w:pPr>
            <w:r>
              <w:rPr>
                <w:sz w:val="20"/>
              </w:rPr>
              <w:t>Fish value including aquaculture</w:t>
            </w:r>
          </w:p>
        </w:tc>
        <w:tc>
          <w:tcPr>
            <w:tcW w:w="1584" w:type="dxa"/>
            <w:tcBorders>
              <w:top w:val="single" w:sz="4" w:space="0" w:color="D9D9D9"/>
              <w:left w:val="single" w:sz="4" w:space="0" w:color="D9D9D9"/>
              <w:bottom w:val="single" w:sz="4" w:space="0" w:color="D9D9D9"/>
              <w:right w:val="single" w:sz="4" w:space="0" w:color="D9D9D9"/>
            </w:tcBorders>
          </w:tcPr>
          <w:p w14:paraId="4F65BBE4" w14:textId="77777777" w:rsidR="00D02FFD" w:rsidRDefault="00BE3D30">
            <w:pPr>
              <w:spacing w:before="20" w:after="20" w:line="264" w:lineRule="auto"/>
            </w:pPr>
            <w:r>
              <w:rPr>
                <w:sz w:val="20"/>
              </w:rPr>
              <w:t>Jan–Jun 2026</w:t>
            </w:r>
          </w:p>
        </w:tc>
        <w:tc>
          <w:tcPr>
            <w:tcW w:w="1584" w:type="dxa"/>
            <w:tcBorders>
              <w:top w:val="single" w:sz="4" w:space="0" w:color="D9D9D9"/>
              <w:left w:val="single" w:sz="4" w:space="0" w:color="D9D9D9"/>
              <w:bottom w:val="single" w:sz="4" w:space="0" w:color="D9D9D9"/>
              <w:right w:val="single" w:sz="4" w:space="0" w:color="D9D9D9"/>
            </w:tcBorders>
          </w:tcPr>
          <w:p w14:paraId="0CE5FF0F" w14:textId="77777777" w:rsidR="00D02FFD" w:rsidRDefault="00BE3D30">
            <w:pPr>
              <w:spacing w:before="20" w:after="20" w:line="264" w:lineRule="auto"/>
            </w:pPr>
            <w:r>
              <w:rPr>
                <w:sz w:val="20"/>
              </w:rPr>
              <w:t>320.795</w:t>
            </w:r>
          </w:p>
        </w:tc>
        <w:tc>
          <w:tcPr>
            <w:tcW w:w="1512" w:type="dxa"/>
            <w:tcBorders>
              <w:top w:val="single" w:sz="4" w:space="0" w:color="D9D9D9"/>
              <w:left w:val="single" w:sz="4" w:space="0" w:color="D9D9D9"/>
              <w:bottom w:val="single" w:sz="4" w:space="0" w:color="D9D9D9"/>
              <w:right w:val="single" w:sz="4" w:space="0" w:color="D9D9D9"/>
            </w:tcBorders>
          </w:tcPr>
          <w:p w14:paraId="6E76A522" w14:textId="77777777" w:rsidR="00D02FFD" w:rsidRDefault="00BE3D30">
            <w:pPr>
              <w:spacing w:before="20" w:after="20" w:line="264" w:lineRule="auto"/>
            </w:pPr>
            <w:r>
              <w:rPr>
                <w:sz w:val="20"/>
              </w:rPr>
              <w:t>Million OMR</w:t>
            </w:r>
          </w:p>
        </w:tc>
      </w:tr>
    </w:tbl>
    <w:p w14:paraId="0C4934D7" w14:textId="77777777" w:rsidR="00D02FFD" w:rsidRDefault="00BE3D30">
      <w:pPr>
        <w:spacing w:after="20"/>
      </w:pPr>
      <w:r>
        <w:t>Comparable January–June 2025 capture landings were 469,175 tonnes, with fish value of OMR 316.112 million. Quantity therefore declined slightly while value increased. Because valuation includes aquaculture and the capture quantity excludes it, dividing these two totals would not produce a defensible average fish price.</w:t>
      </w:r>
    </w:p>
    <w:p w14:paraId="6F7CCA42" w14:textId="77777777" w:rsidR="00D02FFD" w:rsidRDefault="00BE3D30">
      <w:pPr>
        <w:spacing w:after="20"/>
      </w:pPr>
      <w:r>
        <w:t>Crop tonnage includes fodder and cannot be interpreted as direct human food availability. The published annual traditional-fisheries subtotal differs between regional and species tables; the research register flags this inconsistency instead of silently reconciling it.</w:t>
      </w:r>
    </w:p>
    <w:p w14:paraId="216841FC" w14:textId="77777777" w:rsidR="00D02FFD" w:rsidRDefault="00BE3D30">
      <w:pPr>
        <w:pStyle w:val="Heading2"/>
        <w:spacing w:before="120"/>
      </w:pPr>
      <w:r>
        <w:t>4.10 FOOD SELF SUFFICIENCY STATEMENTS</w:t>
      </w:r>
    </w:p>
    <w:p w14:paraId="37B82BB3" w14:textId="77777777" w:rsidR="00D02FFD" w:rsidRDefault="00BE3D30">
      <w:pPr>
        <w:spacing w:after="20"/>
      </w:pPr>
      <w:r>
        <w:t>The ministerial statement reported on 10 May 2026 provides the ratios below. Its publication date is known, but a reference year is not explicitly attached to every ratio. These figures must be displayed as dated statements rather than labelled as completed annual observations for 2026 (Oman Observer, 2026).</w:t>
      </w:r>
    </w:p>
    <w:p w14:paraId="2F7152FC" w14:textId="77777777" w:rsidR="00D02FFD" w:rsidRDefault="00BE3D30">
      <w:pPr>
        <w:pStyle w:val="Caption"/>
      </w:pPr>
      <w:r>
        <w:lastRenderedPageBreak/>
        <w:t>Table 4.7 Self sufficiency ratios as reported in May</w:t>
      </w:r>
    </w:p>
    <w:tbl>
      <w:tblPr>
        <w:tblW w:w="0" w:type="auto"/>
        <w:tblLayout w:type="fixed"/>
        <w:tblLook w:val="04A0" w:firstRow="1" w:lastRow="0" w:firstColumn="1" w:lastColumn="0" w:noHBand="0" w:noVBand="1"/>
      </w:tblPr>
      <w:tblGrid>
        <w:gridCol w:w="5184"/>
        <w:gridCol w:w="2736"/>
      </w:tblGrid>
      <w:tr w:rsidR="00D02FFD" w14:paraId="6FF4EA32" w14:textId="77777777">
        <w:trPr>
          <w:cantSplit/>
          <w:tblHeader/>
        </w:trPr>
        <w:tc>
          <w:tcPr>
            <w:tcW w:w="5184" w:type="dxa"/>
            <w:tcBorders>
              <w:top w:val="single" w:sz="4" w:space="0" w:color="D9D9D9"/>
              <w:left w:val="single" w:sz="4" w:space="0" w:color="D9D9D9"/>
              <w:bottom w:val="single" w:sz="4" w:space="0" w:color="D9D9D9"/>
              <w:right w:val="single" w:sz="4" w:space="0" w:color="D9D9D9"/>
            </w:tcBorders>
            <w:shd w:val="clear" w:color="auto" w:fill="E7EDF2"/>
          </w:tcPr>
          <w:p w14:paraId="29896909" w14:textId="77777777" w:rsidR="00D02FFD" w:rsidRDefault="00BE3D30">
            <w:pPr>
              <w:spacing w:before="20" w:after="20" w:line="264" w:lineRule="auto"/>
            </w:pPr>
            <w:r>
              <w:rPr>
                <w:b/>
                <w:sz w:val="20"/>
              </w:rPr>
              <w:t>Commodity</w:t>
            </w:r>
          </w:p>
        </w:tc>
        <w:tc>
          <w:tcPr>
            <w:tcW w:w="2736" w:type="dxa"/>
            <w:tcBorders>
              <w:top w:val="single" w:sz="4" w:space="0" w:color="D9D9D9"/>
              <w:left w:val="single" w:sz="4" w:space="0" w:color="D9D9D9"/>
              <w:bottom w:val="single" w:sz="4" w:space="0" w:color="D9D9D9"/>
              <w:right w:val="single" w:sz="4" w:space="0" w:color="D9D9D9"/>
            </w:tcBorders>
            <w:shd w:val="clear" w:color="auto" w:fill="E7EDF2"/>
          </w:tcPr>
          <w:p w14:paraId="178F4FCB" w14:textId="77777777" w:rsidR="00D02FFD" w:rsidRDefault="00BE3D30">
            <w:pPr>
              <w:spacing w:before="20" w:after="20" w:line="264" w:lineRule="auto"/>
            </w:pPr>
            <w:r>
              <w:rPr>
                <w:b/>
                <w:sz w:val="20"/>
              </w:rPr>
              <w:t>Reported ratio</w:t>
            </w:r>
          </w:p>
        </w:tc>
      </w:tr>
      <w:tr w:rsidR="00D02FFD" w14:paraId="5A96DF57" w14:textId="77777777">
        <w:trPr>
          <w:cantSplit/>
        </w:trPr>
        <w:tc>
          <w:tcPr>
            <w:tcW w:w="5184" w:type="dxa"/>
            <w:tcBorders>
              <w:top w:val="single" w:sz="4" w:space="0" w:color="D9D9D9"/>
              <w:left w:val="single" w:sz="4" w:space="0" w:color="D9D9D9"/>
              <w:bottom w:val="single" w:sz="4" w:space="0" w:color="D9D9D9"/>
              <w:right w:val="single" w:sz="4" w:space="0" w:color="D9D9D9"/>
            </w:tcBorders>
          </w:tcPr>
          <w:p w14:paraId="21C97CFF" w14:textId="77777777" w:rsidR="00D02FFD" w:rsidRDefault="00BE3D30">
            <w:pPr>
              <w:spacing w:before="20" w:after="20" w:line="264" w:lineRule="auto"/>
            </w:pPr>
            <w:r>
              <w:rPr>
                <w:sz w:val="20"/>
              </w:rPr>
              <w:t>Fish</w:t>
            </w:r>
          </w:p>
        </w:tc>
        <w:tc>
          <w:tcPr>
            <w:tcW w:w="2736" w:type="dxa"/>
            <w:tcBorders>
              <w:top w:val="single" w:sz="4" w:space="0" w:color="D9D9D9"/>
              <w:left w:val="single" w:sz="4" w:space="0" w:color="D9D9D9"/>
              <w:bottom w:val="single" w:sz="4" w:space="0" w:color="D9D9D9"/>
              <w:right w:val="single" w:sz="4" w:space="0" w:color="D9D9D9"/>
            </w:tcBorders>
          </w:tcPr>
          <w:p w14:paraId="49CD0DCA" w14:textId="77777777" w:rsidR="00D02FFD" w:rsidRDefault="00BE3D30">
            <w:pPr>
              <w:spacing w:before="20" w:after="20" w:line="264" w:lineRule="auto"/>
            </w:pPr>
            <w:r>
              <w:rPr>
                <w:sz w:val="20"/>
              </w:rPr>
              <w:t>146%</w:t>
            </w:r>
          </w:p>
        </w:tc>
      </w:tr>
      <w:tr w:rsidR="00D02FFD" w14:paraId="1058BFFB" w14:textId="77777777">
        <w:trPr>
          <w:cantSplit/>
        </w:trPr>
        <w:tc>
          <w:tcPr>
            <w:tcW w:w="5184" w:type="dxa"/>
            <w:tcBorders>
              <w:top w:val="single" w:sz="4" w:space="0" w:color="D9D9D9"/>
              <w:left w:val="single" w:sz="4" w:space="0" w:color="D9D9D9"/>
              <w:bottom w:val="single" w:sz="4" w:space="0" w:color="D9D9D9"/>
              <w:right w:val="single" w:sz="4" w:space="0" w:color="D9D9D9"/>
            </w:tcBorders>
          </w:tcPr>
          <w:p w14:paraId="6902E817" w14:textId="77777777" w:rsidR="00D02FFD" w:rsidRDefault="00BE3D30">
            <w:pPr>
              <w:spacing w:before="20" w:after="20" w:line="264" w:lineRule="auto"/>
            </w:pPr>
            <w:r>
              <w:rPr>
                <w:sz w:val="20"/>
              </w:rPr>
              <w:t>Dates</w:t>
            </w:r>
          </w:p>
        </w:tc>
        <w:tc>
          <w:tcPr>
            <w:tcW w:w="2736" w:type="dxa"/>
            <w:tcBorders>
              <w:top w:val="single" w:sz="4" w:space="0" w:color="D9D9D9"/>
              <w:left w:val="single" w:sz="4" w:space="0" w:color="D9D9D9"/>
              <w:bottom w:val="single" w:sz="4" w:space="0" w:color="D9D9D9"/>
              <w:right w:val="single" w:sz="4" w:space="0" w:color="D9D9D9"/>
            </w:tcBorders>
          </w:tcPr>
          <w:p w14:paraId="2F8EB23E" w14:textId="77777777" w:rsidR="00D02FFD" w:rsidRDefault="00BE3D30">
            <w:pPr>
              <w:spacing w:before="20" w:after="20" w:line="264" w:lineRule="auto"/>
            </w:pPr>
            <w:r>
              <w:rPr>
                <w:sz w:val="20"/>
              </w:rPr>
              <w:t>99%</w:t>
            </w:r>
          </w:p>
        </w:tc>
      </w:tr>
      <w:tr w:rsidR="00D02FFD" w14:paraId="028CC47D" w14:textId="77777777">
        <w:trPr>
          <w:cantSplit/>
        </w:trPr>
        <w:tc>
          <w:tcPr>
            <w:tcW w:w="5184" w:type="dxa"/>
            <w:tcBorders>
              <w:top w:val="single" w:sz="4" w:space="0" w:color="D9D9D9"/>
              <w:left w:val="single" w:sz="4" w:space="0" w:color="D9D9D9"/>
              <w:bottom w:val="single" w:sz="4" w:space="0" w:color="D9D9D9"/>
              <w:right w:val="single" w:sz="4" w:space="0" w:color="D9D9D9"/>
            </w:tcBorders>
          </w:tcPr>
          <w:p w14:paraId="37C9B04A" w14:textId="77777777" w:rsidR="00D02FFD" w:rsidRDefault="00BE3D30">
            <w:pPr>
              <w:spacing w:before="20" w:after="20" w:line="264" w:lineRule="auto"/>
            </w:pPr>
            <w:r>
              <w:rPr>
                <w:sz w:val="20"/>
              </w:rPr>
              <w:t>Milk</w:t>
            </w:r>
          </w:p>
        </w:tc>
        <w:tc>
          <w:tcPr>
            <w:tcW w:w="2736" w:type="dxa"/>
            <w:tcBorders>
              <w:top w:val="single" w:sz="4" w:space="0" w:color="D9D9D9"/>
              <w:left w:val="single" w:sz="4" w:space="0" w:color="D9D9D9"/>
              <w:bottom w:val="single" w:sz="4" w:space="0" w:color="D9D9D9"/>
              <w:right w:val="single" w:sz="4" w:space="0" w:color="D9D9D9"/>
            </w:tcBorders>
          </w:tcPr>
          <w:p w14:paraId="4F7CD1E3" w14:textId="77777777" w:rsidR="00D02FFD" w:rsidRDefault="00BE3D30">
            <w:pPr>
              <w:spacing w:before="20" w:after="20" w:line="264" w:lineRule="auto"/>
            </w:pPr>
            <w:r>
              <w:rPr>
                <w:sz w:val="20"/>
              </w:rPr>
              <w:t>96%</w:t>
            </w:r>
          </w:p>
        </w:tc>
      </w:tr>
      <w:tr w:rsidR="00D02FFD" w14:paraId="6EEBB8BF" w14:textId="77777777">
        <w:trPr>
          <w:cantSplit/>
        </w:trPr>
        <w:tc>
          <w:tcPr>
            <w:tcW w:w="5184" w:type="dxa"/>
            <w:tcBorders>
              <w:top w:val="single" w:sz="4" w:space="0" w:color="D9D9D9"/>
              <w:left w:val="single" w:sz="4" w:space="0" w:color="D9D9D9"/>
              <w:bottom w:val="single" w:sz="4" w:space="0" w:color="D9D9D9"/>
              <w:right w:val="single" w:sz="4" w:space="0" w:color="D9D9D9"/>
            </w:tcBorders>
          </w:tcPr>
          <w:p w14:paraId="6D5AACC6" w14:textId="77777777" w:rsidR="00D02FFD" w:rsidRDefault="00BE3D30">
            <w:pPr>
              <w:spacing w:before="20" w:after="20" w:line="264" w:lineRule="auto"/>
            </w:pPr>
            <w:r>
              <w:rPr>
                <w:sz w:val="20"/>
              </w:rPr>
              <w:t>Eggs</w:t>
            </w:r>
          </w:p>
        </w:tc>
        <w:tc>
          <w:tcPr>
            <w:tcW w:w="2736" w:type="dxa"/>
            <w:tcBorders>
              <w:top w:val="single" w:sz="4" w:space="0" w:color="D9D9D9"/>
              <w:left w:val="single" w:sz="4" w:space="0" w:color="D9D9D9"/>
              <w:bottom w:val="single" w:sz="4" w:space="0" w:color="D9D9D9"/>
              <w:right w:val="single" w:sz="4" w:space="0" w:color="D9D9D9"/>
            </w:tcBorders>
          </w:tcPr>
          <w:p w14:paraId="4AA31F11" w14:textId="77777777" w:rsidR="00D02FFD" w:rsidRDefault="00BE3D30">
            <w:pPr>
              <w:spacing w:before="20" w:after="20" w:line="264" w:lineRule="auto"/>
            </w:pPr>
            <w:r>
              <w:rPr>
                <w:sz w:val="20"/>
              </w:rPr>
              <w:t>95%</w:t>
            </w:r>
          </w:p>
        </w:tc>
      </w:tr>
      <w:tr w:rsidR="00D02FFD" w14:paraId="4FB87342" w14:textId="77777777">
        <w:trPr>
          <w:cantSplit/>
        </w:trPr>
        <w:tc>
          <w:tcPr>
            <w:tcW w:w="5184" w:type="dxa"/>
            <w:tcBorders>
              <w:top w:val="single" w:sz="4" w:space="0" w:color="D9D9D9"/>
              <w:left w:val="single" w:sz="4" w:space="0" w:color="D9D9D9"/>
              <w:bottom w:val="single" w:sz="4" w:space="0" w:color="D9D9D9"/>
              <w:right w:val="single" w:sz="4" w:space="0" w:color="D9D9D9"/>
            </w:tcBorders>
          </w:tcPr>
          <w:p w14:paraId="641B74F7" w14:textId="77777777" w:rsidR="00D02FFD" w:rsidRDefault="00BE3D30">
            <w:pPr>
              <w:spacing w:before="20" w:after="20" w:line="264" w:lineRule="auto"/>
            </w:pPr>
            <w:r>
              <w:rPr>
                <w:sz w:val="20"/>
              </w:rPr>
              <w:t>Vegetables</w:t>
            </w:r>
          </w:p>
        </w:tc>
        <w:tc>
          <w:tcPr>
            <w:tcW w:w="2736" w:type="dxa"/>
            <w:tcBorders>
              <w:top w:val="single" w:sz="4" w:space="0" w:color="D9D9D9"/>
              <w:left w:val="single" w:sz="4" w:space="0" w:color="D9D9D9"/>
              <w:bottom w:val="single" w:sz="4" w:space="0" w:color="D9D9D9"/>
              <w:right w:val="single" w:sz="4" w:space="0" w:color="D9D9D9"/>
            </w:tcBorders>
          </w:tcPr>
          <w:p w14:paraId="0C63120F" w14:textId="77777777" w:rsidR="00D02FFD" w:rsidRDefault="00BE3D30">
            <w:pPr>
              <w:spacing w:before="20" w:after="20" w:line="264" w:lineRule="auto"/>
            </w:pPr>
            <w:r>
              <w:rPr>
                <w:sz w:val="20"/>
              </w:rPr>
              <w:t>79%</w:t>
            </w:r>
          </w:p>
        </w:tc>
      </w:tr>
      <w:tr w:rsidR="00D02FFD" w14:paraId="70436A12" w14:textId="77777777">
        <w:trPr>
          <w:cantSplit/>
        </w:trPr>
        <w:tc>
          <w:tcPr>
            <w:tcW w:w="5184" w:type="dxa"/>
            <w:tcBorders>
              <w:top w:val="single" w:sz="4" w:space="0" w:color="D9D9D9"/>
              <w:left w:val="single" w:sz="4" w:space="0" w:color="D9D9D9"/>
              <w:bottom w:val="single" w:sz="4" w:space="0" w:color="D9D9D9"/>
              <w:right w:val="single" w:sz="4" w:space="0" w:color="D9D9D9"/>
            </w:tcBorders>
          </w:tcPr>
          <w:p w14:paraId="722A9273" w14:textId="77777777" w:rsidR="00D02FFD" w:rsidRDefault="00BE3D30">
            <w:pPr>
              <w:spacing w:before="20" w:after="20" w:line="264" w:lineRule="auto"/>
            </w:pPr>
            <w:r>
              <w:rPr>
                <w:sz w:val="20"/>
              </w:rPr>
              <w:t>White meat</w:t>
            </w:r>
          </w:p>
        </w:tc>
        <w:tc>
          <w:tcPr>
            <w:tcW w:w="2736" w:type="dxa"/>
            <w:tcBorders>
              <w:top w:val="single" w:sz="4" w:space="0" w:color="D9D9D9"/>
              <w:left w:val="single" w:sz="4" w:space="0" w:color="D9D9D9"/>
              <w:bottom w:val="single" w:sz="4" w:space="0" w:color="D9D9D9"/>
              <w:right w:val="single" w:sz="4" w:space="0" w:color="D9D9D9"/>
            </w:tcBorders>
          </w:tcPr>
          <w:p w14:paraId="6641400F" w14:textId="77777777" w:rsidR="00D02FFD" w:rsidRDefault="00BE3D30">
            <w:pPr>
              <w:spacing w:before="20" w:after="20" w:line="264" w:lineRule="auto"/>
            </w:pPr>
            <w:r>
              <w:rPr>
                <w:sz w:val="20"/>
              </w:rPr>
              <w:t>62%</w:t>
            </w:r>
          </w:p>
        </w:tc>
      </w:tr>
      <w:tr w:rsidR="00D02FFD" w14:paraId="1809B736" w14:textId="77777777">
        <w:trPr>
          <w:cantSplit/>
        </w:trPr>
        <w:tc>
          <w:tcPr>
            <w:tcW w:w="5184" w:type="dxa"/>
            <w:tcBorders>
              <w:top w:val="single" w:sz="4" w:space="0" w:color="D9D9D9"/>
              <w:left w:val="single" w:sz="4" w:space="0" w:color="D9D9D9"/>
              <w:bottom w:val="single" w:sz="4" w:space="0" w:color="D9D9D9"/>
              <w:right w:val="single" w:sz="4" w:space="0" w:color="D9D9D9"/>
            </w:tcBorders>
          </w:tcPr>
          <w:p w14:paraId="65492095" w14:textId="77777777" w:rsidR="00D02FFD" w:rsidRDefault="00BE3D30">
            <w:pPr>
              <w:spacing w:before="20" w:after="20" w:line="264" w:lineRule="auto"/>
            </w:pPr>
            <w:r>
              <w:rPr>
                <w:sz w:val="20"/>
              </w:rPr>
              <w:t>Red meat</w:t>
            </w:r>
          </w:p>
        </w:tc>
        <w:tc>
          <w:tcPr>
            <w:tcW w:w="2736" w:type="dxa"/>
            <w:tcBorders>
              <w:top w:val="single" w:sz="4" w:space="0" w:color="D9D9D9"/>
              <w:left w:val="single" w:sz="4" w:space="0" w:color="D9D9D9"/>
              <w:bottom w:val="single" w:sz="4" w:space="0" w:color="D9D9D9"/>
              <w:right w:val="single" w:sz="4" w:space="0" w:color="D9D9D9"/>
            </w:tcBorders>
          </w:tcPr>
          <w:p w14:paraId="4173F1A2" w14:textId="77777777" w:rsidR="00D02FFD" w:rsidRDefault="00BE3D30">
            <w:pPr>
              <w:spacing w:before="20" w:after="20" w:line="264" w:lineRule="auto"/>
            </w:pPr>
            <w:r>
              <w:rPr>
                <w:sz w:val="20"/>
              </w:rPr>
              <w:t>45%</w:t>
            </w:r>
          </w:p>
        </w:tc>
      </w:tr>
      <w:tr w:rsidR="00D02FFD" w14:paraId="75CEB1CE" w14:textId="77777777">
        <w:trPr>
          <w:cantSplit/>
        </w:trPr>
        <w:tc>
          <w:tcPr>
            <w:tcW w:w="5184" w:type="dxa"/>
            <w:tcBorders>
              <w:top w:val="single" w:sz="4" w:space="0" w:color="D9D9D9"/>
              <w:left w:val="single" w:sz="4" w:space="0" w:color="D9D9D9"/>
              <w:bottom w:val="single" w:sz="4" w:space="0" w:color="D9D9D9"/>
              <w:right w:val="single" w:sz="4" w:space="0" w:color="D9D9D9"/>
            </w:tcBorders>
          </w:tcPr>
          <w:p w14:paraId="47C6408C" w14:textId="77777777" w:rsidR="00D02FFD" w:rsidRDefault="00BE3D30">
            <w:pPr>
              <w:spacing w:before="20" w:after="20" w:line="264" w:lineRule="auto"/>
            </w:pPr>
            <w:r>
              <w:rPr>
                <w:sz w:val="20"/>
              </w:rPr>
              <w:t>Fruit excluding dates</w:t>
            </w:r>
          </w:p>
        </w:tc>
        <w:tc>
          <w:tcPr>
            <w:tcW w:w="2736" w:type="dxa"/>
            <w:tcBorders>
              <w:top w:val="single" w:sz="4" w:space="0" w:color="D9D9D9"/>
              <w:left w:val="single" w:sz="4" w:space="0" w:color="D9D9D9"/>
              <w:bottom w:val="single" w:sz="4" w:space="0" w:color="D9D9D9"/>
              <w:right w:val="single" w:sz="4" w:space="0" w:color="D9D9D9"/>
            </w:tcBorders>
          </w:tcPr>
          <w:p w14:paraId="1BA721F7" w14:textId="77777777" w:rsidR="00D02FFD" w:rsidRDefault="00BE3D30">
            <w:pPr>
              <w:spacing w:before="20" w:after="20" w:line="264" w:lineRule="auto"/>
            </w:pPr>
            <w:r>
              <w:rPr>
                <w:sz w:val="20"/>
              </w:rPr>
              <w:t>24%</w:t>
            </w:r>
          </w:p>
        </w:tc>
      </w:tr>
    </w:tbl>
    <w:p w14:paraId="15882B11" w14:textId="77777777" w:rsidR="00D02FFD" w:rsidRDefault="00BE3D30">
      <w:pPr>
        <w:spacing w:after="20"/>
      </w:pPr>
      <w:r>
        <w:t>The earlier official Arabic statement published on 21 April 2026 reported vegetables at 77 percent and eggs at more than 95 percent; it explicitly placed fish at 146 percent and dates at 99 percent in the end-2025 context (Oman Foreign Ministry, 2026). Both statements remain in the evidence register. Their differences are not treated as a measured time trend without clarification of definitions and reference periods.</w:t>
      </w:r>
    </w:p>
    <w:p w14:paraId="23E8EF23" w14:textId="77777777" w:rsidR="00D02FFD" w:rsidRDefault="00BE3D30">
      <w:pPr>
        <w:spacing w:after="20"/>
      </w:pPr>
      <w:r>
        <w:t>Self-sufficiency is one supply indicator. It does not by itself establish household affordability, dietary quality, equal access, reserve adequacy or resilience to import disruption. A ratio above 100 percent must not be interpreted as proof that every household has adequate food.</w:t>
      </w:r>
    </w:p>
    <w:p w14:paraId="3A2AE1E4" w14:textId="77777777" w:rsidR="00D02FFD" w:rsidRDefault="00BE3D30">
      <w:pPr>
        <w:pStyle w:val="Heading2"/>
        <w:spacing w:before="120"/>
      </w:pPr>
      <w:r>
        <w:t>4.11 VERIFIED MERCHANDISE TRADE STATISTICS</w:t>
      </w:r>
    </w:p>
    <w:p w14:paraId="1A28A8F2" w14:textId="77777777" w:rsidR="00D02FFD" w:rsidRDefault="00BE3D30">
      <w:pPr>
        <w:spacing w:after="20"/>
      </w:pPr>
      <w:r>
        <w:t>The September bulletin reports merchandise trade through July 2026. This is goods trade rather than a combined goods-and-services balance. Comparable seven-month totals are used below (NCSI, 2026a, pp. 8–9).</w:t>
      </w:r>
    </w:p>
    <w:p w14:paraId="24E5F979" w14:textId="77777777" w:rsidR="00D02FFD" w:rsidRDefault="00BE3D30">
      <w:pPr>
        <w:pStyle w:val="Caption"/>
      </w:pPr>
      <w:r>
        <w:t>Table 4.8 Merchandise trade through July</w:t>
      </w:r>
    </w:p>
    <w:tbl>
      <w:tblPr>
        <w:tblW w:w="0" w:type="auto"/>
        <w:tblLayout w:type="fixed"/>
        <w:tblLook w:val="04A0" w:firstRow="1" w:lastRow="0" w:firstColumn="1" w:lastColumn="0" w:noHBand="0" w:noVBand="1"/>
      </w:tblPr>
      <w:tblGrid>
        <w:gridCol w:w="3888"/>
        <w:gridCol w:w="2016"/>
        <w:gridCol w:w="2016"/>
      </w:tblGrid>
      <w:tr w:rsidR="00D02FFD" w14:paraId="3CB89530" w14:textId="77777777">
        <w:trPr>
          <w:cantSplit/>
          <w:tblHeader/>
        </w:trPr>
        <w:tc>
          <w:tcPr>
            <w:tcW w:w="3888" w:type="dxa"/>
            <w:tcBorders>
              <w:top w:val="single" w:sz="4" w:space="0" w:color="D9D9D9"/>
              <w:left w:val="single" w:sz="4" w:space="0" w:color="D9D9D9"/>
              <w:bottom w:val="single" w:sz="4" w:space="0" w:color="D9D9D9"/>
              <w:right w:val="single" w:sz="4" w:space="0" w:color="D9D9D9"/>
            </w:tcBorders>
            <w:shd w:val="clear" w:color="auto" w:fill="E7EDF2"/>
          </w:tcPr>
          <w:p w14:paraId="25A05B38" w14:textId="77777777" w:rsidR="00D02FFD" w:rsidRDefault="00BE3D30">
            <w:pPr>
              <w:spacing w:before="20" w:after="20" w:line="264" w:lineRule="auto"/>
            </w:pPr>
            <w:r>
              <w:rPr>
                <w:b/>
                <w:sz w:val="20"/>
              </w:rPr>
              <w:t>Indicator</w:t>
            </w:r>
          </w:p>
        </w:tc>
        <w:tc>
          <w:tcPr>
            <w:tcW w:w="2016" w:type="dxa"/>
            <w:tcBorders>
              <w:top w:val="single" w:sz="4" w:space="0" w:color="D9D9D9"/>
              <w:left w:val="single" w:sz="4" w:space="0" w:color="D9D9D9"/>
              <w:bottom w:val="single" w:sz="4" w:space="0" w:color="D9D9D9"/>
              <w:right w:val="single" w:sz="4" w:space="0" w:color="D9D9D9"/>
            </w:tcBorders>
            <w:shd w:val="clear" w:color="auto" w:fill="E7EDF2"/>
          </w:tcPr>
          <w:p w14:paraId="13D83908" w14:textId="77777777" w:rsidR="00D02FFD" w:rsidRDefault="00BE3D30">
            <w:pPr>
              <w:spacing w:before="20" w:after="20" w:line="264" w:lineRule="auto"/>
            </w:pPr>
            <w:r>
              <w:rPr>
                <w:b/>
                <w:sz w:val="20"/>
              </w:rPr>
              <w:t>Jan–Jul 2025</w:t>
            </w:r>
          </w:p>
        </w:tc>
        <w:tc>
          <w:tcPr>
            <w:tcW w:w="2016" w:type="dxa"/>
            <w:tcBorders>
              <w:top w:val="single" w:sz="4" w:space="0" w:color="D9D9D9"/>
              <w:left w:val="single" w:sz="4" w:space="0" w:color="D9D9D9"/>
              <w:bottom w:val="single" w:sz="4" w:space="0" w:color="D9D9D9"/>
              <w:right w:val="single" w:sz="4" w:space="0" w:color="D9D9D9"/>
            </w:tcBorders>
            <w:shd w:val="clear" w:color="auto" w:fill="E7EDF2"/>
          </w:tcPr>
          <w:p w14:paraId="69109888" w14:textId="77777777" w:rsidR="00D02FFD" w:rsidRDefault="00BE3D30">
            <w:pPr>
              <w:spacing w:before="20" w:after="20" w:line="264" w:lineRule="auto"/>
            </w:pPr>
            <w:r>
              <w:rPr>
                <w:b/>
                <w:sz w:val="20"/>
              </w:rPr>
              <w:t>Jan–Jul 2026</w:t>
            </w:r>
          </w:p>
        </w:tc>
      </w:tr>
      <w:tr w:rsidR="00D02FFD" w14:paraId="1345D84A" w14:textId="77777777">
        <w:trPr>
          <w:cantSplit/>
        </w:trPr>
        <w:tc>
          <w:tcPr>
            <w:tcW w:w="3888" w:type="dxa"/>
            <w:tcBorders>
              <w:top w:val="single" w:sz="4" w:space="0" w:color="D9D9D9"/>
              <w:left w:val="single" w:sz="4" w:space="0" w:color="D9D9D9"/>
              <w:bottom w:val="single" w:sz="4" w:space="0" w:color="D9D9D9"/>
              <w:right w:val="single" w:sz="4" w:space="0" w:color="D9D9D9"/>
            </w:tcBorders>
          </w:tcPr>
          <w:p w14:paraId="10402EFA" w14:textId="77777777" w:rsidR="00D02FFD" w:rsidRDefault="00BE3D30">
            <w:pPr>
              <w:spacing w:before="20" w:after="20" w:line="264" w:lineRule="auto"/>
            </w:pPr>
            <w:r>
              <w:rPr>
                <w:sz w:val="20"/>
              </w:rPr>
              <w:t>Total exports</w:t>
            </w:r>
          </w:p>
        </w:tc>
        <w:tc>
          <w:tcPr>
            <w:tcW w:w="2016" w:type="dxa"/>
            <w:tcBorders>
              <w:top w:val="single" w:sz="4" w:space="0" w:color="D9D9D9"/>
              <w:left w:val="single" w:sz="4" w:space="0" w:color="D9D9D9"/>
              <w:bottom w:val="single" w:sz="4" w:space="0" w:color="D9D9D9"/>
              <w:right w:val="single" w:sz="4" w:space="0" w:color="D9D9D9"/>
            </w:tcBorders>
          </w:tcPr>
          <w:p w14:paraId="0956ECD0" w14:textId="77777777" w:rsidR="00D02FFD" w:rsidRDefault="00BE3D30">
            <w:pPr>
              <w:spacing w:before="20" w:after="20" w:line="264" w:lineRule="auto"/>
            </w:pPr>
            <w:r>
              <w:rPr>
                <w:sz w:val="20"/>
              </w:rPr>
              <w:t>13,463</w:t>
            </w:r>
          </w:p>
        </w:tc>
        <w:tc>
          <w:tcPr>
            <w:tcW w:w="2016" w:type="dxa"/>
            <w:tcBorders>
              <w:top w:val="single" w:sz="4" w:space="0" w:color="D9D9D9"/>
              <w:left w:val="single" w:sz="4" w:space="0" w:color="D9D9D9"/>
              <w:bottom w:val="single" w:sz="4" w:space="0" w:color="D9D9D9"/>
              <w:right w:val="single" w:sz="4" w:space="0" w:color="D9D9D9"/>
            </w:tcBorders>
          </w:tcPr>
          <w:p w14:paraId="66C79FAF" w14:textId="77777777" w:rsidR="00D02FFD" w:rsidRDefault="00BE3D30">
            <w:pPr>
              <w:spacing w:before="20" w:after="20" w:line="264" w:lineRule="auto"/>
            </w:pPr>
            <w:r>
              <w:rPr>
                <w:sz w:val="20"/>
              </w:rPr>
              <w:t>15,866</w:t>
            </w:r>
          </w:p>
        </w:tc>
      </w:tr>
      <w:tr w:rsidR="00D02FFD" w14:paraId="0D97C935" w14:textId="77777777">
        <w:trPr>
          <w:cantSplit/>
        </w:trPr>
        <w:tc>
          <w:tcPr>
            <w:tcW w:w="3888" w:type="dxa"/>
            <w:tcBorders>
              <w:top w:val="single" w:sz="4" w:space="0" w:color="D9D9D9"/>
              <w:left w:val="single" w:sz="4" w:space="0" w:color="D9D9D9"/>
              <w:bottom w:val="single" w:sz="4" w:space="0" w:color="D9D9D9"/>
              <w:right w:val="single" w:sz="4" w:space="0" w:color="D9D9D9"/>
            </w:tcBorders>
          </w:tcPr>
          <w:p w14:paraId="79874EF1" w14:textId="77777777" w:rsidR="00D02FFD" w:rsidRDefault="00BE3D30">
            <w:pPr>
              <w:spacing w:before="20" w:after="20" w:line="264" w:lineRule="auto"/>
            </w:pPr>
            <w:r>
              <w:rPr>
                <w:sz w:val="20"/>
              </w:rPr>
              <w:t>Oil and gas exports</w:t>
            </w:r>
          </w:p>
        </w:tc>
        <w:tc>
          <w:tcPr>
            <w:tcW w:w="2016" w:type="dxa"/>
            <w:tcBorders>
              <w:top w:val="single" w:sz="4" w:space="0" w:color="D9D9D9"/>
              <w:left w:val="single" w:sz="4" w:space="0" w:color="D9D9D9"/>
              <w:bottom w:val="single" w:sz="4" w:space="0" w:color="D9D9D9"/>
              <w:right w:val="single" w:sz="4" w:space="0" w:color="D9D9D9"/>
            </w:tcBorders>
          </w:tcPr>
          <w:p w14:paraId="56EC7F5E" w14:textId="77777777" w:rsidR="00D02FFD" w:rsidRDefault="00BE3D30">
            <w:pPr>
              <w:spacing w:before="20" w:after="20" w:line="264" w:lineRule="auto"/>
            </w:pPr>
            <w:r>
              <w:rPr>
                <w:sz w:val="20"/>
              </w:rPr>
              <w:t>8,566</w:t>
            </w:r>
          </w:p>
        </w:tc>
        <w:tc>
          <w:tcPr>
            <w:tcW w:w="2016" w:type="dxa"/>
            <w:tcBorders>
              <w:top w:val="single" w:sz="4" w:space="0" w:color="D9D9D9"/>
              <w:left w:val="single" w:sz="4" w:space="0" w:color="D9D9D9"/>
              <w:bottom w:val="single" w:sz="4" w:space="0" w:color="D9D9D9"/>
              <w:right w:val="single" w:sz="4" w:space="0" w:color="D9D9D9"/>
            </w:tcBorders>
          </w:tcPr>
          <w:p w14:paraId="49DF10E4" w14:textId="77777777" w:rsidR="00D02FFD" w:rsidRDefault="00BE3D30">
            <w:pPr>
              <w:spacing w:before="20" w:after="20" w:line="264" w:lineRule="auto"/>
            </w:pPr>
            <w:r>
              <w:rPr>
                <w:sz w:val="20"/>
              </w:rPr>
              <w:t>10,417</w:t>
            </w:r>
          </w:p>
        </w:tc>
      </w:tr>
      <w:tr w:rsidR="00D02FFD" w14:paraId="4C9903D9" w14:textId="77777777">
        <w:trPr>
          <w:cantSplit/>
        </w:trPr>
        <w:tc>
          <w:tcPr>
            <w:tcW w:w="3888" w:type="dxa"/>
            <w:tcBorders>
              <w:top w:val="single" w:sz="4" w:space="0" w:color="D9D9D9"/>
              <w:left w:val="single" w:sz="4" w:space="0" w:color="D9D9D9"/>
              <w:bottom w:val="single" w:sz="4" w:space="0" w:color="D9D9D9"/>
              <w:right w:val="single" w:sz="4" w:space="0" w:color="D9D9D9"/>
            </w:tcBorders>
          </w:tcPr>
          <w:p w14:paraId="130EA995" w14:textId="77777777" w:rsidR="00D02FFD" w:rsidRDefault="00BE3D30">
            <w:pPr>
              <w:spacing w:before="20" w:after="20" w:line="264" w:lineRule="auto"/>
            </w:pPr>
            <w:r>
              <w:rPr>
                <w:sz w:val="20"/>
              </w:rPr>
              <w:t>Non-oil exports</w:t>
            </w:r>
          </w:p>
        </w:tc>
        <w:tc>
          <w:tcPr>
            <w:tcW w:w="2016" w:type="dxa"/>
            <w:tcBorders>
              <w:top w:val="single" w:sz="4" w:space="0" w:color="D9D9D9"/>
              <w:left w:val="single" w:sz="4" w:space="0" w:color="D9D9D9"/>
              <w:bottom w:val="single" w:sz="4" w:space="0" w:color="D9D9D9"/>
              <w:right w:val="single" w:sz="4" w:space="0" w:color="D9D9D9"/>
            </w:tcBorders>
          </w:tcPr>
          <w:p w14:paraId="348C7CDD" w14:textId="77777777" w:rsidR="00D02FFD" w:rsidRDefault="00BE3D30">
            <w:pPr>
              <w:spacing w:before="20" w:after="20" w:line="264" w:lineRule="auto"/>
            </w:pPr>
            <w:r>
              <w:rPr>
                <w:sz w:val="20"/>
              </w:rPr>
              <w:t>3,893</w:t>
            </w:r>
          </w:p>
        </w:tc>
        <w:tc>
          <w:tcPr>
            <w:tcW w:w="2016" w:type="dxa"/>
            <w:tcBorders>
              <w:top w:val="single" w:sz="4" w:space="0" w:color="D9D9D9"/>
              <w:left w:val="single" w:sz="4" w:space="0" w:color="D9D9D9"/>
              <w:bottom w:val="single" w:sz="4" w:space="0" w:color="D9D9D9"/>
              <w:right w:val="single" w:sz="4" w:space="0" w:color="D9D9D9"/>
            </w:tcBorders>
          </w:tcPr>
          <w:p w14:paraId="0C9F0BEC" w14:textId="77777777" w:rsidR="00D02FFD" w:rsidRDefault="00BE3D30">
            <w:pPr>
              <w:spacing w:before="20" w:after="20" w:line="264" w:lineRule="auto"/>
            </w:pPr>
            <w:r>
              <w:rPr>
                <w:sz w:val="20"/>
              </w:rPr>
              <w:t>4,309</w:t>
            </w:r>
          </w:p>
        </w:tc>
      </w:tr>
      <w:tr w:rsidR="00D02FFD" w14:paraId="2AE574E7" w14:textId="77777777">
        <w:trPr>
          <w:cantSplit/>
        </w:trPr>
        <w:tc>
          <w:tcPr>
            <w:tcW w:w="3888" w:type="dxa"/>
            <w:tcBorders>
              <w:top w:val="single" w:sz="4" w:space="0" w:color="D9D9D9"/>
              <w:left w:val="single" w:sz="4" w:space="0" w:color="D9D9D9"/>
              <w:bottom w:val="single" w:sz="4" w:space="0" w:color="D9D9D9"/>
              <w:right w:val="single" w:sz="4" w:space="0" w:color="D9D9D9"/>
            </w:tcBorders>
          </w:tcPr>
          <w:p w14:paraId="25356EA1" w14:textId="77777777" w:rsidR="00D02FFD" w:rsidRDefault="00BE3D30">
            <w:pPr>
              <w:spacing w:before="20" w:after="20" w:line="264" w:lineRule="auto"/>
            </w:pPr>
            <w:r>
              <w:rPr>
                <w:sz w:val="20"/>
              </w:rPr>
              <w:t>Reexports</w:t>
            </w:r>
          </w:p>
        </w:tc>
        <w:tc>
          <w:tcPr>
            <w:tcW w:w="2016" w:type="dxa"/>
            <w:tcBorders>
              <w:top w:val="single" w:sz="4" w:space="0" w:color="D9D9D9"/>
              <w:left w:val="single" w:sz="4" w:space="0" w:color="D9D9D9"/>
              <w:bottom w:val="single" w:sz="4" w:space="0" w:color="D9D9D9"/>
              <w:right w:val="single" w:sz="4" w:space="0" w:color="D9D9D9"/>
            </w:tcBorders>
          </w:tcPr>
          <w:p w14:paraId="0DE1E551" w14:textId="77777777" w:rsidR="00D02FFD" w:rsidRDefault="00BE3D30">
            <w:pPr>
              <w:spacing w:before="20" w:after="20" w:line="264" w:lineRule="auto"/>
            </w:pPr>
            <w:r>
              <w:rPr>
                <w:sz w:val="20"/>
              </w:rPr>
              <w:t>1,004</w:t>
            </w:r>
          </w:p>
        </w:tc>
        <w:tc>
          <w:tcPr>
            <w:tcW w:w="2016" w:type="dxa"/>
            <w:tcBorders>
              <w:top w:val="single" w:sz="4" w:space="0" w:color="D9D9D9"/>
              <w:left w:val="single" w:sz="4" w:space="0" w:color="D9D9D9"/>
              <w:bottom w:val="single" w:sz="4" w:space="0" w:color="D9D9D9"/>
              <w:right w:val="single" w:sz="4" w:space="0" w:color="D9D9D9"/>
            </w:tcBorders>
          </w:tcPr>
          <w:p w14:paraId="2E270B33" w14:textId="77777777" w:rsidR="00D02FFD" w:rsidRDefault="00BE3D30">
            <w:pPr>
              <w:spacing w:before="20" w:after="20" w:line="264" w:lineRule="auto"/>
            </w:pPr>
            <w:r>
              <w:rPr>
                <w:sz w:val="20"/>
              </w:rPr>
              <w:t>1,140</w:t>
            </w:r>
          </w:p>
        </w:tc>
      </w:tr>
      <w:tr w:rsidR="00D02FFD" w14:paraId="38E169BF" w14:textId="77777777">
        <w:trPr>
          <w:cantSplit/>
        </w:trPr>
        <w:tc>
          <w:tcPr>
            <w:tcW w:w="3888" w:type="dxa"/>
            <w:tcBorders>
              <w:top w:val="single" w:sz="4" w:space="0" w:color="D9D9D9"/>
              <w:left w:val="single" w:sz="4" w:space="0" w:color="D9D9D9"/>
              <w:bottom w:val="single" w:sz="4" w:space="0" w:color="D9D9D9"/>
              <w:right w:val="single" w:sz="4" w:space="0" w:color="D9D9D9"/>
            </w:tcBorders>
          </w:tcPr>
          <w:p w14:paraId="3FC27F6F" w14:textId="77777777" w:rsidR="00D02FFD" w:rsidRDefault="00BE3D30">
            <w:pPr>
              <w:spacing w:before="20" w:after="20" w:line="264" w:lineRule="auto"/>
            </w:pPr>
            <w:r>
              <w:rPr>
                <w:sz w:val="20"/>
              </w:rPr>
              <w:t>Recorded imports</w:t>
            </w:r>
          </w:p>
        </w:tc>
        <w:tc>
          <w:tcPr>
            <w:tcW w:w="2016" w:type="dxa"/>
            <w:tcBorders>
              <w:top w:val="single" w:sz="4" w:space="0" w:color="D9D9D9"/>
              <w:left w:val="single" w:sz="4" w:space="0" w:color="D9D9D9"/>
              <w:bottom w:val="single" w:sz="4" w:space="0" w:color="D9D9D9"/>
              <w:right w:val="single" w:sz="4" w:space="0" w:color="D9D9D9"/>
            </w:tcBorders>
          </w:tcPr>
          <w:p w14:paraId="239FA409" w14:textId="77777777" w:rsidR="00D02FFD" w:rsidRDefault="00BE3D30">
            <w:pPr>
              <w:spacing w:before="20" w:after="20" w:line="264" w:lineRule="auto"/>
            </w:pPr>
            <w:r>
              <w:rPr>
                <w:sz w:val="20"/>
              </w:rPr>
              <w:t>9,898</w:t>
            </w:r>
          </w:p>
        </w:tc>
        <w:tc>
          <w:tcPr>
            <w:tcW w:w="2016" w:type="dxa"/>
            <w:tcBorders>
              <w:top w:val="single" w:sz="4" w:space="0" w:color="D9D9D9"/>
              <w:left w:val="single" w:sz="4" w:space="0" w:color="D9D9D9"/>
              <w:bottom w:val="single" w:sz="4" w:space="0" w:color="D9D9D9"/>
              <w:right w:val="single" w:sz="4" w:space="0" w:color="D9D9D9"/>
            </w:tcBorders>
          </w:tcPr>
          <w:p w14:paraId="3E64B786" w14:textId="77777777" w:rsidR="00D02FFD" w:rsidRDefault="00BE3D30">
            <w:pPr>
              <w:spacing w:before="20" w:after="20" w:line="264" w:lineRule="auto"/>
            </w:pPr>
            <w:r>
              <w:rPr>
                <w:sz w:val="20"/>
              </w:rPr>
              <w:t>10,409</w:t>
            </w:r>
          </w:p>
        </w:tc>
      </w:tr>
    </w:tbl>
    <w:p w14:paraId="3AA2849A" w14:textId="77777777" w:rsidR="00D02FFD" w:rsidRDefault="00BE3D30">
      <w:pPr>
        <w:spacing w:after="20"/>
      </w:pPr>
      <w:r>
        <w:t>All values in Table 4.8 are million OMR. The bulletin reports export growth of 17.8 percent and import growth of 5.2 percent. Subtracting the rounded published totals gives a derived balance of OMR 5,457 million for January–July 2026. It must be labelled as a calculation, not presented as an independently published precise balance.</w:t>
      </w:r>
    </w:p>
    <w:p w14:paraId="07C5D4FA" w14:textId="77777777" w:rsidR="00D02FFD" w:rsidRDefault="00BE3D30">
      <w:pPr>
        <w:spacing w:after="20"/>
      </w:pPr>
      <w:r>
        <w:t xml:space="preserve">For the same period, non-oil exports to the UAE were OMR 1,390 million and imports from the UAE were OMR 2,860 million. China supplied OMR 1,429 million of imports. </w:t>
      </w:r>
      <w:r>
        <w:lastRenderedPageBreak/>
        <w:t>Such comparisons support questions about concentration and diversification; they do not establish the suitability of a particular investment.</w:t>
      </w:r>
    </w:p>
    <w:p w14:paraId="4B8823CE" w14:textId="77777777" w:rsidR="00D02FFD" w:rsidRDefault="00BE3D30">
      <w:pPr>
        <w:spacing w:after="20"/>
      </w:pPr>
      <w:r>
        <w:t>An internal discrepancy remains in the 2025 annual imports: the bulletin tables show OMR 17,161 million, while the historical chart shows OMR 17,167 million. The associated chart balance must not be combined with the table import value. The research package retains this issue for review.</w:t>
      </w:r>
    </w:p>
    <w:p w14:paraId="40D27D63" w14:textId="77777777" w:rsidR="00D02FFD" w:rsidRDefault="00BE3D30">
      <w:pPr>
        <w:pStyle w:val="Heading2"/>
        <w:spacing w:before="120"/>
      </w:pPr>
      <w:r>
        <w:t>4.12 GUEST ALLOWANCE AND BILINGUAL VOICE EVALUATION</w:t>
      </w:r>
    </w:p>
    <w:p w14:paraId="662119DA" w14:textId="77777777" w:rsidR="00D02FFD" w:rsidRDefault="00BE3D30">
      <w:pPr>
        <w:spacing w:after="20"/>
      </w:pPr>
      <w:r>
        <w:t>The guest-allowance tests exercise server state, not only the visible counter. Use a reproducible anonymous session and submit five successful requests across both languages. Verify that the fifth completes and the sixth is rejected before an external answer request. Changing language, opening a second tab and reloading must preserve usage.</w:t>
      </w:r>
    </w:p>
    <w:p w14:paraId="1EE9A6B3" w14:textId="77777777" w:rsidR="00D02FFD" w:rsidRDefault="00BE3D30">
      <w:pPr>
        <w:spacing w:after="20"/>
      </w:pPr>
      <w:r>
        <w:t>Failure cases include a provider timeout, duplicate submission, interrupted delivery, invalid input and concurrent requests when only one slot remains. An idempotent replay returns the existing result without charging again. Recovery of stale reservations must not release a slot already associated with a completed response. Guest-session deletion is documented as an anonymous identity limitation rather than a security guarantee.</w:t>
      </w:r>
    </w:p>
    <w:p w14:paraId="04ACE717" w14:textId="77777777" w:rsidR="00D02FFD" w:rsidRDefault="00BE3D30">
      <w:pPr>
        <w:spacing w:after="20"/>
      </w:pPr>
      <w:r>
        <w:t>Voice evaluation covers microphone permission denial, manual start and stop, cancellation, recognition errors and speech playback interruption. Participants review transcripts before submission. Arabic and English tests include domain terminology, numerical values, units and source periods. A successful speech request does not alone establish comprehension or answer correctness.</w:t>
      </w:r>
    </w:p>
    <w:p w14:paraId="782A0A76" w14:textId="77777777" w:rsidR="00D02FFD" w:rsidRDefault="00BE3D30">
      <w:pPr>
        <w:spacing w:after="20"/>
      </w:pPr>
      <w:r>
        <w:t>A task-based usability evaluation observes whether participants can find the orb, understand the remaining allowance, switch language, inspect sources and continue through sign-in. Any participant study still requires the applicable college approval and consent process. No measured voice accuracy or user-satisfaction result is claimed in this edition.</w:t>
      </w:r>
    </w:p>
    <w:p w14:paraId="7FE0380A" w14:textId="77777777" w:rsidR="00D02FFD" w:rsidRDefault="00BE3D30">
      <w:pPr>
        <w:pStyle w:val="Caption"/>
      </w:pPr>
      <w:r>
        <w:t>Table 4.9 Extended release acceptance</w:t>
      </w:r>
    </w:p>
    <w:tbl>
      <w:tblPr>
        <w:tblW w:w="0" w:type="auto"/>
        <w:tblLayout w:type="fixed"/>
        <w:tblLook w:val="04A0" w:firstRow="1" w:lastRow="0" w:firstColumn="1" w:lastColumn="0" w:noHBand="0" w:noVBand="1"/>
      </w:tblPr>
      <w:tblGrid>
        <w:gridCol w:w="792"/>
        <w:gridCol w:w="3096"/>
        <w:gridCol w:w="4032"/>
      </w:tblGrid>
      <w:tr w:rsidR="00D02FFD" w14:paraId="6E0E793D" w14:textId="77777777">
        <w:trPr>
          <w:cantSplit/>
          <w:tblHeader/>
        </w:trPr>
        <w:tc>
          <w:tcPr>
            <w:tcW w:w="792" w:type="dxa"/>
            <w:tcBorders>
              <w:top w:val="single" w:sz="4" w:space="0" w:color="D9D9D9"/>
              <w:left w:val="single" w:sz="4" w:space="0" w:color="D9D9D9"/>
              <w:bottom w:val="single" w:sz="4" w:space="0" w:color="D9D9D9"/>
              <w:right w:val="single" w:sz="4" w:space="0" w:color="D9D9D9"/>
            </w:tcBorders>
            <w:shd w:val="clear" w:color="auto" w:fill="E7EDF2"/>
          </w:tcPr>
          <w:p w14:paraId="57D2DC7B" w14:textId="77777777" w:rsidR="00D02FFD" w:rsidRDefault="00BE3D30">
            <w:pPr>
              <w:spacing w:before="20" w:after="20" w:line="264" w:lineRule="auto"/>
            </w:pPr>
            <w:r>
              <w:rPr>
                <w:b/>
                <w:sz w:val="20"/>
              </w:rPr>
              <w:t>Test</w:t>
            </w:r>
          </w:p>
        </w:tc>
        <w:tc>
          <w:tcPr>
            <w:tcW w:w="3096" w:type="dxa"/>
            <w:tcBorders>
              <w:top w:val="single" w:sz="4" w:space="0" w:color="D9D9D9"/>
              <w:left w:val="single" w:sz="4" w:space="0" w:color="D9D9D9"/>
              <w:bottom w:val="single" w:sz="4" w:space="0" w:color="D9D9D9"/>
              <w:right w:val="single" w:sz="4" w:space="0" w:color="D9D9D9"/>
            </w:tcBorders>
            <w:shd w:val="clear" w:color="auto" w:fill="E7EDF2"/>
          </w:tcPr>
          <w:p w14:paraId="4F613678" w14:textId="77777777" w:rsidR="00D02FFD" w:rsidRDefault="00BE3D30">
            <w:pPr>
              <w:spacing w:before="20" w:after="20" w:line="264" w:lineRule="auto"/>
            </w:pPr>
            <w:r>
              <w:rPr>
                <w:b/>
                <w:sz w:val="20"/>
              </w:rPr>
              <w:t>Action</w:t>
            </w:r>
          </w:p>
        </w:tc>
        <w:tc>
          <w:tcPr>
            <w:tcW w:w="4032" w:type="dxa"/>
            <w:tcBorders>
              <w:top w:val="single" w:sz="4" w:space="0" w:color="D9D9D9"/>
              <w:left w:val="single" w:sz="4" w:space="0" w:color="D9D9D9"/>
              <w:bottom w:val="single" w:sz="4" w:space="0" w:color="D9D9D9"/>
              <w:right w:val="single" w:sz="4" w:space="0" w:color="D9D9D9"/>
            </w:tcBorders>
            <w:shd w:val="clear" w:color="auto" w:fill="E7EDF2"/>
          </w:tcPr>
          <w:p w14:paraId="5F7386FD" w14:textId="77777777" w:rsidR="00D02FFD" w:rsidRDefault="00BE3D30">
            <w:pPr>
              <w:spacing w:before="20" w:after="20" w:line="264" w:lineRule="auto"/>
            </w:pPr>
            <w:r>
              <w:rPr>
                <w:b/>
                <w:sz w:val="20"/>
              </w:rPr>
              <w:t>Expected evidence</w:t>
            </w:r>
          </w:p>
        </w:tc>
      </w:tr>
      <w:tr w:rsidR="00D02FFD" w14:paraId="55446121"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tcPr>
          <w:p w14:paraId="3C4E177D" w14:textId="77777777" w:rsidR="00D02FFD" w:rsidRDefault="00BE3D30">
            <w:pPr>
              <w:spacing w:before="20" w:after="20" w:line="264" w:lineRule="auto"/>
            </w:pPr>
            <w:r>
              <w:rPr>
                <w:sz w:val="20"/>
              </w:rPr>
              <w:t>T25</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Pr>
          <w:p w14:paraId="1AE7F9D8" w14:textId="77777777" w:rsidR="00D02FFD" w:rsidRDefault="00BE3D30">
            <w:pPr>
              <w:spacing w:before="20" w:after="20" w:line="264" w:lineRule="auto"/>
            </w:pPr>
            <w:r>
              <w:rPr>
                <w:sz w:val="20"/>
              </w:rPr>
              <w:t>Run the Visual Studio startup profile</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Pr>
          <w:p w14:paraId="5068885E" w14:textId="77777777" w:rsidR="00D02FFD" w:rsidRDefault="00BE3D30">
            <w:pPr>
              <w:spacing w:before="20" w:after="20" w:line="264" w:lineRule="auto"/>
            </w:pPr>
            <w:r>
              <w:rPr>
                <w:sz w:val="20"/>
              </w:rPr>
              <w:t>Browser opens after API, frontend and database readiness</w:t>
            </w:r>
          </w:p>
        </w:tc>
      </w:tr>
      <w:tr w:rsidR="00D02FFD" w14:paraId="1B4D9245"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5F7F8"/>
          </w:tcPr>
          <w:p w14:paraId="3B4F06CE" w14:textId="77777777" w:rsidR="00D02FFD" w:rsidRDefault="00BE3D30">
            <w:pPr>
              <w:spacing w:before="20" w:after="20" w:line="264" w:lineRule="auto"/>
            </w:pPr>
            <w:r>
              <w:rPr>
                <w:sz w:val="20"/>
              </w:rPr>
              <w:t>T26</w:t>
            </w:r>
          </w:p>
        </w:tc>
        <w:tc>
          <w:tcPr>
            <w:tcW w:w="3096" w:type="dxa"/>
            <w:tcBorders>
              <w:top w:val="single" w:sz="4" w:space="0" w:color="D9D9D9"/>
              <w:left w:val="single" w:sz="4" w:space="0" w:color="D9D9D9"/>
              <w:bottom w:val="single" w:sz="4" w:space="0" w:color="D9D9D9"/>
              <w:right w:val="single" w:sz="4" w:space="0" w:color="D9D9D9"/>
            </w:tcBorders>
            <w:shd w:val="clear" w:color="auto" w:fill="F5F7F8"/>
          </w:tcPr>
          <w:p w14:paraId="61C4E22D" w14:textId="77777777" w:rsidR="00D02FFD" w:rsidRDefault="00BE3D30">
            <w:pPr>
              <w:spacing w:before="20" w:after="20" w:line="264" w:lineRule="auto"/>
            </w:pPr>
            <w:r>
              <w:rPr>
                <w:sz w:val="20"/>
              </w:rPr>
              <w:t>Send five successful guest questions</w:t>
            </w:r>
          </w:p>
        </w:tc>
        <w:tc>
          <w:tcPr>
            <w:tcW w:w="4032" w:type="dxa"/>
            <w:tcBorders>
              <w:top w:val="single" w:sz="4" w:space="0" w:color="D9D9D9"/>
              <w:left w:val="single" w:sz="4" w:space="0" w:color="D9D9D9"/>
              <w:bottom w:val="single" w:sz="4" w:space="0" w:color="D9D9D9"/>
              <w:right w:val="single" w:sz="4" w:space="0" w:color="D9D9D9"/>
            </w:tcBorders>
            <w:shd w:val="clear" w:color="auto" w:fill="F5F7F8"/>
          </w:tcPr>
          <w:p w14:paraId="5925D447" w14:textId="77777777" w:rsidR="00D02FFD" w:rsidRDefault="00BE3D30">
            <w:pPr>
              <w:spacing w:before="20" w:after="20" w:line="264" w:lineRule="auto"/>
            </w:pPr>
            <w:r>
              <w:rPr>
                <w:sz w:val="20"/>
              </w:rPr>
              <w:t>Exactly five answers; one shared bilingual allowance</w:t>
            </w:r>
          </w:p>
        </w:tc>
      </w:tr>
      <w:tr w:rsidR="00D02FFD" w14:paraId="0E7E15E1"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tcPr>
          <w:p w14:paraId="09F118D1" w14:textId="77777777" w:rsidR="00D02FFD" w:rsidRDefault="00BE3D30">
            <w:pPr>
              <w:spacing w:before="20" w:after="20" w:line="264" w:lineRule="auto"/>
            </w:pPr>
            <w:r>
              <w:rPr>
                <w:sz w:val="20"/>
              </w:rPr>
              <w:t>T27</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Pr>
          <w:p w14:paraId="0151C2CD" w14:textId="77777777" w:rsidR="00D02FFD" w:rsidRDefault="00BE3D30">
            <w:pPr>
              <w:spacing w:before="20" w:after="20" w:line="264" w:lineRule="auto"/>
            </w:pPr>
            <w:r>
              <w:rPr>
                <w:sz w:val="20"/>
              </w:rPr>
              <w:t>Send a sixth question</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Pr>
          <w:p w14:paraId="38AAE0C7" w14:textId="77777777" w:rsidR="00D02FFD" w:rsidRDefault="00BE3D30">
            <w:pPr>
              <w:spacing w:before="20" w:after="20" w:line="264" w:lineRule="auto"/>
            </w:pPr>
            <w:r>
              <w:rPr>
                <w:sz w:val="20"/>
              </w:rPr>
              <w:t>Authentication required before provider invocation</w:t>
            </w:r>
          </w:p>
        </w:tc>
      </w:tr>
      <w:tr w:rsidR="00D02FFD" w14:paraId="47A73186"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5F7F8"/>
          </w:tcPr>
          <w:p w14:paraId="161A00AE" w14:textId="77777777" w:rsidR="00D02FFD" w:rsidRDefault="00BE3D30">
            <w:pPr>
              <w:spacing w:before="20" w:after="20" w:line="264" w:lineRule="auto"/>
            </w:pPr>
            <w:r>
              <w:rPr>
                <w:sz w:val="20"/>
              </w:rPr>
              <w:lastRenderedPageBreak/>
              <w:t>T28</w:t>
            </w:r>
          </w:p>
        </w:tc>
        <w:tc>
          <w:tcPr>
            <w:tcW w:w="3096" w:type="dxa"/>
            <w:tcBorders>
              <w:top w:val="single" w:sz="4" w:space="0" w:color="D9D9D9"/>
              <w:left w:val="single" w:sz="4" w:space="0" w:color="D9D9D9"/>
              <w:bottom w:val="single" w:sz="4" w:space="0" w:color="D9D9D9"/>
              <w:right w:val="single" w:sz="4" w:space="0" w:color="D9D9D9"/>
            </w:tcBorders>
            <w:shd w:val="clear" w:color="auto" w:fill="F5F7F8"/>
          </w:tcPr>
          <w:p w14:paraId="7E98BF91" w14:textId="77777777" w:rsidR="00D02FFD" w:rsidRDefault="00BE3D30">
            <w:pPr>
              <w:spacing w:before="20" w:after="20" w:line="264" w:lineRule="auto"/>
            </w:pPr>
            <w:r>
              <w:rPr>
                <w:sz w:val="20"/>
              </w:rPr>
              <w:t>Retry failures and duplicate request IDs</w:t>
            </w:r>
          </w:p>
        </w:tc>
        <w:tc>
          <w:tcPr>
            <w:tcW w:w="4032" w:type="dxa"/>
            <w:tcBorders>
              <w:top w:val="single" w:sz="4" w:space="0" w:color="D9D9D9"/>
              <w:left w:val="single" w:sz="4" w:space="0" w:color="D9D9D9"/>
              <w:bottom w:val="single" w:sz="4" w:space="0" w:color="D9D9D9"/>
              <w:right w:val="single" w:sz="4" w:space="0" w:color="D9D9D9"/>
            </w:tcBorders>
            <w:shd w:val="clear" w:color="auto" w:fill="F5F7F8"/>
          </w:tcPr>
          <w:p w14:paraId="44FA0BE5" w14:textId="77777777" w:rsidR="00D02FFD" w:rsidRDefault="00BE3D30">
            <w:pPr>
              <w:spacing w:before="20" w:after="20" w:line="264" w:lineRule="auto"/>
            </w:pPr>
            <w:r>
              <w:rPr>
                <w:sz w:val="20"/>
              </w:rPr>
              <w:t>No lost allowance and no duplicate charge</w:t>
            </w:r>
          </w:p>
        </w:tc>
      </w:tr>
      <w:tr w:rsidR="00D02FFD" w14:paraId="7D8DD7FF"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tcPr>
          <w:p w14:paraId="7423B9A5" w14:textId="77777777" w:rsidR="00D02FFD" w:rsidRDefault="00BE3D30">
            <w:pPr>
              <w:spacing w:before="20" w:after="20" w:line="264" w:lineRule="auto"/>
            </w:pPr>
            <w:r>
              <w:rPr>
                <w:sz w:val="20"/>
              </w:rPr>
              <w:t>T29</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Pr>
          <w:p w14:paraId="1995D239" w14:textId="77777777" w:rsidR="00D02FFD" w:rsidRDefault="00BE3D30">
            <w:pPr>
              <w:spacing w:before="20" w:after="20" w:line="264" w:lineRule="auto"/>
            </w:pPr>
            <w:r>
              <w:rPr>
                <w:sz w:val="20"/>
              </w:rPr>
              <w:t>Race two requests for the last slot</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Pr>
          <w:p w14:paraId="23AEA21C" w14:textId="77777777" w:rsidR="00D02FFD" w:rsidRDefault="00BE3D30">
            <w:pPr>
              <w:spacing w:before="20" w:after="20" w:line="264" w:lineRule="auto"/>
            </w:pPr>
            <w:r>
              <w:rPr>
                <w:sz w:val="20"/>
              </w:rPr>
              <w:t>At most one new answer reservation succeeds</w:t>
            </w:r>
          </w:p>
        </w:tc>
      </w:tr>
      <w:tr w:rsidR="00D02FFD" w14:paraId="59616409"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5F7F8"/>
          </w:tcPr>
          <w:p w14:paraId="45A44AF2" w14:textId="77777777" w:rsidR="00D02FFD" w:rsidRDefault="00BE3D30">
            <w:pPr>
              <w:spacing w:before="20" w:after="20" w:line="264" w:lineRule="auto"/>
            </w:pPr>
            <w:r>
              <w:rPr>
                <w:sz w:val="20"/>
              </w:rPr>
              <w:t>T30</w:t>
            </w:r>
          </w:p>
        </w:tc>
        <w:tc>
          <w:tcPr>
            <w:tcW w:w="3096" w:type="dxa"/>
            <w:tcBorders>
              <w:top w:val="single" w:sz="4" w:space="0" w:color="D9D9D9"/>
              <w:left w:val="single" w:sz="4" w:space="0" w:color="D9D9D9"/>
              <w:bottom w:val="single" w:sz="4" w:space="0" w:color="D9D9D9"/>
              <w:right w:val="single" w:sz="4" w:space="0" w:color="D9D9D9"/>
            </w:tcBorders>
            <w:shd w:val="clear" w:color="auto" w:fill="F5F7F8"/>
          </w:tcPr>
          <w:p w14:paraId="4ADC02C0" w14:textId="77777777" w:rsidR="00D02FFD" w:rsidRDefault="00BE3D30">
            <w:pPr>
              <w:spacing w:before="20" w:after="20" w:line="264" w:lineRule="auto"/>
            </w:pPr>
            <w:r>
              <w:rPr>
                <w:sz w:val="20"/>
              </w:rPr>
              <w:t>Deny microphone access or cancel recording</w:t>
            </w:r>
          </w:p>
        </w:tc>
        <w:tc>
          <w:tcPr>
            <w:tcW w:w="4032" w:type="dxa"/>
            <w:tcBorders>
              <w:top w:val="single" w:sz="4" w:space="0" w:color="D9D9D9"/>
              <w:left w:val="single" w:sz="4" w:space="0" w:color="D9D9D9"/>
              <w:bottom w:val="single" w:sz="4" w:space="0" w:color="D9D9D9"/>
              <w:right w:val="single" w:sz="4" w:space="0" w:color="D9D9D9"/>
            </w:tcBorders>
            <w:shd w:val="clear" w:color="auto" w:fill="F5F7F8"/>
          </w:tcPr>
          <w:p w14:paraId="75625B9C" w14:textId="77777777" w:rsidR="00D02FFD" w:rsidRDefault="00BE3D30">
            <w:pPr>
              <w:spacing w:before="20" w:after="20" w:line="264" w:lineRule="auto"/>
            </w:pPr>
            <w:r>
              <w:rPr>
                <w:sz w:val="20"/>
              </w:rPr>
              <w:t>Text remains usable; recording stops</w:t>
            </w:r>
          </w:p>
        </w:tc>
      </w:tr>
      <w:tr w:rsidR="00D02FFD" w14:paraId="24EB287A"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tcPr>
          <w:p w14:paraId="08478A8F" w14:textId="77777777" w:rsidR="00D02FFD" w:rsidRDefault="00BE3D30">
            <w:pPr>
              <w:spacing w:before="20" w:after="20" w:line="264" w:lineRule="auto"/>
            </w:pPr>
            <w:r>
              <w:rPr>
                <w:sz w:val="20"/>
              </w:rPr>
              <w:t>T31</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Pr>
          <w:p w14:paraId="3B9B48E5" w14:textId="77777777" w:rsidR="00D02FFD" w:rsidRDefault="00BE3D30">
            <w:pPr>
              <w:spacing w:before="20" w:after="20" w:line="264" w:lineRule="auto"/>
            </w:pPr>
            <w:r>
              <w:rPr>
                <w:sz w:val="20"/>
              </w:rPr>
              <w:t>Inspect Arabic and English speech responses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Pr>
          <w:p w14:paraId="4F4854D4" w14:textId="77777777" w:rsidR="00D02FFD" w:rsidRDefault="00BE3D30">
            <w:pPr>
              <w:spacing w:before="20" w:after="20" w:line="264" w:lineRule="auto"/>
            </w:pPr>
            <w:r>
              <w:rPr>
                <w:sz w:val="20"/>
              </w:rPr>
              <w:t>Transcript, numeric agreement and visible citations</w:t>
            </w:r>
          </w:p>
        </w:tc>
      </w:tr>
      <w:tr w:rsidR="00D02FFD" w14:paraId="2150F92C"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5F7F8"/>
          </w:tcPr>
          <w:p w14:paraId="6C7C9387" w14:textId="77777777" w:rsidR="00D02FFD" w:rsidRDefault="00BE3D30">
            <w:pPr>
              <w:spacing w:before="20" w:after="20" w:line="264" w:lineRule="auto"/>
            </w:pPr>
            <w:r>
              <w:rPr>
                <w:sz w:val="20"/>
              </w:rPr>
              <w:t>T32</w:t>
            </w:r>
          </w:p>
        </w:tc>
        <w:tc>
          <w:tcPr>
            <w:tcW w:w="3096" w:type="dxa"/>
            <w:tcBorders>
              <w:top w:val="single" w:sz="4" w:space="0" w:color="D9D9D9"/>
              <w:left w:val="single" w:sz="4" w:space="0" w:color="D9D9D9"/>
              <w:bottom w:val="single" w:sz="4" w:space="0" w:color="D9D9D9"/>
              <w:right w:val="single" w:sz="4" w:space="0" w:color="D9D9D9"/>
            </w:tcBorders>
            <w:shd w:val="clear" w:color="auto" w:fill="F5F7F8"/>
          </w:tcPr>
          <w:p w14:paraId="02349FA0" w14:textId="77777777" w:rsidR="00D02FFD" w:rsidRDefault="00BE3D30">
            <w:pPr>
              <w:spacing w:before="20" w:after="20" w:line="264" w:lineRule="auto"/>
            </w:pPr>
            <w:r>
              <w:rPr>
                <w:sz w:val="20"/>
              </w:rPr>
              <w:t>Inspect Canva and 4K claims</w:t>
            </w:r>
          </w:p>
        </w:tc>
        <w:tc>
          <w:tcPr>
            <w:tcW w:w="4032" w:type="dxa"/>
            <w:tcBorders>
              <w:top w:val="single" w:sz="4" w:space="0" w:color="D9D9D9"/>
              <w:left w:val="single" w:sz="4" w:space="0" w:color="D9D9D9"/>
              <w:bottom w:val="single" w:sz="4" w:space="0" w:color="D9D9D9"/>
              <w:right w:val="single" w:sz="4" w:space="0" w:color="D9D9D9"/>
            </w:tcBorders>
            <w:shd w:val="clear" w:color="auto" w:fill="F5F7F8"/>
          </w:tcPr>
          <w:p w14:paraId="37DC8116" w14:textId="77777777" w:rsidR="00D02FFD" w:rsidRDefault="00BE3D30">
            <w:pPr>
              <w:spacing w:before="20" w:after="20" w:line="264" w:lineRule="auto"/>
            </w:pPr>
            <w:r>
              <w:rPr>
                <w:sz w:val="20"/>
              </w:rPr>
              <w:t>Actual provenance and dimensions; transformations disclosed</w:t>
            </w:r>
          </w:p>
        </w:tc>
      </w:tr>
      <w:tr w:rsidR="00D02FFD" w14:paraId="4632F93E"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tcPr>
          <w:p w14:paraId="3A73BEBD" w14:textId="77777777" w:rsidR="00D02FFD" w:rsidRDefault="00BE3D30">
            <w:pPr>
              <w:spacing w:before="20" w:after="20" w:line="264" w:lineRule="auto"/>
            </w:pPr>
            <w:r>
              <w:rPr>
                <w:sz w:val="20"/>
              </w:rPr>
              <w:t>T33</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Pr>
          <w:p w14:paraId="05692384" w14:textId="77777777" w:rsidR="00D02FFD" w:rsidRDefault="00BE3D30">
            <w:pPr>
              <w:spacing w:before="20" w:after="20" w:line="264" w:lineRule="auto"/>
            </w:pPr>
            <w:r>
              <w:rPr>
                <w:sz w:val="20"/>
              </w:rPr>
              <w:t>Run a scenario with missing coefficients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Pr>
          <w:p w14:paraId="2D84440A" w14:textId="77777777" w:rsidR="00D02FFD" w:rsidRDefault="00BE3D30">
            <w:pPr>
              <w:spacing w:before="20" w:after="20" w:line="264" w:lineRule="auto"/>
            </w:pPr>
            <w:r>
              <w:rPr>
                <w:sz w:val="20"/>
              </w:rPr>
              <w:t>Assumptions visible; no fabricated causal prediction</w:t>
            </w:r>
          </w:p>
        </w:tc>
      </w:tr>
    </w:tbl>
    <w:p w14:paraId="2C908F8C" w14:textId="77777777" w:rsidR="00D02FFD" w:rsidRDefault="00BE3D30">
      <w:pPr>
        <w:pStyle w:val="Heading2"/>
        <w:spacing w:before="120"/>
      </w:pPr>
      <w:r>
        <w:t>4.13 EVALUATION OF RESEARCH QUALITY AND RECOMMENDATIONS</w:t>
      </w:r>
    </w:p>
    <w:p w14:paraId="40DFC766" w14:textId="77777777" w:rsidR="00D02FFD" w:rsidRDefault="00BE3D30">
      <w:pPr>
        <w:spacing w:after="20"/>
      </w:pPr>
      <w:r>
        <w:t>The planned technical benchmark contains 30 matched question pairs, each written in Arabic and English, for 60 prompts. Six pairs cover each mode. Across the set, include source lookup, matching-period arithmetic, contradictory releases, missing regional data, unsupported causal premises and provider failure. Expected answers are prepared from fixed source snapshots before running the assistant.</w:t>
      </w:r>
    </w:p>
    <w:p w14:paraId="63F17037" w14:textId="77777777" w:rsidR="00D02FFD" w:rsidRDefault="00BE3D30">
      <w:pPr>
        <w:spacing w:after="20"/>
      </w:pPr>
      <w:r>
        <w:t>Compare two configurations: approved project data only, and approved data plus external retrieval. Hold the question set, available local data and scoring rubric constant. Record model and prompt versions, retrieval timestamps and tool outputs. A fixed-source run evaluates reproducibility; a separate live-search run evaluates changing external conditions. Neither run has been executed for this revision.</w:t>
      </w:r>
    </w:p>
    <w:p w14:paraId="406AD7DB" w14:textId="77777777" w:rsidR="00D02FFD" w:rsidRDefault="00BE3D30">
      <w:pPr>
        <w:spacing w:after="20"/>
      </w:pPr>
      <w:r>
        <w:t>Citation support is the number of cited factual claims supported by their linked passage divided by cited factual claims assessed. Citation coverage is supported material factual claims divided by all material factual claims. Numerical correctness is correct calculations divided by calculations requiring a result. Also report mode relevance, appropriate abstention, source-period accuracy, latency and per-request service usage. Empty denominators are reported as not applicable.</w:t>
      </w:r>
    </w:p>
    <w:p w14:paraId="5DE7B949" w14:textId="77777777" w:rsidR="00D02FFD" w:rsidRDefault="00BE3D30">
      <w:pPr>
        <w:spacing w:after="20"/>
      </w:pPr>
      <w:r>
        <w:t>Assess recommendation quality on four separate dimensions: relevance to the question, traceable evidence, explicit prerequisites and useful uncertainty disclosure. Two reviewers independently score a subset, discuss disagreements and document the final judgement. Report raw counts alongside percentages; a small benchmark cannot establish general reliability.</w:t>
      </w:r>
    </w:p>
    <w:p w14:paraId="1DBBFF5C" w14:textId="77777777" w:rsidR="00D02FFD" w:rsidRDefault="00BE3D30">
      <w:pPr>
        <w:spacing w:after="20"/>
      </w:pPr>
      <w:r>
        <w:t xml:space="preserve">Proposed release gates require all deterministic fixture calculations to match expected outputs, no fabricated references in the benchmark, no unsupported numerical savings and explicit abstention on every designated missing-data case. These are acceptance targets, </w:t>
      </w:r>
      <w:r>
        <w:lastRenderedPageBreak/>
        <w:t>not achieved results. Failures remain in the report with their corrective action and rerun evidence.</w:t>
      </w:r>
    </w:p>
    <w:p w14:paraId="50403E18" w14:textId="77777777" w:rsidR="00D02FFD" w:rsidRDefault="00BE3D30">
      <w:pPr>
        <w:spacing w:after="20"/>
      </w:pPr>
      <w:r>
        <w:t>Test persistent Al Mulhim identity, bilingual greetings, identical chart/table/export values, source-linked studies, tool authorization, permission denial, interruption and call cleanup. Verify guest limits across text and voice. Test entrance skip, replay and reduced motion. Measure latency and cost.</w:t>
      </w:r>
    </w:p>
    <w:p w14:paraId="4B9AF81C" w14:textId="77777777" w:rsidR="00D02FFD" w:rsidRDefault="00BE3D30">
      <w:pPr>
        <w:pStyle w:val="Heading2"/>
        <w:spacing w:before="120"/>
      </w:pPr>
      <w:r>
        <w:t>4.14 INTEGRATED ACCEPTANCE AND USER COMPREHENSION</w:t>
      </w:r>
    </w:p>
    <w:p w14:paraId="132D1866" w14:textId="77777777" w:rsidR="00D02FFD" w:rsidRDefault="00BE3D30">
      <w:pPr>
        <w:spacing w:after="20"/>
      </w:pPr>
      <w:r>
        <w:t>Assign T34 to factual source retrieval and claim links; T35 to same-period and unit checks; T36 to conflicting evidence and review isolation; T37 to reproducible scenarios and unsupported coefficient handling; T38 to saved-result versioning and report provenance; T39 to alert deduplication and unsubscribe; T40 to unsafe retrieved instructions and private-network fetch blocking; and T41 to Arabic and English comprehension across the five modes.</w:t>
      </w:r>
    </w:p>
    <w:p w14:paraId="440DCCCF" w14:textId="77777777" w:rsidR="00D02FFD" w:rsidRDefault="00BE3D30">
      <w:pPr>
        <w:spacing w:after="20"/>
      </w:pPr>
      <w:r>
        <w:t>User tasks ask participants to find a source date, distinguish a scenario from a forecast, inspect a recommendation prerequisite and identify missing data. Use the approved participant protocol and obtain any required amendment before adding tasks or recording new information. The interface must remain usable without voice or decorative motion.</w:t>
      </w:r>
    </w:p>
    <w:p w14:paraId="6076ED2D" w14:textId="77777777" w:rsidR="00D02FFD" w:rsidRDefault="00BE3D30">
      <w:pPr>
        <w:spacing w:after="20"/>
      </w:pPr>
      <w:r>
        <w:t>Evidence includes test identifiers, input snapshots, actual outputs, reviewer decisions and unresolved issues. A polished avatar, successful build or exported report does not count as proof of research correctness. Confirm authorization on saved research and alert endpoints using separate test accounts.</w:t>
      </w:r>
    </w:p>
    <w:p w14:paraId="4D75B83B" w14:textId="77777777" w:rsidR="00D02FFD" w:rsidRDefault="00BE3D30">
      <w:pPr>
        <w:pStyle w:val="Heading1"/>
      </w:pPr>
      <w:r>
        <w:lastRenderedPageBreak/>
        <w:t>CHAPTER 5 CONCLUSIONS AND RECOMMENDATIONS</w:t>
      </w:r>
    </w:p>
    <w:p w14:paraId="382983F4" w14:textId="77777777" w:rsidR="00D02FFD" w:rsidRDefault="00BE3D30">
      <w:pPr>
        <w:pStyle w:val="Heading2"/>
        <w:spacing w:before="120"/>
      </w:pPr>
      <w:r>
        <w:t>5.1 CONTRIBUTION LIMITATIONS AND DECISION VALUE</w:t>
      </w:r>
    </w:p>
    <w:p w14:paraId="2BB7FD49" w14:textId="77777777" w:rsidR="00D02FFD" w:rsidRDefault="00BE3D30">
      <w:pPr>
        <w:spacing w:after="60"/>
      </w:pPr>
      <w:r>
        <w:t>OSRIP proposes a database-backed bilingual application connecting published observations to comparable indicators, reviewed research and qualified recommendations. Official examples demonstrate available inputs, while software readiness and predictive accuracy still require implementation evidence.</w:t>
      </w:r>
    </w:p>
    <w:p w14:paraId="4C7CA499" w14:textId="77777777" w:rsidR="00D02FFD" w:rsidRDefault="00BE3D30">
      <w:pPr>
        <w:spacing w:after="60"/>
      </w:pPr>
      <w:r>
        <w:t>Cross-domain questions connect crop production with justified water and electricity assumptions and compatible commodity trade records. Uneven geographic coverage, short time series, classification differences and provider dependencies limit conclusions. Maps and generated images do not supply missing evidence; scenarios expose their assumptions.</w:t>
      </w:r>
    </w:p>
    <w:p w14:paraId="64C35B92" w14:textId="77777777" w:rsidR="00D02FFD" w:rsidRDefault="00BE3D30">
      <w:pPr>
        <w:spacing w:after="60"/>
      </w:pPr>
      <w:r>
        <w:t>Before submission, attach reproducible setup instructions, actual tests, provider checks, approved participant records where applicable and the required similarity report. Approval fields remain for the responsible people. Deferred features and failed tests must be reported alongside successful checks.</w:t>
      </w:r>
    </w:p>
    <w:p w14:paraId="359CCFA6" w14:textId="77777777" w:rsidR="00D02FFD" w:rsidRDefault="00BE3D30">
      <w:pPr>
        <w:pStyle w:val="Heading2"/>
        <w:spacing w:before="120"/>
      </w:pPr>
      <w:r>
        <w:t>5.2 DELIVERY SEQUENCE FOR THE EXPANDED ASSISTANT</w:t>
      </w:r>
    </w:p>
    <w:p w14:paraId="5BD6E473" w14:textId="77777777" w:rsidR="00D02FFD" w:rsidRDefault="00BE3D30">
      <w:pPr>
        <w:spacing w:after="60"/>
      </w:pPr>
      <w:r>
        <w:t>Deliver deterministic tools and structured charts first, followed by grounded discussion and reviewed research. Add audio next, then a provider-backed avatar. Preserve the current React, TypeScript, FastAPI and PostgreSQL architecture. ECharts and Motion are focused additions; Plotly is optional for a demonstrated reporting need, not a mandatory second dashboard stack.</w:t>
      </w:r>
    </w:p>
    <w:p w14:paraId="5E07051D" w14:textId="77777777" w:rsidR="00D02FFD" w:rsidRDefault="00BE3D30">
      <w:pPr>
        <w:spacing w:after="60"/>
      </w:pPr>
      <w:r>
        <w:t>Within the 16-week plan, weeks 9–10 establish evidence services, weeks 11–12 add research interaction, weeks 13–14 test integration, week 15 evaluates approved tasks, and week 16 completes the report. Defer optional features if verification would otherwise suffer.</w:t>
      </w:r>
    </w:p>
    <w:p w14:paraId="4E5C149B" w14:textId="77777777" w:rsidR="00D02FFD" w:rsidRDefault="00BE3D30">
      <w:pPr>
        <w:spacing w:after="60"/>
      </w:pPr>
      <w:r>
        <w:t>This edition is dated 8 October 2026; statistical verification remains dated 27 September 2026. New analytical and voice features are proposed until demonstrated. Acceptance requires correct calculations, source traceability, synchronized views, persistent assistant identity, bilingual conversation and graceful handling of missing services.</w:t>
      </w:r>
    </w:p>
    <w:p w14:paraId="3D8F6DCD" w14:textId="77777777" w:rsidR="00D02FFD" w:rsidRDefault="00BE3D30">
      <w:pPr>
        <w:pStyle w:val="Heading1"/>
      </w:pPr>
      <w:r>
        <w:lastRenderedPageBreak/>
        <w:t>REFERENCES</w:t>
      </w:r>
    </w:p>
    <w:p w14:paraId="4274361A" w14:textId="77777777" w:rsidR="00D02FFD" w:rsidRDefault="00BE3D30">
      <w:pPr>
        <w:spacing w:after="60" w:line="276" w:lineRule="auto"/>
      </w:pPr>
      <w:r>
        <w:rPr>
          <w:sz w:val="20"/>
        </w:rPr>
        <w:t>Academy of the Arabic Language in Cairo. (n.d.). Al mulham [Arabic dictionary entry]. Retrieved October 8, 2026, from https://www.arabicacademy.gov.eg/ar/محرك-البحث/معجم/dic-19/الملهم</w:t>
      </w:r>
    </w:p>
    <w:p w14:paraId="7F4C5B1C" w14:textId="77777777" w:rsidR="00D02FFD" w:rsidRDefault="00BE3D30">
      <w:pPr>
        <w:spacing w:after="60" w:line="276" w:lineRule="auto"/>
        <w:ind w:left="360" w:hanging="360"/>
      </w:pPr>
      <w:r>
        <w:rPr>
          <w:sz w:val="20"/>
        </w:rPr>
        <w:t>Al-Maskari, S., &amp; Ibrahim, B. (2025). Integrated water–energy–food system for rural climate adaptation: The Green Village model in Oman. Climate, 13(9), Article 195. https://doi.org/10.3390/cli13090195</w:t>
      </w:r>
    </w:p>
    <w:p w14:paraId="2F502EF1" w14:textId="77777777" w:rsidR="00D02FFD" w:rsidRDefault="00BE3D30">
      <w:pPr>
        <w:spacing w:after="60" w:line="276" w:lineRule="auto"/>
      </w:pPr>
      <w:r>
        <w:rPr>
          <w:sz w:val="20"/>
        </w:rPr>
        <w:t>Apache Software Foundation. (n.d.). Features of Apache ECharts. Retrieved October 8, 2026, from https://echarts.apache.org/en/feature.html</w:t>
      </w:r>
    </w:p>
    <w:p w14:paraId="3225B170" w14:textId="77777777" w:rsidR="00D02FFD" w:rsidRDefault="00BE3D30">
      <w:pPr>
        <w:spacing w:after="60" w:line="276" w:lineRule="auto"/>
        <w:ind w:left="360" w:hanging="360"/>
      </w:pPr>
      <w:r>
        <w:rPr>
          <w:sz w:val="20"/>
        </w:rPr>
        <w:t>Canva. (n.d.-a). Use Magic Media to create photos, graphics and videos. Canva Help Center. Retrieved September 28, 2026, from https://www.canva.com/help/using-magic-media/</w:t>
      </w:r>
    </w:p>
    <w:p w14:paraId="6B14E004" w14:textId="77777777" w:rsidR="00D02FFD" w:rsidRDefault="00BE3D30">
      <w:pPr>
        <w:spacing w:after="60" w:line="276" w:lineRule="auto"/>
        <w:ind w:left="360" w:hanging="360"/>
      </w:pPr>
      <w:r>
        <w:rPr>
          <w:sz w:val="20"/>
        </w:rPr>
        <w:t>Canva. (n.d.-b). Exporting designs. Canva Developers. Retrieved September 28, 2026, from https://www.canva.dev/docs/apps/exporting-designs/</w:t>
      </w:r>
    </w:p>
    <w:p w14:paraId="1AE2DA7D" w14:textId="77777777" w:rsidR="00D02FFD" w:rsidRDefault="00BE3D30">
      <w:pPr>
        <w:spacing w:after="60" w:line="276" w:lineRule="auto"/>
        <w:ind w:left="360" w:hanging="360"/>
      </w:pPr>
      <w:r>
        <w:rPr>
          <w:sz w:val="20"/>
        </w:rPr>
        <w:t>Daher, B. T., &amp; Mohtar, R. H. (2015). Water–energy–food (WEF) Nexus Tool 2.0: Guiding integrative resource planning and decision-making. Water International, 40(5–6), 748–771. https://doi.org/10.1080/02508060.2015.1074148</w:t>
      </w:r>
    </w:p>
    <w:p w14:paraId="0BE4A995" w14:textId="77777777" w:rsidR="00D02FFD" w:rsidRDefault="00BE3D30">
      <w:pPr>
        <w:spacing w:after="60" w:line="276" w:lineRule="auto"/>
        <w:ind w:left="360" w:hanging="360"/>
      </w:pPr>
      <w:r>
        <w:rPr>
          <w:sz w:val="20"/>
        </w:rPr>
        <w:t>Food and Agriculture Organization of the United Nations. (2008). An introduction to the basic concepts of food security. https://www.fao.org/4/al936e/al936e00.pdf</w:t>
      </w:r>
    </w:p>
    <w:p w14:paraId="5E4A6722" w14:textId="77777777" w:rsidR="00D02FFD" w:rsidRDefault="00BE3D30">
      <w:pPr>
        <w:spacing w:after="60" w:line="276" w:lineRule="auto"/>
        <w:ind w:left="360" w:hanging="360"/>
      </w:pPr>
      <w:r>
        <w:rPr>
          <w:sz w:val="20"/>
        </w:rPr>
        <w:t>Food and Agriculture Organization of the United Nations. (n.d.). Water–energy–food nexus. Retrieved October 3, 2026, from https://www.fao.org/land-water/water/governance/water-energy-food-nexus/en</w:t>
      </w:r>
    </w:p>
    <w:p w14:paraId="6763716B" w14:textId="77777777" w:rsidR="00D02FFD" w:rsidRDefault="00BE3D30">
      <w:pPr>
        <w:spacing w:after="60" w:line="276" w:lineRule="auto"/>
        <w:ind w:left="360" w:hanging="360"/>
      </w:pPr>
      <w:r>
        <w:rPr>
          <w:sz w:val="20"/>
        </w:rPr>
        <w:t>Google Cloud. (n.d.). Grounding with your search API. Retrieved October 3, 2026, from https://docs.cloud.google.com/vertex-ai/generative-ai/docs/grounding/grounding-with-your-search-api</w:t>
      </w:r>
    </w:p>
    <w:p w14:paraId="6D030F8D" w14:textId="77777777" w:rsidR="00D02FFD" w:rsidRDefault="00BE3D30">
      <w:pPr>
        <w:spacing w:after="60" w:line="276" w:lineRule="auto"/>
        <w:ind w:left="360" w:hanging="360"/>
      </w:pPr>
      <w:r>
        <w:rPr>
          <w:sz w:val="20"/>
        </w:rPr>
        <w:t>Hyndman, R. J., &amp; Athanasopoulos, G. (2021). Forecasting: Principles and practice (3rd ed.). OTexts. https://otexts.com/fpp3/tscv.html</w:t>
      </w:r>
    </w:p>
    <w:p w14:paraId="297893D4" w14:textId="77777777" w:rsidR="00D02FFD" w:rsidRDefault="00BE3D30">
      <w:pPr>
        <w:spacing w:after="60" w:line="276" w:lineRule="auto"/>
      </w:pPr>
      <w:r>
        <w:rPr>
          <w:sz w:val="20"/>
        </w:rPr>
        <w:t>LiveKit. (n.d.-a). Agent speech and audio. Retrieved October 8, 2026, from https://docs.livekit.io/agents/multimodality/audio/</w:t>
      </w:r>
    </w:p>
    <w:p w14:paraId="11CBEC62" w14:textId="77777777" w:rsidR="00D02FFD" w:rsidRDefault="00BE3D30">
      <w:pPr>
        <w:spacing w:after="60" w:line="276" w:lineRule="auto"/>
      </w:pPr>
      <w:r>
        <w:rPr>
          <w:sz w:val="20"/>
        </w:rPr>
        <w:t>LiveKit. (n.d.-b). Virtual avatar models overview. Retrieved October 8, 2026, from https://docs.livekit.io/agents/models/avatar/</w:t>
      </w:r>
    </w:p>
    <w:p w14:paraId="57382033" w14:textId="77777777" w:rsidR="00D02FFD" w:rsidRDefault="00BE3D30">
      <w:pPr>
        <w:spacing w:after="60" w:line="276" w:lineRule="auto"/>
        <w:ind w:left="360" w:hanging="360"/>
      </w:pPr>
      <w:r>
        <w:rPr>
          <w:sz w:val="20"/>
        </w:rPr>
        <w:t>Lodderstedt, T., Bradley, J., Labunets, A., &amp; Fett, D. (2025). Best current practice for OAuth 2.0 security (RFC 9700). IETF. https://www.rfc-editor.org/rfc/rfc9700.html</w:t>
      </w:r>
    </w:p>
    <w:p w14:paraId="1F383200" w14:textId="77777777" w:rsidR="00D02FFD" w:rsidRDefault="00BE3D30">
      <w:pPr>
        <w:spacing w:after="60" w:line="276" w:lineRule="auto"/>
        <w:ind w:left="360" w:hanging="360"/>
      </w:pPr>
      <w:r>
        <w:rPr>
          <w:sz w:val="20"/>
        </w:rPr>
        <w:t>Mazoon College, Computing &amp; Informatics Department. (n.d.). Capstone project guidelines [Unpublished departmental guidelines supplied for this project].</w:t>
      </w:r>
    </w:p>
    <w:p w14:paraId="49E2EBF0" w14:textId="77777777" w:rsidR="00D02FFD" w:rsidRDefault="00BE3D30">
      <w:pPr>
        <w:spacing w:after="60" w:line="276" w:lineRule="auto"/>
        <w:ind w:left="360" w:hanging="360"/>
      </w:pPr>
      <w:r>
        <w:rPr>
          <w:sz w:val="20"/>
        </w:rPr>
        <w:t>Microsoft. (n.d.). Set multiple startup projects. Microsoft Learn. Retrieved September 28, 2026, from https://learn.microsoft.com/en-us/visualstudio/ide/how-to-set-multiple-startup-projects</w:t>
      </w:r>
    </w:p>
    <w:p w14:paraId="21822A09" w14:textId="77777777" w:rsidR="00D02FFD" w:rsidRDefault="00BE3D30">
      <w:pPr>
        <w:spacing w:after="60" w:line="276" w:lineRule="auto"/>
        <w:ind w:left="360" w:hanging="360"/>
      </w:pPr>
      <w:r>
        <w:rPr>
          <w:sz w:val="20"/>
        </w:rPr>
        <w:t>Motion. (n.d.). Create accessible animations in React. Retrieved September 28, 2026, from https://motion.dev/docs/react-accessibility</w:t>
      </w:r>
    </w:p>
    <w:p w14:paraId="19935890" w14:textId="77777777" w:rsidR="00D02FFD" w:rsidRDefault="00BE3D30">
      <w:pPr>
        <w:spacing w:after="60" w:line="276" w:lineRule="auto"/>
        <w:ind w:left="360" w:hanging="360"/>
      </w:pPr>
      <w:r>
        <w:rPr>
          <w:sz w:val="20"/>
        </w:rPr>
        <w:t>National Centre for Statistics and Information. (2026a). Monthly statistical bulletin September 2026. Tables 5, 6, 16, 21 and 22. Retrieved September 27, 2026, from https://api.ncsi.gov.om/uploads/pdfs/monthly_statistical_bulletin__september_2026_1789899633.pdf</w:t>
      </w:r>
    </w:p>
    <w:p w14:paraId="44B9561E" w14:textId="77777777" w:rsidR="00D02FFD" w:rsidRDefault="00BE3D30">
      <w:pPr>
        <w:spacing w:after="60" w:line="276" w:lineRule="auto"/>
        <w:ind w:left="360" w:hanging="360"/>
      </w:pPr>
      <w:r>
        <w:rPr>
          <w:sz w:val="20"/>
        </w:rPr>
        <w:t>National Centre for Statistics and Information. (2026b). Statistical year book 2026 (Issue 54). Agricultural table 5-2 and electricity and water indicators. Retrieved September 27, 2026, from https://api.ncsi.gov.om/uploads/pdfs/statistical_year_book_2026___issue_54_1778134524.pdf</w:t>
      </w:r>
    </w:p>
    <w:p w14:paraId="15299385" w14:textId="77777777" w:rsidR="00D02FFD" w:rsidRDefault="00BE3D30">
      <w:pPr>
        <w:spacing w:after="60" w:line="276" w:lineRule="auto"/>
        <w:ind w:left="360" w:hanging="360"/>
      </w:pPr>
      <w:r>
        <w:rPr>
          <w:sz w:val="20"/>
        </w:rPr>
        <w:t>National Centre for Statistics and Information. (n.d.-a). Agriculture &amp; livestock [Data portal collection]. Retrieved September 21, 2026, from https://data.gov.om/OMAGLS2016/agriculture-livestock</w:t>
      </w:r>
    </w:p>
    <w:p w14:paraId="770D07E4" w14:textId="77777777" w:rsidR="00D02FFD" w:rsidRDefault="00BE3D30">
      <w:pPr>
        <w:spacing w:after="60" w:line="276" w:lineRule="auto"/>
        <w:ind w:left="360" w:hanging="360"/>
      </w:pPr>
      <w:r>
        <w:rPr>
          <w:sz w:val="20"/>
        </w:rPr>
        <w:t>National Centre for Statistics and Information. (n.d.-b). Electricity [Data portal collection]. Retrieved September 21, 2026, from https://data.gov.om/OMELCT2016/electricity</w:t>
      </w:r>
    </w:p>
    <w:p w14:paraId="49F4A6F8" w14:textId="77777777" w:rsidR="00D02FFD" w:rsidRDefault="00BE3D30">
      <w:pPr>
        <w:spacing w:after="60" w:line="276" w:lineRule="auto"/>
        <w:ind w:left="360" w:hanging="360"/>
      </w:pPr>
      <w:r>
        <w:rPr>
          <w:sz w:val="20"/>
        </w:rPr>
        <w:lastRenderedPageBreak/>
        <w:t>National Centre for Statistics and Information. (n.d.-c). Water [Data portal collection]. Retrieved September 21, 2026, from https://data.gov.om/OMWTR2016/water</w:t>
      </w:r>
    </w:p>
    <w:p w14:paraId="49B65CB9" w14:textId="77777777" w:rsidR="00D02FFD" w:rsidRDefault="00BE3D30">
      <w:pPr>
        <w:spacing w:after="60" w:line="276" w:lineRule="auto"/>
        <w:ind w:left="360" w:hanging="360"/>
      </w:pPr>
      <w:r>
        <w:rPr>
          <w:sz w:val="20"/>
        </w:rPr>
        <w:t>Oman Foreign Ministry. (2026, April 21). Food security investment and self sufficiency statement [Arabic; Oman News Agency report]. Retrieved September 27, 2026, from https://www.fm.gov.om/ar/42817/</w:t>
      </w:r>
    </w:p>
    <w:p w14:paraId="740FFCDF" w14:textId="77777777" w:rsidR="00D02FFD" w:rsidRDefault="00BE3D30">
      <w:pPr>
        <w:spacing w:after="60" w:line="276" w:lineRule="auto"/>
        <w:ind w:left="360" w:hanging="360"/>
      </w:pPr>
      <w:r>
        <w:rPr>
          <w:sz w:val="20"/>
        </w:rPr>
        <w:t>Oman Observer. (2026, May 10). Oman’s fish sector hits 146% as food production rises. Retrieved September 27, 2026, from https://www.omanobserver.om/article/1189371/oman/community/omans-fish-sector-hits-146-as-food-production-rises</w:t>
      </w:r>
    </w:p>
    <w:p w14:paraId="2464E4C9" w14:textId="77777777" w:rsidR="00D02FFD" w:rsidRDefault="00BE3D30">
      <w:pPr>
        <w:spacing w:after="60" w:line="276" w:lineRule="auto"/>
        <w:ind w:left="360" w:hanging="360"/>
      </w:pPr>
      <w:r>
        <w:rPr>
          <w:sz w:val="20"/>
        </w:rPr>
        <w:t>OWASP Foundation. (n.d.-a). Authentication cheat sheet. Retrieved September 25, 2026, from https://cheatsheetseries.owasp.org/cheatsheets/Authentication_Cheat_Sheet.html</w:t>
      </w:r>
    </w:p>
    <w:p w14:paraId="4DA9AA8A" w14:textId="77777777" w:rsidR="00D02FFD" w:rsidRDefault="00BE3D30">
      <w:pPr>
        <w:spacing w:after="60" w:line="276" w:lineRule="auto"/>
        <w:ind w:left="360" w:hanging="360"/>
      </w:pPr>
      <w:r>
        <w:rPr>
          <w:sz w:val="20"/>
        </w:rPr>
        <w:t>OWASP Foundation. (n.d.-b). LLM prompt injection prevention cheat sheet. Retrieved September 25, 2026, from https://cheatsheetseries.owasp.org/cheatsheets/LLM_Prompt_Injection_Prevention_Cheat_Sheet.html</w:t>
      </w:r>
    </w:p>
    <w:p w14:paraId="010060D4" w14:textId="77777777" w:rsidR="00D02FFD" w:rsidRDefault="00BE3D30">
      <w:pPr>
        <w:spacing w:after="60" w:line="276" w:lineRule="auto"/>
        <w:ind w:left="360" w:hanging="360"/>
      </w:pPr>
      <w:r>
        <w:rPr>
          <w:sz w:val="20"/>
        </w:rPr>
        <w:t>Royal Oman Police, Directorate General of Customs. (n.d.). Oman Customs [Official website]. Retrieved September 21, 2026, from https://www.customs.gov.om/</w:t>
      </w:r>
    </w:p>
    <w:p w14:paraId="068F5FB0" w14:textId="77777777" w:rsidR="00D02FFD" w:rsidRDefault="00BE3D30">
      <w:pPr>
        <w:spacing w:after="60" w:line="276" w:lineRule="auto"/>
        <w:ind w:left="360" w:hanging="360"/>
      </w:pPr>
      <w:r>
        <w:rPr>
          <w:sz w:val="20"/>
        </w:rPr>
        <w:t>Taguta, C., Senzanje, A., Kiala, Z., Malota, M., &amp; Mabhaudhi, T. (2022). Water-energy-food nexus tools in theory and practice: A systematic review. Frontiers in Water, 4, Article 837316. https://doi.org/10.3389/frwa.2022.837316</w:t>
      </w:r>
    </w:p>
    <w:p w14:paraId="45569F08" w14:textId="77777777" w:rsidR="00D02FFD" w:rsidRDefault="00BE3D30">
      <w:pPr>
        <w:pStyle w:val="Heading1"/>
      </w:pPr>
      <w:r>
        <w:lastRenderedPageBreak/>
        <w:t>APPENDIX A PROJECT RISK REGISTER</w:t>
      </w:r>
    </w:p>
    <w:p w14:paraId="271FCECE" w14:textId="77777777" w:rsidR="00D02FFD" w:rsidRDefault="00BE3D30">
      <w:pPr>
        <w:pStyle w:val="Caption"/>
      </w:pPr>
      <w:r>
        <w:t>Table A.1 Risk register</w:t>
      </w:r>
    </w:p>
    <w:tbl>
      <w:tblPr>
        <w:tblW w:w="0" w:type="auto"/>
        <w:tblLayout w:type="fixed"/>
        <w:tblLook w:val="04A0" w:firstRow="1" w:lastRow="0" w:firstColumn="1" w:lastColumn="0" w:noHBand="0" w:noVBand="1"/>
      </w:tblPr>
      <w:tblGrid>
        <w:gridCol w:w="3402"/>
        <w:gridCol w:w="1984"/>
        <w:gridCol w:w="3402"/>
      </w:tblGrid>
      <w:tr w:rsidR="00D02FFD" w14:paraId="23060A20" w14:textId="77777777">
        <w:trPr>
          <w:cantSplit/>
          <w:tblHeader/>
        </w:trPr>
        <w:tc>
          <w:tcPr>
            <w:tcW w:w="3402"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0A4D87B6" w14:textId="77777777" w:rsidR="00D02FFD" w:rsidRDefault="00BE3D30">
            <w:pPr>
              <w:spacing w:before="20" w:after="20" w:line="264" w:lineRule="auto"/>
            </w:pPr>
            <w:r>
              <w:rPr>
                <w:b/>
                <w:sz w:val="20"/>
              </w:rPr>
              <w:t>Risk</w:t>
            </w:r>
          </w:p>
        </w:tc>
        <w:tc>
          <w:tcPr>
            <w:tcW w:w="1984"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5B5C008C" w14:textId="77777777" w:rsidR="00D02FFD" w:rsidRDefault="00BE3D30">
            <w:pPr>
              <w:spacing w:before="20" w:after="20" w:line="264" w:lineRule="auto"/>
            </w:pPr>
            <w:r>
              <w:rPr>
                <w:b/>
                <w:sz w:val="20"/>
              </w:rPr>
              <w:t>Owner</w:t>
            </w:r>
          </w:p>
        </w:tc>
        <w:tc>
          <w:tcPr>
            <w:tcW w:w="3402" w:type="dxa"/>
            <w:tcBorders>
              <w:top w:val="single" w:sz="4" w:space="0" w:color="D9D9D9"/>
              <w:left w:val="single" w:sz="4" w:space="0" w:color="D9D9D9"/>
              <w:bottom w:val="single" w:sz="4" w:space="0" w:color="D9D9D9"/>
              <w:right w:val="single" w:sz="4" w:space="0" w:color="D9D9D9"/>
            </w:tcBorders>
            <w:shd w:val="clear" w:color="auto" w:fill="DEE7ED"/>
            <w:tcMar>
              <w:top w:w="85" w:type="dxa"/>
              <w:left w:w="85" w:type="dxa"/>
              <w:bottom w:w="85" w:type="dxa"/>
              <w:right w:w="85" w:type="dxa"/>
            </w:tcMar>
          </w:tcPr>
          <w:p w14:paraId="738DD3DF" w14:textId="77777777" w:rsidR="00D02FFD" w:rsidRDefault="00BE3D30">
            <w:pPr>
              <w:spacing w:before="20" w:after="20" w:line="264" w:lineRule="auto"/>
            </w:pPr>
            <w:r>
              <w:rPr>
                <w:b/>
                <w:sz w:val="20"/>
              </w:rPr>
              <w:t>Response</w:t>
            </w:r>
          </w:p>
        </w:tc>
      </w:tr>
      <w:tr w:rsidR="00D02FFD" w14:paraId="6B6EC306" w14:textId="77777777">
        <w:trPr>
          <w:cantSplit/>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9BF27B2" w14:textId="77777777" w:rsidR="00D02FFD" w:rsidRDefault="00BE3D30">
            <w:pPr>
              <w:spacing w:before="20" w:after="20" w:line="264" w:lineRule="auto"/>
            </w:pPr>
            <w:r>
              <w:rPr>
                <w:sz w:val="20"/>
              </w:rPr>
              <w:t>Incompatible commodity definitions</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562A8BC" w14:textId="77777777" w:rsidR="00D02FFD" w:rsidRDefault="00BE3D30">
            <w:pPr>
              <w:spacing w:before="20" w:after="20" w:line="264" w:lineRule="auto"/>
            </w:pPr>
            <w:r>
              <w:rPr>
                <w:sz w:val="20"/>
              </w:rPr>
              <w:t>Data lead</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4F022AA" w14:textId="77777777" w:rsidR="00D02FFD" w:rsidRDefault="00BE3D30">
            <w:pPr>
              <w:spacing w:before="20" w:after="20" w:line="264" w:lineRule="auto"/>
            </w:pPr>
            <w:r>
              <w:rPr>
                <w:sz w:val="20"/>
              </w:rPr>
              <w:t>Select compatible commodities before modeling</w:t>
            </w:r>
          </w:p>
        </w:tc>
      </w:tr>
      <w:tr w:rsidR="00D02FFD" w14:paraId="1CD93325" w14:textId="77777777">
        <w:trPr>
          <w:cantSplit/>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33CB345" w14:textId="77777777" w:rsidR="00D02FFD" w:rsidRDefault="00BE3D30">
            <w:pPr>
              <w:spacing w:before="20" w:after="20" w:line="264" w:lineRule="auto"/>
            </w:pPr>
            <w:r>
              <w:rPr>
                <w:sz w:val="20"/>
              </w:rPr>
              <w:t>Insufficient time series</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B61BBC" w14:textId="77777777" w:rsidR="00D02FFD" w:rsidRDefault="00BE3D30">
            <w:pPr>
              <w:spacing w:before="20" w:after="20" w:line="264" w:lineRule="auto"/>
            </w:pPr>
            <w:r>
              <w:rPr>
                <w:sz w:val="20"/>
              </w:rPr>
              <w:t>Analytics lead</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52C194" w14:textId="77777777" w:rsidR="00D02FFD" w:rsidRDefault="00BE3D30">
            <w:pPr>
              <w:spacing w:before="20" w:after="20" w:line="264" w:lineRule="auto"/>
            </w:pPr>
            <w:r>
              <w:rPr>
                <w:sz w:val="20"/>
              </w:rPr>
              <w:t>Use descriptive analysis or baseline</w:t>
            </w:r>
          </w:p>
        </w:tc>
      </w:tr>
      <w:tr w:rsidR="00D02FFD" w14:paraId="7A18C3D3" w14:textId="77777777">
        <w:trPr>
          <w:cantSplit/>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8BC6E4" w14:textId="77777777" w:rsidR="00D02FFD" w:rsidRDefault="00BE3D30">
            <w:pPr>
              <w:spacing w:before="20" w:after="20" w:line="264" w:lineRule="auto"/>
            </w:pPr>
            <w:r>
              <w:rPr>
                <w:sz w:val="20"/>
              </w:rPr>
              <w:t>Web format not accepted</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59F85D" w14:textId="77777777" w:rsidR="00D02FFD" w:rsidRDefault="00BE3D30">
            <w:pPr>
              <w:spacing w:before="20" w:after="20" w:line="264" w:lineRule="auto"/>
            </w:pPr>
            <w:r>
              <w:rPr>
                <w:sz w:val="20"/>
              </w:rPr>
              <w:t>Team and supervisor</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A99D1F6" w14:textId="77777777" w:rsidR="00D02FFD" w:rsidRDefault="00BE3D30">
            <w:pPr>
              <w:spacing w:before="20" w:after="20" w:line="264" w:lineRule="auto"/>
            </w:pPr>
            <w:r>
              <w:rPr>
                <w:sz w:val="20"/>
              </w:rPr>
              <w:t>Confirm application form before platform commitment</w:t>
            </w:r>
          </w:p>
        </w:tc>
      </w:tr>
      <w:tr w:rsidR="00D02FFD" w14:paraId="305970C7" w14:textId="77777777">
        <w:trPr>
          <w:cantSplit/>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31D606D" w14:textId="77777777" w:rsidR="00D02FFD" w:rsidRDefault="00BE3D30">
            <w:pPr>
              <w:spacing w:before="20" w:after="20" w:line="264" w:lineRule="auto"/>
            </w:pPr>
            <w:r>
              <w:rPr>
                <w:sz w:val="20"/>
              </w:rPr>
              <w:t>Scope expansion</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909094B" w14:textId="77777777" w:rsidR="00D02FFD" w:rsidRDefault="00BE3D30">
            <w:pPr>
              <w:spacing w:before="20" w:after="20" w:line="264" w:lineRule="auto"/>
            </w:pPr>
            <w:r>
              <w:rPr>
                <w:sz w:val="20"/>
              </w:rPr>
              <w:t>Team coordinator</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B657F7" w14:textId="77777777" w:rsidR="00D02FFD" w:rsidRDefault="00BE3D30">
            <w:pPr>
              <w:spacing w:before="20" w:after="20" w:line="264" w:lineRule="auto"/>
            </w:pPr>
            <w:r>
              <w:rPr>
                <w:sz w:val="20"/>
              </w:rPr>
              <w:t>Defer tourism, navigation and extra sectors</w:t>
            </w:r>
          </w:p>
        </w:tc>
      </w:tr>
      <w:tr w:rsidR="00D02FFD" w14:paraId="72CDDD63" w14:textId="77777777">
        <w:trPr>
          <w:cantSplit/>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2485828" w14:textId="77777777" w:rsidR="00D02FFD" w:rsidRDefault="00BE3D30">
            <w:pPr>
              <w:spacing w:before="20" w:after="20" w:line="264" w:lineRule="auto"/>
            </w:pPr>
            <w:r>
              <w:rPr>
                <w:sz w:val="20"/>
              </w:rPr>
              <w:t>Unauthorized data publication</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C6AFCE0" w14:textId="77777777" w:rsidR="00D02FFD" w:rsidRDefault="00BE3D30">
            <w:pPr>
              <w:spacing w:before="20" w:after="20" w:line="264" w:lineRule="auto"/>
            </w:pPr>
            <w:r>
              <w:rPr>
                <w:sz w:val="20"/>
              </w:rPr>
              <w:t>Backend and QA</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F741171" w14:textId="77777777" w:rsidR="00D02FFD" w:rsidRDefault="00BE3D30">
            <w:pPr>
              <w:spacing w:before="20" w:after="20" w:line="264" w:lineRule="auto"/>
            </w:pPr>
            <w:r>
              <w:rPr>
                <w:sz w:val="20"/>
              </w:rPr>
              <w:t>Server-side checks and audit trail</w:t>
            </w:r>
          </w:p>
        </w:tc>
      </w:tr>
      <w:tr w:rsidR="00D02FFD" w14:paraId="3DBC1A11" w14:textId="77777777">
        <w:trPr>
          <w:cantSplit/>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B307CA" w14:textId="77777777" w:rsidR="00D02FFD" w:rsidRDefault="00BE3D30">
            <w:pPr>
              <w:spacing w:before="20" w:after="20" w:line="264" w:lineRule="auto"/>
            </w:pPr>
            <w:r>
              <w:rPr>
                <w:sz w:val="20"/>
              </w:rPr>
              <w:t>Synthetic data mistaken for official</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53EAEB8" w14:textId="77777777" w:rsidR="00D02FFD" w:rsidRDefault="00BE3D30">
            <w:pPr>
              <w:spacing w:before="20" w:after="20" w:line="264" w:lineRule="auto"/>
            </w:pPr>
            <w:r>
              <w:rPr>
                <w:sz w:val="20"/>
              </w:rPr>
              <w:t>All members</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0C1969F" w14:textId="77777777" w:rsidR="00D02FFD" w:rsidRDefault="00BE3D30">
            <w:pPr>
              <w:spacing w:before="20" w:after="20" w:line="264" w:lineRule="auto"/>
            </w:pPr>
            <w:r>
              <w:rPr>
                <w:sz w:val="20"/>
              </w:rPr>
              <w:t>Mode separation in storage, display and export</w:t>
            </w:r>
          </w:p>
        </w:tc>
      </w:tr>
      <w:tr w:rsidR="00D02FFD" w14:paraId="5DBCE106" w14:textId="77777777">
        <w:trPr>
          <w:cantSplit/>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440E2E0" w14:textId="77777777" w:rsidR="00D02FFD" w:rsidRDefault="00BE3D30">
            <w:pPr>
              <w:spacing w:before="20" w:after="20" w:line="264" w:lineRule="auto"/>
            </w:pPr>
            <w:r>
              <w:rPr>
                <w:sz w:val="20"/>
              </w:rPr>
              <w:t>Missing final evidence</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84CB05F" w14:textId="77777777" w:rsidR="00D02FFD" w:rsidRDefault="00BE3D30">
            <w:pPr>
              <w:spacing w:before="20" w:after="20" w:line="264" w:lineRule="auto"/>
            </w:pPr>
            <w:r>
              <w:rPr>
                <w:sz w:val="20"/>
              </w:rPr>
              <w:t>QA lead</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117163D" w14:textId="77777777" w:rsidR="00D02FFD" w:rsidRDefault="00BE3D30">
            <w:pPr>
              <w:spacing w:before="20" w:after="20" w:line="264" w:lineRule="auto"/>
            </w:pPr>
            <w:r>
              <w:rPr>
                <w:sz w:val="20"/>
              </w:rPr>
              <w:t>Weekly evidence review; no fabricated results</w:t>
            </w:r>
          </w:p>
        </w:tc>
      </w:tr>
      <w:tr w:rsidR="00D02FFD" w14:paraId="5ED32DDC" w14:textId="77777777">
        <w:trPr>
          <w:cantSplit/>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2118C3B" w14:textId="77777777" w:rsidR="00D02FFD" w:rsidRDefault="00BE3D30">
            <w:pPr>
              <w:spacing w:before="20" w:after="20" w:line="264" w:lineRule="auto"/>
            </w:pPr>
            <w:r>
              <w:rPr>
                <w:sz w:val="20"/>
              </w:rPr>
              <w:t>Arabic layout defects</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63D803C" w14:textId="77777777" w:rsidR="00D02FFD" w:rsidRDefault="00BE3D30">
            <w:pPr>
              <w:spacing w:before="20" w:after="20" w:line="264" w:lineRule="auto"/>
            </w:pPr>
            <w:r>
              <w:rPr>
                <w:sz w:val="20"/>
              </w:rPr>
              <w:t>Frontend lead</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06D5E9A" w14:textId="77777777" w:rsidR="00D02FFD" w:rsidRDefault="00BE3D30">
            <w:pPr>
              <w:spacing w:before="20" w:after="20" w:line="264" w:lineRule="auto"/>
            </w:pPr>
            <w:r>
              <w:rPr>
                <w:sz w:val="20"/>
              </w:rPr>
              <w:t>Test RTL tables, units, navigation and reports</w:t>
            </w:r>
          </w:p>
        </w:tc>
      </w:tr>
      <w:tr w:rsidR="00D02FFD" w14:paraId="2FE21935" w14:textId="77777777">
        <w:trPr>
          <w:cantSplit/>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6932AAF" w14:textId="77777777" w:rsidR="00D02FFD" w:rsidRDefault="00BE3D30">
            <w:pPr>
              <w:spacing w:before="20" w:after="20" w:line="264" w:lineRule="auto"/>
            </w:pPr>
            <w:r>
              <w:rPr>
                <w:sz w:val="20"/>
              </w:rPr>
              <w:t>Unsupported AI response</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6D96CA4" w14:textId="77777777" w:rsidR="00D02FFD" w:rsidRDefault="00BE3D30">
            <w:pPr>
              <w:spacing w:before="20" w:after="20" w:line="264" w:lineRule="auto"/>
            </w:pPr>
            <w:r>
              <w:rPr>
                <w:sz w:val="20"/>
              </w:rPr>
              <w:t>AI and QA lead</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E29AD17" w14:textId="77777777" w:rsidR="00D02FFD" w:rsidRDefault="00BE3D30">
            <w:pPr>
              <w:spacing w:before="20" w:after="20" w:line="264" w:lineRule="auto"/>
            </w:pPr>
            <w:r>
              <w:rPr>
                <w:sz w:val="20"/>
              </w:rPr>
              <w:t>Evidence validation and release gate</w:t>
            </w:r>
          </w:p>
        </w:tc>
      </w:tr>
      <w:tr w:rsidR="00D02FFD" w14:paraId="7FA52F7A" w14:textId="77777777">
        <w:trPr>
          <w:cantSplit/>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FEDD588" w14:textId="77777777" w:rsidR="00D02FFD" w:rsidRDefault="00BE3D30">
            <w:pPr>
              <w:spacing w:before="20" w:after="20" w:line="264" w:lineRule="auto"/>
            </w:pPr>
            <w:r>
              <w:rPr>
                <w:sz w:val="20"/>
              </w:rPr>
              <w:t>Provider or email unavailable</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2257CA0" w14:textId="77777777" w:rsidR="00D02FFD" w:rsidRDefault="00BE3D30">
            <w:pPr>
              <w:spacing w:before="20" w:after="20" w:line="264" w:lineRule="auto"/>
            </w:pPr>
            <w:r>
              <w:rPr>
                <w:sz w:val="20"/>
              </w:rPr>
              <w:t>Backend lead</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2AE522" w14:textId="77777777" w:rsidR="00D02FFD" w:rsidRDefault="00BE3D30">
            <w:pPr>
              <w:spacing w:before="20" w:after="20" w:line="264" w:lineRule="auto"/>
            </w:pPr>
            <w:r>
              <w:rPr>
                <w:sz w:val="20"/>
              </w:rPr>
              <w:t>Visible unavailable state; tested alternatives</w:t>
            </w:r>
          </w:p>
        </w:tc>
      </w:tr>
      <w:tr w:rsidR="00D02FFD" w14:paraId="79886CDE" w14:textId="77777777">
        <w:trPr>
          <w:cantSplit/>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F1B4B42" w14:textId="77777777" w:rsidR="00D02FFD" w:rsidRDefault="00BE3D30">
            <w:pPr>
              <w:spacing w:before="20" w:after="20" w:line="264" w:lineRule="auto"/>
            </w:pPr>
            <w:r>
              <w:rPr>
                <w:sz w:val="20"/>
              </w:rPr>
              <w:t>Portrait rights unclear</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5233190" w14:textId="77777777" w:rsidR="00D02FFD" w:rsidRDefault="00BE3D30">
            <w:pPr>
              <w:spacing w:before="20" w:after="20" w:line="264" w:lineRule="auto"/>
            </w:pPr>
            <w:r>
              <w:rPr>
                <w:sz w:val="20"/>
              </w:rPr>
              <w:t>Frontend lead</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3154A1" w14:textId="77777777" w:rsidR="00D02FFD" w:rsidRDefault="00BE3D30">
            <w:pPr>
              <w:spacing w:before="20" w:after="20" w:line="264" w:lineRule="auto"/>
            </w:pPr>
            <w:r>
              <w:rPr>
                <w:sz w:val="20"/>
              </w:rPr>
              <w:t>Use approved licensed or labelled illustrative asset</w:t>
            </w:r>
          </w:p>
        </w:tc>
      </w:tr>
      <w:tr w:rsidR="00D02FFD" w14:paraId="7DF9B931" w14:textId="77777777">
        <w:trPr>
          <w:cantSplit/>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1C56C53" w14:textId="77777777" w:rsidR="00D02FFD" w:rsidRDefault="00BE3D30">
            <w:pPr>
              <w:spacing w:before="20" w:after="20" w:line="264" w:lineRule="auto"/>
            </w:pPr>
            <w:r>
              <w:rPr>
                <w:sz w:val="20"/>
              </w:rPr>
              <w:t>SMS abuse or delivery failure</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DD96061" w14:textId="77777777" w:rsidR="00D02FFD" w:rsidRDefault="00BE3D30">
            <w:pPr>
              <w:spacing w:before="20" w:after="20" w:line="264" w:lineRule="auto"/>
            </w:pPr>
            <w:r>
              <w:rPr>
                <w:sz w:val="20"/>
              </w:rPr>
              <w:t>Backend lead</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75333DE" w14:textId="77777777" w:rsidR="00D02FFD" w:rsidRDefault="00BE3D30">
            <w:pPr>
              <w:spacing w:before="20" w:after="20" w:line="264" w:lineRule="auto"/>
            </w:pPr>
            <w:r>
              <w:rPr>
                <w:sz w:val="20"/>
              </w:rPr>
              <w:t>Limits, cost ceiling and email alternative</w:t>
            </w:r>
          </w:p>
        </w:tc>
      </w:tr>
      <w:tr w:rsidR="00D02FFD" w14:paraId="4E60408E" w14:textId="77777777">
        <w:trPr>
          <w:cantSplit/>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0427C11" w14:textId="77777777" w:rsidR="00D02FFD" w:rsidRDefault="00BE3D30">
            <w:pPr>
              <w:spacing w:before="20" w:after="20" w:line="264" w:lineRule="auto"/>
            </w:pPr>
            <w:r>
              <w:rPr>
                <w:sz w:val="20"/>
              </w:rPr>
              <w:t>Motion impairs usability</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9E8E57" w14:textId="77777777" w:rsidR="00D02FFD" w:rsidRDefault="00BE3D30">
            <w:pPr>
              <w:spacing w:before="20" w:after="20" w:line="264" w:lineRule="auto"/>
            </w:pPr>
            <w:r>
              <w:rPr>
                <w:sz w:val="20"/>
              </w:rPr>
              <w:t>Frontend lead</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AC76450" w14:textId="77777777" w:rsidR="00D02FFD" w:rsidRDefault="00BE3D30">
            <w:pPr>
              <w:spacing w:before="20" w:after="20" w:line="264" w:lineRule="auto"/>
            </w:pPr>
            <w:r>
              <w:rPr>
                <w:sz w:val="20"/>
              </w:rPr>
              <w:t>Reduced-motion and 2D fallback</w:t>
            </w:r>
          </w:p>
        </w:tc>
      </w:tr>
      <w:tr w:rsidR="00D02FFD" w14:paraId="420D67ED" w14:textId="77777777">
        <w:trPr>
          <w:cantSplit/>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996C37" w14:textId="77777777" w:rsidR="00D02FFD" w:rsidRDefault="00BE3D30">
            <w:pPr>
              <w:spacing w:before="20" w:after="20" w:line="264" w:lineRule="auto"/>
            </w:pPr>
            <w:r>
              <w:rPr>
                <w:sz w:val="20"/>
              </w:rPr>
              <w:t>Publication exceeds evidence</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1D951A5" w14:textId="77777777" w:rsidR="00D02FFD" w:rsidRDefault="00BE3D30">
            <w:pPr>
              <w:spacing w:before="20" w:after="20" w:line="264" w:lineRule="auto"/>
            </w:pPr>
            <w:r>
              <w:rPr>
                <w:sz w:val="20"/>
              </w:rPr>
              <w:t>Release lead</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1E14B6" w14:textId="77777777" w:rsidR="00D02FFD" w:rsidRDefault="00BE3D30">
            <w:pPr>
              <w:spacing w:before="20" w:after="20" w:line="264" w:lineRule="auto"/>
            </w:pPr>
            <w:r>
              <w:rPr>
                <w:sz w:val="20"/>
              </w:rPr>
              <w:t>External checks and explicit pending status</w:t>
            </w:r>
          </w:p>
        </w:tc>
      </w:tr>
    </w:tbl>
    <w:p w14:paraId="1758D8D3" w14:textId="77777777" w:rsidR="00D02FFD" w:rsidRDefault="00D02FFD">
      <w:pPr>
        <w:spacing w:after="60"/>
      </w:pPr>
    </w:p>
    <w:p w14:paraId="4682D571" w14:textId="77777777" w:rsidR="00D02FFD" w:rsidRDefault="00BE3D30">
      <w:pPr>
        <w:spacing w:after="60"/>
      </w:pPr>
      <w:r>
        <w:t>The risk register assigns mitigation owners; unresolved risks remain visible in the release decision.</w:t>
      </w:r>
    </w:p>
    <w:p w14:paraId="24433222" w14:textId="77777777" w:rsidR="00D02FFD" w:rsidRDefault="00BE3D30">
      <w:pPr>
        <w:pStyle w:val="Heading1"/>
      </w:pPr>
      <w:r>
        <w:lastRenderedPageBreak/>
        <w:t>APPENDIX B EVALUATION AND SUBMISSION RECORDS</w:t>
      </w:r>
    </w:p>
    <w:p w14:paraId="40E71346" w14:textId="77777777" w:rsidR="00D02FFD" w:rsidRDefault="00BE3D30">
      <w:pPr>
        <w:spacing w:after="60"/>
      </w:pPr>
      <w:r>
        <w:t>Complete one record for each executed test. Keep participant details separate from task records and follow the approved retention procedure.</w:t>
      </w:r>
    </w:p>
    <w:p w14:paraId="7BDB44DC" w14:textId="77777777" w:rsidR="00D02FFD" w:rsidRDefault="00BE3D30">
      <w:pPr>
        <w:spacing w:after="60"/>
      </w:pPr>
      <w:r>
        <w:t>Test ID and requirement: __________________________________________</w:t>
      </w:r>
    </w:p>
    <w:p w14:paraId="25EDA35C" w14:textId="77777777" w:rsidR="00D02FFD" w:rsidRDefault="00BE3D30">
      <w:pPr>
        <w:spacing w:after="60"/>
      </w:pPr>
      <w:r>
        <w:t>Code version and input snapshot: __________________________________________</w:t>
      </w:r>
    </w:p>
    <w:p w14:paraId="28A0C894" w14:textId="77777777" w:rsidR="00D02FFD" w:rsidRDefault="00BE3D30">
      <w:pPr>
        <w:spacing w:after="60"/>
      </w:pPr>
      <w:r>
        <w:t>Environment and date: __________________________________________</w:t>
      </w:r>
    </w:p>
    <w:p w14:paraId="3B3BAC89" w14:textId="77777777" w:rsidR="00D02FFD" w:rsidRDefault="00BE3D30">
      <w:pPr>
        <w:spacing w:after="60"/>
      </w:pPr>
      <w:r>
        <w:t>Steps performed: __________________________________________</w:t>
      </w:r>
    </w:p>
    <w:p w14:paraId="7B56C448" w14:textId="77777777" w:rsidR="00D02FFD" w:rsidRDefault="00BE3D30">
      <w:pPr>
        <w:spacing w:after="60"/>
      </w:pPr>
      <w:r>
        <w:t>Expected output: __________________________________________</w:t>
      </w:r>
    </w:p>
    <w:p w14:paraId="4AB4E70E" w14:textId="77777777" w:rsidR="00D02FFD" w:rsidRDefault="00BE3D30">
      <w:pPr>
        <w:spacing w:after="60"/>
      </w:pPr>
      <w:r>
        <w:t>Actual output: __________________________________________</w:t>
      </w:r>
    </w:p>
    <w:p w14:paraId="1910E951" w14:textId="77777777" w:rsidR="00D02FFD" w:rsidRDefault="00BE3D30">
      <w:pPr>
        <w:spacing w:after="60"/>
      </w:pPr>
      <w:r>
        <w:t>Pass or fail and evidence reference: __________________________________________</w:t>
      </w:r>
    </w:p>
    <w:p w14:paraId="38D38B1D" w14:textId="77777777" w:rsidR="00D02FFD" w:rsidRDefault="00BE3D30">
      <w:pPr>
        <w:spacing w:after="60"/>
      </w:pPr>
      <w:r>
        <w:t>Reviewer and unresolved issue: __________________________________________</w:t>
      </w:r>
    </w:p>
    <w:p w14:paraId="268CA457" w14:textId="77777777" w:rsidR="00D02FFD" w:rsidRDefault="00BE3D30">
      <w:pPr>
        <w:spacing w:after="60"/>
      </w:pPr>
      <w:r>
        <w:rPr>
          <w:b/>
        </w:rPr>
        <w:t>Usability session record</w:t>
      </w:r>
    </w:p>
    <w:p w14:paraId="7C89580C" w14:textId="77777777" w:rsidR="00D02FFD" w:rsidRDefault="00BE3D30">
      <w:pPr>
        <w:spacing w:after="60"/>
      </w:pPr>
      <w:r>
        <w:t>Participant code: __________________________________________</w:t>
      </w:r>
    </w:p>
    <w:p w14:paraId="3C03B846" w14:textId="77777777" w:rsidR="00D02FFD" w:rsidRDefault="00BE3D30">
      <w:pPr>
        <w:spacing w:after="60"/>
      </w:pPr>
      <w:r>
        <w:t>Task and language: __________________________________________</w:t>
      </w:r>
    </w:p>
    <w:p w14:paraId="75C12F44" w14:textId="77777777" w:rsidR="00D02FFD" w:rsidRDefault="00BE3D30">
      <w:pPr>
        <w:spacing w:after="60"/>
      </w:pPr>
      <w:r>
        <w:t>Completion without help: __________________________________________</w:t>
      </w:r>
    </w:p>
    <w:p w14:paraId="0F3F3BBE" w14:textId="77777777" w:rsidR="00D02FFD" w:rsidRDefault="00BE3D30">
      <w:pPr>
        <w:spacing w:after="60"/>
      </w:pPr>
      <w:r>
        <w:t>Time and critical error: __________________________________________</w:t>
      </w:r>
    </w:p>
    <w:p w14:paraId="07E39B34" w14:textId="77777777" w:rsidR="00D02FFD" w:rsidRDefault="00BE3D30">
      <w:pPr>
        <w:spacing w:after="60"/>
      </w:pPr>
      <w:r>
        <w:t>Observed difficulty: __________________________________________</w:t>
      </w:r>
    </w:p>
    <w:p w14:paraId="41C5CFB0" w14:textId="77777777" w:rsidR="00D02FFD" w:rsidRDefault="00BE3D30">
      <w:pPr>
        <w:spacing w:after="60"/>
      </w:pPr>
      <w:r>
        <w:t>Participant comment: __________________________________________</w:t>
      </w:r>
    </w:p>
    <w:p w14:paraId="5CBD7CCF" w14:textId="77777777" w:rsidR="00D02FFD" w:rsidRDefault="00BE3D30">
      <w:pPr>
        <w:spacing w:after="60"/>
      </w:pPr>
      <w:r>
        <w:t>Proposed interface correction: __________________________________________</w:t>
      </w:r>
    </w:p>
    <w:p w14:paraId="6C6A0449" w14:textId="77777777" w:rsidR="00D02FFD" w:rsidRDefault="00BE3D30">
      <w:pPr>
        <w:spacing w:after="60"/>
      </w:pPr>
      <w:r>
        <w:t>Submission evidence must include the final source revision, database migration record, reproducible setup instructions, test outputs, provider readiness register, approved research documents and similarity report. Keep all actual credentials and participant identities outside the booklet. Record failed checks and deferred features alongside successful results.</w:t>
      </w:r>
    </w:p>
    <w:p w14:paraId="3A3364B9" w14:textId="77777777" w:rsidR="00D02FFD" w:rsidRDefault="00BE3D30">
      <w:pPr>
        <w:pStyle w:val="Heading1"/>
      </w:pPr>
      <w:r>
        <w:lastRenderedPageBreak/>
        <w:t>APPENDIX C VISUAL ASSET REGISTER</w:t>
      </w:r>
    </w:p>
    <w:p w14:paraId="60ABDEF4" w14:textId="77777777" w:rsidR="00D02FFD" w:rsidRDefault="00BE3D30">
      <w:pPr>
        <w:spacing w:after="60"/>
      </w:pPr>
      <w:r>
        <w:t>The existing illustrations below are generated concepts. The Omani person is fictional, and the infrastructure images do not depict verified facilities. They are neither native 4K images nor confirmed Canva exports. The production workflow retains provenance, original dimensions and responsive derivatives; a food-security illustration remains a planned addition.</w:t>
      </w:r>
    </w:p>
    <w:tbl>
      <w:tblPr>
        <w:tblW w:w="0" w:type="auto"/>
        <w:tblLayout w:type="fixed"/>
        <w:tblLook w:val="04A0" w:firstRow="1" w:lastRow="0" w:firstColumn="1" w:lastColumn="0" w:noHBand="0" w:noVBand="1"/>
      </w:tblPr>
      <w:tblGrid>
        <w:gridCol w:w="4032"/>
        <w:gridCol w:w="4032"/>
      </w:tblGrid>
      <w:tr w:rsidR="00D02FFD" w14:paraId="25317138" w14:textId="77777777">
        <w:tc>
          <w:tcPr>
            <w:tcW w:w="4032" w:type="dxa"/>
            <w:tcBorders>
              <w:top w:val="single" w:sz="4" w:space="0" w:color="D9D9D9"/>
              <w:left w:val="single" w:sz="4" w:space="0" w:color="D9D9D9"/>
              <w:bottom w:val="single" w:sz="4" w:space="0" w:color="D9D9D9"/>
              <w:right w:val="single" w:sz="4" w:space="0" w:color="D9D9D9"/>
            </w:tcBorders>
          </w:tcPr>
          <w:p w14:paraId="3C951700" w14:textId="77777777" w:rsidR="00D02FFD" w:rsidRDefault="00BE3D30">
            <w:pPr>
              <w:spacing w:before="20" w:after="20" w:line="264" w:lineRule="auto"/>
              <w:jc w:val="center"/>
            </w:pPr>
            <w:r>
              <w:rPr>
                <w:noProof/>
                <w:sz w:val="20"/>
              </w:rPr>
              <w:drawing>
                <wp:inline distT="0" distB="0" distL="0" distR="0" wp14:anchorId="21A73D71" wp14:editId="27ECDD36">
                  <wp:extent cx="853440" cy="1280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853440" cy="1280160"/>
                          </a:xfrm>
                          <a:prstGeom prst="rect">
                            <a:avLst/>
                          </a:prstGeom>
                        </pic:spPr>
                      </pic:pic>
                    </a:graphicData>
                  </a:graphic>
                </wp:inline>
              </w:drawing>
            </w:r>
          </w:p>
          <w:p w14:paraId="3EA0251B" w14:textId="77777777" w:rsidR="00D02FFD" w:rsidRDefault="00BE3D30">
            <w:pPr>
              <w:spacing w:before="20" w:after="20" w:line="264" w:lineRule="auto"/>
              <w:jc w:val="center"/>
            </w:pPr>
            <w:r>
              <w:rPr>
                <w:sz w:val="20"/>
              </w:rPr>
              <w:t>Fictional Omani professional</w:t>
            </w:r>
            <w:r>
              <w:rPr>
                <w:sz w:val="20"/>
              </w:rPr>
              <w:br/>
              <w:t>1024 × 1536 pixels</w:t>
            </w:r>
          </w:p>
        </w:tc>
        <w:tc>
          <w:tcPr>
            <w:tcW w:w="4032" w:type="dxa"/>
            <w:tcBorders>
              <w:top w:val="single" w:sz="4" w:space="0" w:color="D9D9D9"/>
              <w:left w:val="single" w:sz="4" w:space="0" w:color="D9D9D9"/>
              <w:bottom w:val="single" w:sz="4" w:space="0" w:color="D9D9D9"/>
              <w:right w:val="single" w:sz="4" w:space="0" w:color="D9D9D9"/>
            </w:tcBorders>
          </w:tcPr>
          <w:p w14:paraId="20BC48F0" w14:textId="77777777" w:rsidR="00D02FFD" w:rsidRDefault="00BE3D30">
            <w:pPr>
              <w:spacing w:before="20" w:after="20" w:line="264" w:lineRule="auto"/>
              <w:jc w:val="center"/>
            </w:pPr>
            <w:r>
              <w:rPr>
                <w:noProof/>
                <w:sz w:val="20"/>
              </w:rPr>
              <w:drawing>
                <wp:inline distT="0" distB="0" distL="0" distR="0" wp14:anchorId="44EF2D32" wp14:editId="26A5A311">
                  <wp:extent cx="1920240" cy="1280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920240" cy="1280160"/>
                          </a:xfrm>
                          <a:prstGeom prst="rect">
                            <a:avLst/>
                          </a:prstGeom>
                        </pic:spPr>
                      </pic:pic>
                    </a:graphicData>
                  </a:graphic>
                </wp:inline>
              </w:drawing>
            </w:r>
          </w:p>
          <w:p w14:paraId="7246E7A4" w14:textId="77777777" w:rsidR="00D02FFD" w:rsidRDefault="00BE3D30">
            <w:pPr>
              <w:spacing w:before="20" w:after="20" w:line="264" w:lineRule="auto"/>
              <w:jc w:val="center"/>
            </w:pPr>
            <w:r>
              <w:rPr>
                <w:sz w:val="20"/>
              </w:rPr>
              <w:t>Electricity concept</w:t>
            </w:r>
            <w:r>
              <w:rPr>
                <w:sz w:val="20"/>
              </w:rPr>
              <w:br/>
              <w:t>1536 × 1024 pixels</w:t>
            </w:r>
          </w:p>
        </w:tc>
      </w:tr>
      <w:tr w:rsidR="00D02FFD" w14:paraId="52BA689D" w14:textId="77777777">
        <w:tc>
          <w:tcPr>
            <w:tcW w:w="4032" w:type="dxa"/>
            <w:tcBorders>
              <w:top w:val="single" w:sz="4" w:space="0" w:color="D9D9D9"/>
              <w:left w:val="single" w:sz="4" w:space="0" w:color="D9D9D9"/>
              <w:bottom w:val="single" w:sz="4" w:space="0" w:color="D9D9D9"/>
              <w:right w:val="single" w:sz="4" w:space="0" w:color="D9D9D9"/>
            </w:tcBorders>
          </w:tcPr>
          <w:p w14:paraId="74D147E2" w14:textId="77777777" w:rsidR="00D02FFD" w:rsidRDefault="00BE3D30">
            <w:pPr>
              <w:spacing w:before="20" w:after="20" w:line="264" w:lineRule="auto"/>
              <w:jc w:val="center"/>
            </w:pPr>
            <w:r>
              <w:rPr>
                <w:noProof/>
                <w:sz w:val="20"/>
              </w:rPr>
              <w:drawing>
                <wp:inline distT="0" distB="0" distL="0" distR="0" wp14:anchorId="3B6D9D17" wp14:editId="773053FE">
                  <wp:extent cx="1920240" cy="1280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1920240" cy="1280160"/>
                          </a:xfrm>
                          <a:prstGeom prst="rect">
                            <a:avLst/>
                          </a:prstGeom>
                        </pic:spPr>
                      </pic:pic>
                    </a:graphicData>
                  </a:graphic>
                </wp:inline>
              </w:drawing>
            </w:r>
          </w:p>
          <w:p w14:paraId="1BBFA170" w14:textId="77777777" w:rsidR="00D02FFD" w:rsidRDefault="00BE3D30">
            <w:pPr>
              <w:spacing w:before="20" w:after="20" w:line="264" w:lineRule="auto"/>
              <w:jc w:val="center"/>
            </w:pPr>
            <w:r>
              <w:rPr>
                <w:sz w:val="20"/>
              </w:rPr>
              <w:t>Water concept</w:t>
            </w:r>
            <w:r>
              <w:rPr>
                <w:sz w:val="20"/>
              </w:rPr>
              <w:br/>
              <w:t>1536 × 1024 pixels</w:t>
            </w:r>
          </w:p>
        </w:tc>
        <w:tc>
          <w:tcPr>
            <w:tcW w:w="4032" w:type="dxa"/>
            <w:tcBorders>
              <w:top w:val="single" w:sz="4" w:space="0" w:color="D9D9D9"/>
              <w:left w:val="single" w:sz="4" w:space="0" w:color="D9D9D9"/>
              <w:bottom w:val="single" w:sz="4" w:space="0" w:color="D9D9D9"/>
              <w:right w:val="single" w:sz="4" w:space="0" w:color="D9D9D9"/>
            </w:tcBorders>
          </w:tcPr>
          <w:p w14:paraId="21A114BD" w14:textId="77777777" w:rsidR="00D02FFD" w:rsidRDefault="00BE3D30">
            <w:pPr>
              <w:spacing w:before="20" w:after="20" w:line="264" w:lineRule="auto"/>
              <w:jc w:val="center"/>
            </w:pPr>
            <w:r>
              <w:rPr>
                <w:noProof/>
                <w:sz w:val="20"/>
              </w:rPr>
              <w:drawing>
                <wp:inline distT="0" distB="0" distL="0" distR="0" wp14:anchorId="141332E8" wp14:editId="3F94BD08">
                  <wp:extent cx="1920240" cy="1280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1920240" cy="1280160"/>
                          </a:xfrm>
                          <a:prstGeom prst="rect">
                            <a:avLst/>
                          </a:prstGeom>
                        </pic:spPr>
                      </pic:pic>
                    </a:graphicData>
                  </a:graphic>
                </wp:inline>
              </w:drawing>
            </w:r>
          </w:p>
          <w:p w14:paraId="3BA56257" w14:textId="77777777" w:rsidR="00D02FFD" w:rsidRDefault="00BE3D30">
            <w:pPr>
              <w:spacing w:before="20" w:after="20" w:line="264" w:lineRule="auto"/>
              <w:jc w:val="center"/>
            </w:pPr>
            <w:r>
              <w:rPr>
                <w:sz w:val="20"/>
              </w:rPr>
              <w:t>Trade concept</w:t>
            </w:r>
            <w:r>
              <w:rPr>
                <w:sz w:val="20"/>
              </w:rPr>
              <w:br/>
            </w:r>
            <w:r>
              <w:rPr>
                <w:sz w:val="20"/>
              </w:rPr>
              <w:t>1536 × 1024 pixels</w:t>
            </w:r>
          </w:p>
        </w:tc>
      </w:tr>
    </w:tbl>
    <w:p w14:paraId="544C340A" w14:textId="77777777" w:rsidR="00D02FFD" w:rsidRDefault="00BE3D30">
      <w:pPr>
        <w:pStyle w:val="Caption"/>
      </w:pPr>
      <w:r>
        <w:t>Figure C.1 Existing project visual concepts</w:t>
      </w:r>
    </w:p>
    <w:sectPr w:rsidR="00D02FFD" w:rsidSect="00034616">
      <w:footerReference w:type="default" r:id="rId14"/>
      <w:pgSz w:w="11906" w:h="16838"/>
      <w:pgMar w:top="1417" w:right="1417"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5B882" w14:textId="77777777" w:rsidR="00BE3D30" w:rsidRDefault="00BE3D30">
      <w:pPr>
        <w:spacing w:after="0" w:line="240" w:lineRule="auto"/>
      </w:pPr>
      <w:r>
        <w:separator/>
      </w:r>
    </w:p>
  </w:endnote>
  <w:endnote w:type="continuationSeparator" w:id="0">
    <w:p w14:paraId="01807BE1" w14:textId="77777777" w:rsidR="00BE3D30" w:rsidRDefault="00BE3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757A4" w14:textId="77777777" w:rsidR="00D02FFD" w:rsidRDefault="00BE3D30">
    <w:pPr>
      <w:pStyle w:val="Footer"/>
      <w:jc w:val="center"/>
    </w:pPr>
    <w:r>
      <w:fldChar w:fldCharType="begin"/>
    </w:r>
    <w:r>
      <w:instrText>PAGE</w:instrText>
    </w:r>
    <w:r>
      <w:fldChar w:fldCharType="separate"/>
    </w:r>
    <w:r w:rsidR="005933D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166C5" w14:textId="77777777" w:rsidR="00BE3D30" w:rsidRDefault="00BE3D30">
      <w:pPr>
        <w:spacing w:after="0" w:line="240" w:lineRule="auto"/>
      </w:pPr>
      <w:r>
        <w:separator/>
      </w:r>
    </w:p>
  </w:footnote>
  <w:footnote w:type="continuationSeparator" w:id="0">
    <w:p w14:paraId="0A2598C5" w14:textId="77777777" w:rsidR="00BE3D30" w:rsidRDefault="00BE3D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1345397">
    <w:abstractNumId w:val="8"/>
  </w:num>
  <w:num w:numId="2" w16cid:durableId="1473593103">
    <w:abstractNumId w:val="6"/>
  </w:num>
  <w:num w:numId="3" w16cid:durableId="1867014951">
    <w:abstractNumId w:val="5"/>
  </w:num>
  <w:num w:numId="4" w16cid:durableId="948505992">
    <w:abstractNumId w:val="4"/>
  </w:num>
  <w:num w:numId="5" w16cid:durableId="243490339">
    <w:abstractNumId w:val="7"/>
  </w:num>
  <w:num w:numId="6" w16cid:durableId="1394158752">
    <w:abstractNumId w:val="3"/>
  </w:num>
  <w:num w:numId="7" w16cid:durableId="1342659310">
    <w:abstractNumId w:val="2"/>
  </w:num>
  <w:num w:numId="8" w16cid:durableId="886990497">
    <w:abstractNumId w:val="1"/>
  </w:num>
  <w:num w:numId="9" w16cid:durableId="1583686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933D4"/>
    <w:rsid w:val="00AA1D8D"/>
    <w:rsid w:val="00B47730"/>
    <w:rsid w:val="00BE3D30"/>
    <w:rsid w:val="00CB0664"/>
    <w:rsid w:val="00CE03E6"/>
    <w:rsid w:val="00D02F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8538B"/>
  <w14:defaultImageDpi w14:val="300"/>
  <w15:docId w15:val="{298EA44B-8CE6-4836-8176-64481ADBC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before="4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61</Pages>
  <Words>16998</Words>
  <Characters>96892</Characters>
  <Application>Microsoft Office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OSRIP Analytical Decision Support Capstone Report</dc:title>
  <dc:subject>Revised design with grounded AI replies 2022 onward statistics verified registration and Omani identity</dc:subject>
  <dc:creator>[Project team names to be completed]</dc:creator>
  <cp:keywords/>
  <dc:description>generated by python-docx</dc:description>
  <cp:lastModifiedBy>INT_ SECTION</cp:lastModifiedBy>
  <cp:revision>2</cp:revision>
  <dcterms:created xsi:type="dcterms:W3CDTF">2026-10-08T11:21:00Z</dcterms:created>
  <dcterms:modified xsi:type="dcterms:W3CDTF">2026-10-08T11:21:00Z</dcterms:modified>
  <cp:category/>
</cp:coreProperties>
</file>