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BLUECITY-ATMEGA_BOX PIN REFERENCE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4606200</wp:posOffset>
            </wp:positionH>
            <wp:positionV relativeFrom="page">
              <wp:posOffset>1187004</wp:posOffset>
            </wp:positionV>
            <wp:extent cx="2460523" cy="3467100"/>
            <wp:effectExtent b="12700" l="12700" r="12700" t="1270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523" cy="346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u w:val="singl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405675</wp:posOffset>
            </wp:positionH>
            <wp:positionV relativeFrom="page">
              <wp:posOffset>1187004</wp:posOffset>
            </wp:positionV>
            <wp:extent cx="3923438" cy="3563221"/>
            <wp:effectExtent b="12700" l="12700" r="12700" t="1270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438" cy="35632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ATMEGA_BOX PIN REFERENCE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DE: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PIN ATMEGA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A: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SENSOR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A: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ACTUADOR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SCL de Raspberry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SDA de Raspberry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Patineta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Puerta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Relé ON/OFF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Relé Cargador del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Relé Cerradura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Relé LED Rojo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Relé LED Amarillo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Relé LED Verde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45f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Servo Cerradura(test)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i w:val="1"/>
      <w:color w:val="4a86e8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