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B3A5C"/>
          <w:sz w:val="36"/>
          <w:szCs w:val="36"/>
        </w:rPr>
        <w:t xml:space="preserve">EXECUTIVE EMPLOYMENT AGREEMENT</w:t>
      </w:r>
    </w:p>
    <w:p>
      <w:pPr>
        <w:pBdr>
          <w:bottom w:val="single" w:color="2E5984" w:sz="2" w:space="8"/>
        </w:pBdr>
        <w:spacing w:after="200"/>
        <w:jc w:val="center"/>
      </w:pPr>
      <w:r>
        <w:rPr>
          <w:rFonts w:ascii="Arial" w:cs="Arial" w:eastAsia="Arial" w:hAnsi="Arial"/>
          <w:i/>
          <w:iCs/>
          <w:color w:val="2E5984"/>
          <w:sz w:val="26"/>
          <w:szCs w:val="26"/>
        </w:rPr>
        <w:t xml:space="preserve">Chief Financial Officer</w:t>
      </w:r>
    </w:p>
    <w:p>
      <w:pPr>
        <w:spacing w:after="100"/>
      </w:pPr>
    </w:p>
    <w:p>
      <w:pPr>
        <w:spacing w:after="200"/>
      </w:pPr>
      <w:r>
        <w:rPr>
          <w:rFonts w:ascii="Arial" w:cs="Arial" w:eastAsia="Arial" w:hAnsi="Arial"/>
          <w:b/>
          <w:bCs/>
          <w:color w:val="333333"/>
          <w:sz w:val="22"/>
          <w:szCs w:val="22"/>
        </w:rPr>
        <w:t xml:space="preserve">THIS EXECUTIVE EMPLOYMENT AGREEMENT</w:t>
      </w:r>
      <w:r>
        <w:rPr>
          <w:rFonts w:ascii="Arial" w:cs="Arial" w:eastAsia="Arial" w:hAnsi="Arial"/>
          <w:color w:val="333333"/>
          <w:sz w:val="22"/>
          <w:szCs w:val="22"/>
        </w:rPr>
        <w:t xml:space="preserve"> (this </w:t>
      </w:r>
      <w:r>
        <w:rPr>
          <w:rFonts w:ascii="Arial" w:cs="Arial" w:eastAsia="Arial" w:hAnsi="Arial"/>
          <w:b/>
          <w:bCs/>
          <w:i/>
          <w:iCs/>
          <w:color w:val="333333"/>
          <w:sz w:val="22"/>
          <w:szCs w:val="22"/>
        </w:rPr>
        <w:t xml:space="preserve">“Agreement”</w:t>
      </w:r>
      <w:r>
        <w:rPr>
          <w:rFonts w:ascii="Arial" w:cs="Arial" w:eastAsia="Arial" w:hAnsi="Arial"/>
          <w:color w:val="333333"/>
          <w:sz w:val="22"/>
          <w:szCs w:val="22"/>
        </w:rPr>
        <w:t xml:space="preserve">) is entered into as of June 1, 2024, by and between </w:t>
      </w:r>
      <w:r>
        <w:rPr>
          <w:rFonts w:ascii="Arial" w:cs="Arial" w:eastAsia="Arial" w:hAnsi="Arial"/>
          <w:b/>
          <w:bCs/>
          <w:color w:val="333333"/>
          <w:sz w:val="22"/>
          <w:szCs w:val="22"/>
        </w:rPr>
        <w:t xml:space="preserve">Meridian Technologies, Inc.</w:t>
      </w:r>
      <w:r>
        <w:rPr>
          <w:rFonts w:ascii="Arial" w:cs="Arial" w:eastAsia="Arial" w:hAnsi="Arial"/>
          <w:color w:val="333333"/>
          <w:sz w:val="22"/>
          <w:szCs w:val="22"/>
        </w:rPr>
        <w:t xml:space="preserve">, a Delaware corporation (the </w:t>
      </w:r>
      <w:r>
        <w:rPr>
          <w:rFonts w:ascii="Arial" w:cs="Arial" w:eastAsia="Arial" w:hAnsi="Arial"/>
          <w:b/>
          <w:bCs/>
          <w:i/>
          <w:iCs/>
          <w:color w:val="333333"/>
          <w:sz w:val="22"/>
          <w:szCs w:val="22"/>
        </w:rPr>
        <w:t xml:space="preserve">“Company”</w:t>
      </w:r>
      <w:r>
        <w:rPr>
          <w:rFonts w:ascii="Arial" w:cs="Arial" w:eastAsia="Arial" w:hAnsi="Arial"/>
          <w:color w:val="333333"/>
          <w:sz w:val="22"/>
          <w:szCs w:val="22"/>
        </w:rPr>
        <w:t xml:space="preserve">), and </w:t>
      </w:r>
      <w:r>
        <w:rPr>
          <w:rFonts w:ascii="Arial" w:cs="Arial" w:eastAsia="Arial" w:hAnsi="Arial"/>
          <w:b/>
          <w:bCs/>
          <w:color w:val="333333"/>
          <w:sz w:val="22"/>
          <w:szCs w:val="22"/>
        </w:rPr>
        <w:t xml:space="preserve">Laura M. Whitfield</w:t>
      </w:r>
      <w:r>
        <w:rPr>
          <w:rFonts w:ascii="Arial" w:cs="Arial" w:eastAsia="Arial" w:hAnsi="Arial"/>
          <w:color w:val="333333"/>
          <w:sz w:val="22"/>
          <w:szCs w:val="22"/>
        </w:rPr>
        <w:t xml:space="preserve"> (the </w:t>
      </w:r>
      <w:r>
        <w:rPr>
          <w:rFonts w:ascii="Arial" w:cs="Arial" w:eastAsia="Arial" w:hAnsi="Arial"/>
          <w:b/>
          <w:bCs/>
          <w:i/>
          <w:iCs/>
          <w:color w:val="333333"/>
          <w:sz w:val="22"/>
          <w:szCs w:val="22"/>
        </w:rPr>
        <w:t xml:space="preserve">“Executive”</w:t>
      </w:r>
      <w:r>
        <w:rPr>
          <w:rFonts w:ascii="Arial" w:cs="Arial" w:eastAsia="Arial" w:hAnsi="Arial"/>
          <w:color w:val="333333"/>
          <w:sz w:val="22"/>
          <w:szCs w:val="22"/>
        </w:rPr>
        <w:t xml:space="preserve">).</w:t>
      </w:r>
    </w:p>
    <w:p>
      <w:pPr>
        <w:spacing w:after="200"/>
      </w:pPr>
      <w:r>
        <w:rPr>
          <w:rFonts w:ascii="Arial" w:cs="Arial" w:eastAsia="Arial" w:hAnsi="Arial"/>
          <w:b/>
          <w:bCs/>
          <w:color w:val="333333"/>
          <w:sz w:val="22"/>
          <w:szCs w:val="22"/>
        </w:rPr>
        <w:t xml:space="preserve">WHEREAS</w:t>
      </w:r>
      <w:r>
        <w:rPr>
          <w:rFonts w:ascii="Arial" w:cs="Arial" w:eastAsia="Arial" w:hAnsi="Arial"/>
          <w:color w:val="333333"/>
          <w:sz w:val="22"/>
          <w:szCs w:val="22"/>
        </w:rPr>
        <w:t xml:space="preserve">, the Company desires to employ the Executive as its Chief Financial Officer, and the Executive desires to accept such employment, subject to the terms and conditions set forth herein;</w:t>
      </w:r>
    </w:p>
    <w:p>
      <w:pPr>
        <w:spacing w:after="200"/>
      </w:pPr>
      <w:r>
        <w:rPr>
          <w:rFonts w:ascii="Arial" w:cs="Arial" w:eastAsia="Arial" w:hAnsi="Arial"/>
          <w:b/>
          <w:bCs/>
          <w:color w:val="333333"/>
          <w:sz w:val="22"/>
          <w:szCs w:val="22"/>
        </w:rPr>
        <w:t xml:space="preserve">NOW, THEREFORE</w:t>
      </w:r>
      <w:r>
        <w:rPr>
          <w:rFonts w:ascii="Arial" w:cs="Arial" w:eastAsia="Arial" w:hAnsi="Arial"/>
          <w:color w:val="333333"/>
          <w:sz w:val="22"/>
          <w:szCs w:val="22"/>
        </w:rPr>
        <w:t xml:space="preserve">, in consideration of the mutual covenants, promises, and agreements contained herein, and for other good and valuable consideration, the receipt and sufficiency of which are hereby acknowledged, the parties agree as follows:</w:t>
      </w:r>
    </w:p>
    <w:p>
      <w:pPr>
        <w:spacing w:before="360" w:after="200"/>
      </w:pPr>
      <w:r>
        <w:rPr>
          <w:rFonts w:ascii="Arial" w:cs="Arial" w:eastAsia="Arial" w:hAnsi="Arial"/>
          <w:b/>
          <w:bCs/>
          <w:color w:val="1B3A5C"/>
          <w:sz w:val="26"/>
          <w:szCs w:val="26"/>
        </w:rPr>
        <w:t xml:space="preserve">1. POSITION AND DUTIES</w:t>
      </w:r>
    </w:p>
    <w:p>
      <w:pPr>
        <w:spacing w:before="120" w:after="120"/>
        <w:ind w:left="360"/>
      </w:pPr>
      <w:r>
        <w:rPr>
          <w:rFonts w:ascii="Arial" w:cs="Arial" w:eastAsia="Arial" w:hAnsi="Arial"/>
          <w:b/>
          <w:bCs/>
          <w:color w:val="2E5984"/>
          <w:sz w:val="22"/>
          <w:szCs w:val="22"/>
        </w:rPr>
        <w:t xml:space="preserve">1.1 </w:t>
      </w:r>
      <w:r>
        <w:rPr>
          <w:rFonts w:ascii="Arial" w:cs="Arial" w:eastAsia="Arial" w:hAnsi="Arial"/>
          <w:b/>
          <w:bCs/>
          <w:color w:val="333333"/>
          <w:sz w:val="22"/>
          <w:szCs w:val="22"/>
        </w:rPr>
        <w:t xml:space="preserve">Position. </w:t>
      </w:r>
      <w:r>
        <w:rPr>
          <w:rFonts w:ascii="Arial" w:cs="Arial" w:eastAsia="Arial" w:hAnsi="Arial"/>
          <w:color w:val="333333"/>
          <w:sz w:val="22"/>
          <w:szCs w:val="22"/>
        </w:rPr>
        <w:t xml:space="preserve">The Company hereby employs the Executive as Chief Financial Officer (“CFO”), reporting directly to the Chief Executive Officer. The Executive shall have overall responsibility for the financial management of the Company, including financial planning, budgeting, accounting, treasury, tax, investor relations, and related functions.</w:t>
      </w:r>
    </w:p>
    <w:p>
      <w:pPr>
        <w:spacing w:before="120" w:after="120"/>
        <w:ind w:left="360"/>
      </w:pPr>
      <w:r>
        <w:rPr>
          <w:rFonts w:ascii="Arial" w:cs="Arial" w:eastAsia="Arial" w:hAnsi="Arial"/>
          <w:b/>
          <w:bCs/>
          <w:color w:val="2E5984"/>
          <w:sz w:val="22"/>
          <w:szCs w:val="22"/>
        </w:rPr>
        <w:t xml:space="preserve">1.2 </w:t>
      </w:r>
      <w:r>
        <w:rPr>
          <w:rFonts w:ascii="Arial" w:cs="Arial" w:eastAsia="Arial" w:hAnsi="Arial"/>
          <w:b/>
          <w:bCs/>
          <w:color w:val="333333"/>
          <w:sz w:val="22"/>
          <w:szCs w:val="22"/>
        </w:rPr>
        <w:t xml:space="preserve">Full-Time Employment. </w:t>
      </w:r>
      <w:r>
        <w:rPr>
          <w:rFonts w:ascii="Arial" w:cs="Arial" w:eastAsia="Arial" w:hAnsi="Arial"/>
          <w:color w:val="333333"/>
          <w:sz w:val="22"/>
          <w:szCs w:val="22"/>
        </w:rPr>
        <w:t xml:space="preserve">During the Employment Term, the Executive shall devote substantially all of the Executive’s business time, attention, skill, and energy to the business and affairs of the Company and its subsidiaries.</w:t>
      </w:r>
    </w:p>
    <w:p>
      <w:pPr>
        <w:spacing w:before="120" w:after="120"/>
        <w:ind w:left="360"/>
      </w:pPr>
      <w:r>
        <w:rPr>
          <w:rFonts w:ascii="Arial" w:cs="Arial" w:eastAsia="Arial" w:hAnsi="Arial"/>
          <w:b/>
          <w:bCs/>
          <w:color w:val="2E5984"/>
          <w:sz w:val="22"/>
          <w:szCs w:val="22"/>
        </w:rPr>
        <w:t xml:space="preserve">1.3 </w:t>
      </w:r>
      <w:r>
        <w:rPr>
          <w:rFonts w:ascii="Arial" w:cs="Arial" w:eastAsia="Arial" w:hAnsi="Arial"/>
          <w:b/>
          <w:bCs/>
          <w:color w:val="333333"/>
          <w:sz w:val="22"/>
          <w:szCs w:val="22"/>
        </w:rPr>
        <w:t xml:space="preserve">Principal Place of Employment. </w:t>
      </w:r>
      <w:r>
        <w:rPr>
          <w:rFonts w:ascii="Arial" w:cs="Arial" w:eastAsia="Arial" w:hAnsi="Arial"/>
          <w:color w:val="333333"/>
          <w:sz w:val="22"/>
          <w:szCs w:val="22"/>
        </w:rPr>
        <w:t xml:space="preserve">The Executive’s principal place of employment shall be the Company’s headquarters in Austin, Texas.</w:t>
      </w:r>
    </w:p>
    <w:p>
      <w:pPr>
        <w:spacing w:before="360" w:after="200"/>
      </w:pPr>
      <w:r>
        <w:rPr>
          <w:rFonts w:ascii="Arial" w:cs="Arial" w:eastAsia="Arial" w:hAnsi="Arial"/>
          <w:b/>
          <w:bCs/>
          <w:color w:val="1B3A5C"/>
          <w:sz w:val="26"/>
          <w:szCs w:val="26"/>
        </w:rPr>
        <w:t xml:space="preserve">2. TERM OF EMPLOYMENT</w:t>
      </w:r>
    </w:p>
    <w:p>
      <w:pPr>
        <w:spacing w:before="120" w:after="120"/>
        <w:ind w:left="360"/>
      </w:pPr>
      <w:r>
        <w:rPr>
          <w:rFonts w:ascii="Arial" w:cs="Arial" w:eastAsia="Arial" w:hAnsi="Arial"/>
          <w:b/>
          <w:bCs/>
          <w:color w:val="2E5984"/>
          <w:sz w:val="22"/>
          <w:szCs w:val="22"/>
        </w:rPr>
        <w:t xml:space="preserve">2.1 </w:t>
      </w:r>
      <w:r>
        <w:rPr>
          <w:rFonts w:ascii="Arial" w:cs="Arial" w:eastAsia="Arial" w:hAnsi="Arial"/>
          <w:b/>
          <w:bCs/>
          <w:color w:val="333333"/>
          <w:sz w:val="22"/>
          <w:szCs w:val="22"/>
        </w:rPr>
        <w:t xml:space="preserve">Initial Term. </w:t>
      </w:r>
      <w:r>
        <w:rPr>
          <w:rFonts w:ascii="Arial" w:cs="Arial" w:eastAsia="Arial" w:hAnsi="Arial"/>
          <w:color w:val="333333"/>
          <w:sz w:val="22"/>
          <w:szCs w:val="22"/>
        </w:rPr>
        <w:t xml:space="preserve">The term of this Agreement shall commence on July 15, 2024 and shall continue for a period of three (3) years from the Effective Date, unless earlier terminated in accordance with Section 5.</w:t>
      </w:r>
    </w:p>
    <w:p>
      <w:pPr>
        <w:spacing w:before="120" w:after="120"/>
        <w:ind w:left="360"/>
      </w:pPr>
      <w:r>
        <w:rPr>
          <w:rFonts w:ascii="Arial" w:cs="Arial" w:eastAsia="Arial" w:hAnsi="Arial"/>
          <w:b/>
          <w:bCs/>
          <w:color w:val="2E5984"/>
          <w:sz w:val="22"/>
          <w:szCs w:val="22"/>
        </w:rPr>
        <w:t xml:space="preserve">2.2 </w:t>
      </w:r>
      <w:r>
        <w:rPr>
          <w:rFonts w:ascii="Arial" w:cs="Arial" w:eastAsia="Arial" w:hAnsi="Arial"/>
          <w:b/>
          <w:bCs/>
          <w:color w:val="333333"/>
          <w:sz w:val="22"/>
          <w:szCs w:val="22"/>
        </w:rPr>
        <w:t xml:space="preserve">Renewal. </w:t>
      </w:r>
      <w:r>
        <w:rPr>
          <w:rFonts w:ascii="Arial" w:cs="Arial" w:eastAsia="Arial" w:hAnsi="Arial"/>
          <w:color w:val="333333"/>
          <w:sz w:val="22"/>
          <w:szCs w:val="22"/>
        </w:rPr>
        <w:t xml:space="preserve">Following the Initial Term, this Agreement shall automatically renew for successive one (1) year periods unless either party provides written notice of non-renewal at least sixty (60) days prior to expiration.</w:t>
      </w:r>
    </w:p>
    <w:p>
      <w:pPr>
        <w:spacing w:before="360" w:after="200"/>
      </w:pPr>
      <w:r>
        <w:rPr>
          <w:rFonts w:ascii="Arial" w:cs="Arial" w:eastAsia="Arial" w:hAnsi="Arial"/>
          <w:b/>
          <w:bCs/>
          <w:color w:val="1B3A5C"/>
          <w:sz w:val="26"/>
          <w:szCs w:val="26"/>
        </w:rPr>
        <w:t xml:space="preserve">3. COMPENSATION AND BENEFITS</w:t>
      </w:r>
    </w:p>
    <w:p>
      <w:pPr>
        <w:spacing w:before="120" w:after="120"/>
        <w:ind w:left="360"/>
      </w:pPr>
      <w:r>
        <w:rPr>
          <w:rFonts w:ascii="Arial" w:cs="Arial" w:eastAsia="Arial" w:hAnsi="Arial"/>
          <w:b/>
          <w:bCs/>
          <w:color w:val="2E5984"/>
          <w:sz w:val="22"/>
          <w:szCs w:val="22"/>
        </w:rPr>
        <w:t xml:space="preserve">3.1 </w:t>
      </w:r>
      <w:r>
        <w:rPr>
          <w:rFonts w:ascii="Arial" w:cs="Arial" w:eastAsia="Arial" w:hAnsi="Arial"/>
          <w:b/>
          <w:bCs/>
          <w:color w:val="333333"/>
          <w:sz w:val="22"/>
          <w:szCs w:val="22"/>
        </w:rPr>
        <w:t xml:space="preserve">Base Salary. </w:t>
      </w:r>
      <w:r>
        <w:rPr>
          <w:rFonts w:ascii="Arial" w:cs="Arial" w:eastAsia="Arial" w:hAnsi="Arial"/>
          <w:color w:val="333333"/>
          <w:sz w:val="22"/>
          <w:szCs w:val="22"/>
        </w:rPr>
        <w:t xml:space="preserve">The Company shall pay the Executive an annual base salary of $475,000, payable in accordance with the Company’s customary payroll practices. The Base Salary shall be reviewed annually and may be increased in the sole discretion of the Compensation Committee.</w:t>
      </w:r>
    </w:p>
    <w:p>
      <w:pPr>
        <w:spacing w:before="120" w:after="120"/>
        <w:ind w:left="360"/>
      </w:pPr>
      <w:r>
        <w:rPr>
          <w:rFonts w:ascii="Arial" w:cs="Arial" w:eastAsia="Arial" w:hAnsi="Arial"/>
          <w:b/>
          <w:bCs/>
          <w:color w:val="2E5984"/>
          <w:sz w:val="22"/>
          <w:szCs w:val="22"/>
        </w:rPr>
        <w:t xml:space="preserve">3.2 </w:t>
      </w:r>
      <w:r>
        <w:rPr>
          <w:rFonts w:ascii="Arial" w:cs="Arial" w:eastAsia="Arial" w:hAnsi="Arial"/>
          <w:b/>
          <w:bCs/>
          <w:color w:val="333333"/>
          <w:sz w:val="22"/>
          <w:szCs w:val="22"/>
        </w:rPr>
        <w:t xml:space="preserve">Annual Bonus. </w:t>
      </w:r>
      <w:r>
        <w:rPr>
          <w:rFonts w:ascii="Arial" w:cs="Arial" w:eastAsia="Arial" w:hAnsi="Arial"/>
          <w:color w:val="333333"/>
          <w:sz w:val="22"/>
          <w:szCs w:val="22"/>
        </w:rPr>
        <w:t xml:space="preserve">The Executive shall be eligible for an annual performance bonus with a target of 75% of Base Salary and a maximum of 150% of Base Salary, based on performance criteria established by the Compensation Committee.</w:t>
      </w:r>
    </w:p>
    <w:p>
      <w:pPr>
        <w:spacing w:before="120" w:after="120"/>
        <w:ind w:left="360"/>
      </w:pPr>
      <w:r>
        <w:rPr>
          <w:rFonts w:ascii="Arial" w:cs="Arial" w:eastAsia="Arial" w:hAnsi="Arial"/>
          <w:b/>
          <w:bCs/>
          <w:color w:val="2E5984"/>
          <w:sz w:val="22"/>
          <w:szCs w:val="22"/>
        </w:rPr>
        <w:t xml:space="preserve">3.3 </w:t>
      </w:r>
      <w:r>
        <w:rPr>
          <w:rFonts w:ascii="Arial" w:cs="Arial" w:eastAsia="Arial" w:hAnsi="Arial"/>
          <w:b/>
          <w:bCs/>
          <w:color w:val="333333"/>
          <w:sz w:val="22"/>
          <w:szCs w:val="22"/>
        </w:rPr>
        <w:t xml:space="preserve">Equity Compensation. </w:t>
      </w:r>
      <w:r>
        <w:rPr>
          <w:rFonts w:ascii="Arial" w:cs="Arial" w:eastAsia="Arial" w:hAnsi="Arial"/>
          <w:color w:val="333333"/>
          <w:sz w:val="22"/>
          <w:szCs w:val="22"/>
        </w:rPr>
        <w:t xml:space="preserve">Subject to Board approval, the Executive shall receive: (a) an initial RSU grant of 80,000 shares vesting over four (4) years; (b) stock options for 120,000 shares at fair market value, vesting over four (4) years; and (c) eligibility for annual equity grants.</w:t>
      </w:r>
    </w:p>
    <w:p>
      <w:pPr>
        <w:spacing w:before="120" w:after="120"/>
        <w:ind w:left="360"/>
      </w:pPr>
      <w:r>
        <w:rPr>
          <w:rFonts w:ascii="Arial" w:cs="Arial" w:eastAsia="Arial" w:hAnsi="Arial"/>
          <w:b/>
          <w:bCs/>
          <w:color w:val="2E5984"/>
          <w:sz w:val="22"/>
          <w:szCs w:val="22"/>
        </w:rPr>
        <w:t xml:space="preserve">3.4 </w:t>
      </w:r>
      <w:r>
        <w:rPr>
          <w:rFonts w:ascii="Arial" w:cs="Arial" w:eastAsia="Arial" w:hAnsi="Arial"/>
          <w:b/>
          <w:bCs/>
          <w:color w:val="333333"/>
          <w:sz w:val="22"/>
          <w:szCs w:val="22"/>
        </w:rPr>
        <w:t xml:space="preserve">Signing Bonus. </w:t>
      </w:r>
      <w:r>
        <w:rPr>
          <w:rFonts w:ascii="Arial" w:cs="Arial" w:eastAsia="Arial" w:hAnsi="Arial"/>
          <w:color w:val="333333"/>
          <w:sz w:val="22"/>
          <w:szCs w:val="22"/>
        </w:rPr>
        <w:t xml:space="preserve">The Executive shall receive a one-time signing bonus of $150,000, payable within thirty (30) days of the Effective Date. If the Executive voluntarily terminates employment within eighteen (18) months, the signing bonus must be repaid in full.</w:t>
      </w:r>
    </w:p>
    <w:p>
      <w:pPr>
        <w:spacing w:before="120" w:after="120"/>
        <w:ind w:left="360"/>
      </w:pPr>
      <w:r>
        <w:rPr>
          <w:rFonts w:ascii="Arial" w:cs="Arial" w:eastAsia="Arial" w:hAnsi="Arial"/>
          <w:b/>
          <w:bCs/>
          <w:color w:val="2E5984"/>
          <w:sz w:val="22"/>
          <w:szCs w:val="22"/>
        </w:rPr>
        <w:t xml:space="preserve">3.5 </w:t>
      </w:r>
      <w:r>
        <w:rPr>
          <w:rFonts w:ascii="Arial" w:cs="Arial" w:eastAsia="Arial" w:hAnsi="Arial"/>
          <w:b/>
          <w:bCs/>
          <w:color w:val="333333"/>
          <w:sz w:val="22"/>
          <w:szCs w:val="22"/>
        </w:rPr>
        <w:t xml:space="preserve">Benefits. </w:t>
      </w:r>
      <w:r>
        <w:rPr>
          <w:rFonts w:ascii="Arial" w:cs="Arial" w:eastAsia="Arial" w:hAnsi="Arial"/>
          <w:color w:val="333333"/>
          <w:sz w:val="22"/>
          <w:szCs w:val="22"/>
        </w:rPr>
        <w:t xml:space="preserve">The Executive shall be entitled to participate in all benefit plans available to senior executives, including health, dental, vision, life, disability insurance, and retirement plans.</w:t>
      </w:r>
    </w:p>
    <w:p>
      <w:pPr>
        <w:spacing w:before="120" w:after="120"/>
        <w:ind w:left="360"/>
      </w:pPr>
      <w:r>
        <w:rPr>
          <w:rFonts w:ascii="Arial" w:cs="Arial" w:eastAsia="Arial" w:hAnsi="Arial"/>
          <w:b/>
          <w:bCs/>
          <w:color w:val="2E5984"/>
          <w:sz w:val="22"/>
          <w:szCs w:val="22"/>
        </w:rPr>
        <w:t xml:space="preserve">3.6 </w:t>
      </w:r>
      <w:r>
        <w:rPr>
          <w:rFonts w:ascii="Arial" w:cs="Arial" w:eastAsia="Arial" w:hAnsi="Arial"/>
          <w:b/>
          <w:bCs/>
          <w:color w:val="333333"/>
          <w:sz w:val="22"/>
          <w:szCs w:val="22"/>
        </w:rPr>
        <w:t xml:space="preserve">Vacation. </w:t>
      </w:r>
      <w:r>
        <w:rPr>
          <w:rFonts w:ascii="Arial" w:cs="Arial" w:eastAsia="Arial" w:hAnsi="Arial"/>
          <w:color w:val="333333"/>
          <w:sz w:val="22"/>
          <w:szCs w:val="22"/>
        </w:rPr>
        <w:t xml:space="preserve">The Executive shall be entitled to four (4) weeks of paid vacation annually.</w:t>
      </w:r>
    </w:p>
    <w:p>
      <w:pPr>
        <w:spacing w:before="120" w:after="120"/>
        <w:ind w:left="360"/>
      </w:pPr>
      <w:r>
        <w:rPr>
          <w:rFonts w:ascii="Arial" w:cs="Arial" w:eastAsia="Arial" w:hAnsi="Arial"/>
          <w:b/>
          <w:bCs/>
          <w:color w:val="2E5984"/>
          <w:sz w:val="22"/>
          <w:szCs w:val="22"/>
        </w:rPr>
        <w:t xml:space="preserve">3.7 </w:t>
      </w:r>
      <w:r>
        <w:rPr>
          <w:rFonts w:ascii="Arial" w:cs="Arial" w:eastAsia="Arial" w:hAnsi="Arial"/>
          <w:b/>
          <w:bCs/>
          <w:color w:val="333333"/>
          <w:sz w:val="22"/>
          <w:szCs w:val="22"/>
        </w:rPr>
        <w:t xml:space="preserve">Expense Reimbursement. </w:t>
      </w:r>
      <w:r>
        <w:rPr>
          <w:rFonts w:ascii="Arial" w:cs="Arial" w:eastAsia="Arial" w:hAnsi="Arial"/>
          <w:color w:val="333333"/>
          <w:sz w:val="22"/>
          <w:szCs w:val="22"/>
        </w:rPr>
        <w:t xml:space="preserve">The Company shall reimburse reasonable business expenses in accordance with Company policy.</w:t>
      </w:r>
    </w:p>
    <w:p>
      <w:pPr>
        <w:spacing w:before="360" w:after="200"/>
      </w:pPr>
      <w:r>
        <w:rPr>
          <w:rFonts w:ascii="Arial" w:cs="Arial" w:eastAsia="Arial" w:hAnsi="Arial"/>
          <w:b/>
          <w:bCs/>
          <w:color w:val="1B3A5C"/>
          <w:sz w:val="26"/>
          <w:szCs w:val="26"/>
        </w:rPr>
        <w:t xml:space="preserve">4. RESTRICTIVE COVENANTS</w:t>
      </w:r>
    </w:p>
    <w:p>
      <w:pPr>
        <w:spacing w:before="120" w:after="120"/>
        <w:ind w:left="360"/>
      </w:pPr>
      <w:r>
        <w:rPr>
          <w:rFonts w:ascii="Arial" w:cs="Arial" w:eastAsia="Arial" w:hAnsi="Arial"/>
          <w:b/>
          <w:bCs/>
          <w:color w:val="2E5984"/>
          <w:sz w:val="22"/>
          <w:szCs w:val="22"/>
        </w:rPr>
        <w:t xml:space="preserve">4.1 </w:t>
      </w:r>
      <w:r>
        <w:rPr>
          <w:rFonts w:ascii="Arial" w:cs="Arial" w:eastAsia="Arial" w:hAnsi="Arial"/>
          <w:b/>
          <w:bCs/>
          <w:color w:val="333333"/>
          <w:sz w:val="22"/>
          <w:szCs w:val="22"/>
        </w:rPr>
        <w:t xml:space="preserve">Non-Competition. </w:t>
      </w:r>
      <w:r>
        <w:rPr>
          <w:rFonts w:ascii="Arial" w:cs="Arial" w:eastAsia="Arial" w:hAnsi="Arial"/>
          <w:color w:val="333333"/>
          <w:sz w:val="22"/>
          <w:szCs w:val="22"/>
        </w:rPr>
        <w:t xml:space="preserve">During employment and for eighteen (18) months thereafter, the Executive shall not engage in any competitive business activity.</w:t>
      </w:r>
    </w:p>
    <w:p>
      <w:pPr>
        <w:spacing w:before="120" w:after="120"/>
        <w:ind w:left="360"/>
      </w:pPr>
      <w:r>
        <w:rPr>
          <w:rFonts w:ascii="Arial" w:cs="Arial" w:eastAsia="Arial" w:hAnsi="Arial"/>
          <w:b/>
          <w:bCs/>
          <w:color w:val="2E5984"/>
          <w:sz w:val="22"/>
          <w:szCs w:val="22"/>
        </w:rPr>
        <w:t xml:space="preserve">4.2 </w:t>
      </w:r>
      <w:r>
        <w:rPr>
          <w:rFonts w:ascii="Arial" w:cs="Arial" w:eastAsia="Arial" w:hAnsi="Arial"/>
          <w:b/>
          <w:bCs/>
          <w:color w:val="333333"/>
          <w:sz w:val="22"/>
          <w:szCs w:val="22"/>
        </w:rPr>
        <w:t xml:space="preserve">Non-Solicitation. </w:t>
      </w:r>
      <w:r>
        <w:rPr>
          <w:rFonts w:ascii="Arial" w:cs="Arial" w:eastAsia="Arial" w:hAnsi="Arial"/>
          <w:color w:val="333333"/>
          <w:sz w:val="22"/>
          <w:szCs w:val="22"/>
        </w:rPr>
        <w:t xml:space="preserve">During the Restricted Period, the Executive shall not solicit Company employees, customers, or vendors.</w:t>
      </w:r>
    </w:p>
    <w:p>
      <w:pPr>
        <w:spacing w:before="120" w:after="120"/>
        <w:ind w:left="360"/>
      </w:pPr>
      <w:r>
        <w:rPr>
          <w:rFonts w:ascii="Arial" w:cs="Arial" w:eastAsia="Arial" w:hAnsi="Arial"/>
          <w:b/>
          <w:bCs/>
          <w:color w:val="2E5984"/>
          <w:sz w:val="22"/>
          <w:szCs w:val="22"/>
        </w:rPr>
        <w:t xml:space="preserve">4.3 </w:t>
      </w:r>
      <w:r>
        <w:rPr>
          <w:rFonts w:ascii="Arial" w:cs="Arial" w:eastAsia="Arial" w:hAnsi="Arial"/>
          <w:b/>
          <w:bCs/>
          <w:color w:val="333333"/>
          <w:sz w:val="22"/>
          <w:szCs w:val="22"/>
        </w:rPr>
        <w:t xml:space="preserve">Confidentiality. </w:t>
      </w:r>
      <w:r>
        <w:rPr>
          <w:rFonts w:ascii="Arial" w:cs="Arial" w:eastAsia="Arial" w:hAnsi="Arial"/>
          <w:color w:val="333333"/>
          <w:sz w:val="22"/>
          <w:szCs w:val="22"/>
        </w:rPr>
        <w:t xml:space="preserve">The Executive shall maintain confidentiality of all proprietary information during and after employment.</w:t>
      </w:r>
    </w:p>
    <w:p>
      <w:pPr>
        <w:spacing w:before="360" w:after="200"/>
      </w:pPr>
      <w:r>
        <w:rPr>
          <w:rFonts w:ascii="Arial" w:cs="Arial" w:eastAsia="Arial" w:hAnsi="Arial"/>
          <w:b/>
          <w:bCs/>
          <w:color w:val="1B3A5C"/>
          <w:sz w:val="26"/>
          <w:szCs w:val="26"/>
        </w:rPr>
        <w:t xml:space="preserve">5. TERMINATION OF EMPLOYMENT</w:t>
      </w:r>
    </w:p>
    <w:p>
      <w:pPr>
        <w:spacing w:before="120" w:after="120"/>
        <w:ind w:left="360"/>
      </w:pPr>
      <w:r>
        <w:rPr>
          <w:rFonts w:ascii="Arial" w:cs="Arial" w:eastAsia="Arial" w:hAnsi="Arial"/>
          <w:b/>
          <w:bCs/>
          <w:color w:val="2E5984"/>
          <w:sz w:val="22"/>
          <w:szCs w:val="22"/>
        </w:rPr>
        <w:t xml:space="preserve">5.1 </w:t>
      </w:r>
      <w:r>
        <w:rPr>
          <w:rFonts w:ascii="Arial" w:cs="Arial" w:eastAsia="Arial" w:hAnsi="Arial"/>
          <w:b/>
          <w:bCs/>
          <w:color w:val="333333"/>
          <w:sz w:val="22"/>
          <w:szCs w:val="22"/>
        </w:rPr>
        <w:t xml:space="preserve">Termination for Cause. </w:t>
      </w:r>
      <w:r>
        <w:rPr>
          <w:rFonts w:ascii="Arial" w:cs="Arial" w:eastAsia="Arial" w:hAnsi="Arial"/>
          <w:color w:val="333333"/>
          <w:sz w:val="22"/>
          <w:szCs w:val="22"/>
        </w:rPr>
        <w:t xml:space="preserve">The Company may terminate the Executive’s employment for Cause upon written notice.</w:t>
      </w:r>
    </w:p>
    <w:p>
      <w:pPr>
        <w:spacing w:before="120" w:after="120"/>
        <w:ind w:left="360"/>
      </w:pPr>
      <w:r>
        <w:rPr>
          <w:rFonts w:ascii="Arial" w:cs="Arial" w:eastAsia="Arial" w:hAnsi="Arial"/>
          <w:b/>
          <w:bCs/>
          <w:color w:val="2E5984"/>
          <w:sz w:val="22"/>
          <w:szCs w:val="22"/>
        </w:rPr>
        <w:t xml:space="preserve">5.2 </w:t>
      </w:r>
      <w:r>
        <w:rPr>
          <w:rFonts w:ascii="Arial" w:cs="Arial" w:eastAsia="Arial" w:hAnsi="Arial"/>
          <w:b/>
          <w:bCs/>
          <w:color w:val="333333"/>
          <w:sz w:val="22"/>
          <w:szCs w:val="22"/>
        </w:rPr>
        <w:t xml:space="preserve">Termination Without Cause or for Good Reason. </w:t>
      </w:r>
      <w:r>
        <w:rPr>
          <w:rFonts w:ascii="Arial" w:cs="Arial" w:eastAsia="Arial" w:hAnsi="Arial"/>
          <w:color w:val="333333"/>
          <w:sz w:val="22"/>
          <w:szCs w:val="22"/>
        </w:rPr>
        <w:t xml:space="preserve">If terminated without Cause or the Executive resigns for Good Reason, the Executive shall receive: (a) accrued Base Salary; (b) continued Base Salary for eighteen (18) months; (c) pro-rata bonus; (d) 75% accelerated vesting; and (e) health benefit continuation for eighteen (18) months.</w:t>
      </w:r>
    </w:p>
    <w:p>
      <w:pPr>
        <w:spacing w:before="120" w:after="120"/>
        <w:ind w:left="360"/>
      </w:pPr>
      <w:r>
        <w:rPr>
          <w:rFonts w:ascii="Arial" w:cs="Arial" w:eastAsia="Arial" w:hAnsi="Arial"/>
          <w:b/>
          <w:bCs/>
          <w:color w:val="2E5984"/>
          <w:sz w:val="22"/>
          <w:szCs w:val="22"/>
        </w:rPr>
        <w:t xml:space="preserve">5.3 </w:t>
      </w:r>
      <w:r>
        <w:rPr>
          <w:rFonts w:ascii="Arial" w:cs="Arial" w:eastAsia="Arial" w:hAnsi="Arial"/>
          <w:b/>
          <w:bCs/>
          <w:color w:val="333333"/>
          <w:sz w:val="22"/>
          <w:szCs w:val="22"/>
        </w:rPr>
        <w:t xml:space="preserve">Change of Control Provisions. </w:t>
      </w:r>
      <w:r>
        <w:rPr>
          <w:rFonts w:ascii="Arial" w:cs="Arial" w:eastAsia="Arial" w:hAnsi="Arial"/>
          <w:color w:val="333333"/>
          <w:sz w:val="22"/>
          <w:szCs w:val="22"/>
        </w:rPr>
        <w:t xml:space="preserve">In the event of termination in connection with a Change of Control, the Executive shall receive: (a) 2.0 times the sum of Base Salary and Target Bonus; (b) full accelerated vesting; and (c) eighteen (18) months of continued benefits.</w:t>
      </w:r>
    </w:p>
    <w:p>
      <w:pPr>
        <w:spacing w:before="360" w:after="200"/>
      </w:pPr>
      <w:r>
        <w:rPr>
          <w:rFonts w:ascii="Arial" w:cs="Arial" w:eastAsia="Arial" w:hAnsi="Arial"/>
          <w:b/>
          <w:bCs/>
          <w:color w:val="1B3A5C"/>
          <w:sz w:val="26"/>
          <w:szCs w:val="26"/>
        </w:rPr>
        <w:t xml:space="preserve">6. GENERAL PROVISIONS</w:t>
      </w:r>
    </w:p>
    <w:p>
      <w:pPr>
        <w:spacing w:before="120" w:after="120"/>
        <w:ind w:left="360"/>
      </w:pPr>
      <w:r>
        <w:rPr>
          <w:rFonts w:ascii="Arial" w:cs="Arial" w:eastAsia="Arial" w:hAnsi="Arial"/>
          <w:b/>
          <w:bCs/>
          <w:color w:val="2E5984"/>
          <w:sz w:val="22"/>
          <w:szCs w:val="22"/>
        </w:rPr>
        <w:t xml:space="preserve">6.1 </w:t>
      </w:r>
      <w:r>
        <w:rPr>
          <w:rFonts w:ascii="Arial" w:cs="Arial" w:eastAsia="Arial" w:hAnsi="Arial"/>
          <w:b/>
          <w:bCs/>
          <w:color w:val="333333"/>
          <w:sz w:val="22"/>
          <w:szCs w:val="22"/>
        </w:rPr>
        <w:t xml:space="preserve">Governing Law. </w:t>
      </w:r>
      <w:r>
        <w:rPr>
          <w:rFonts w:ascii="Arial" w:cs="Arial" w:eastAsia="Arial" w:hAnsi="Arial"/>
          <w:color w:val="333333"/>
          <w:sz w:val="22"/>
          <w:szCs w:val="22"/>
        </w:rPr>
        <w:t xml:space="preserve">This Agreement shall be governed by the laws of the State of Delaware.</w:t>
      </w:r>
    </w:p>
    <w:p>
      <w:pPr>
        <w:spacing w:before="120" w:after="120"/>
        <w:ind w:left="360"/>
      </w:pPr>
      <w:r>
        <w:rPr>
          <w:rFonts w:ascii="Arial" w:cs="Arial" w:eastAsia="Arial" w:hAnsi="Arial"/>
          <w:b/>
          <w:bCs/>
          <w:color w:val="2E5984"/>
          <w:sz w:val="22"/>
          <w:szCs w:val="22"/>
        </w:rPr>
        <w:t xml:space="preserve">6.2 </w:t>
      </w:r>
      <w:r>
        <w:rPr>
          <w:rFonts w:ascii="Arial" w:cs="Arial" w:eastAsia="Arial" w:hAnsi="Arial"/>
          <w:b/>
          <w:bCs/>
          <w:color w:val="333333"/>
          <w:sz w:val="22"/>
          <w:szCs w:val="22"/>
        </w:rPr>
        <w:t xml:space="preserve">Entire Agreement. </w:t>
      </w:r>
      <w:r>
        <w:rPr>
          <w:rFonts w:ascii="Arial" w:cs="Arial" w:eastAsia="Arial" w:hAnsi="Arial"/>
          <w:color w:val="333333"/>
          <w:sz w:val="22"/>
          <w:szCs w:val="22"/>
        </w:rPr>
        <w:t xml:space="preserve">This Agreement constitutes the entire agreement between the parties.</w:t>
      </w:r>
    </w:p>
    <w:p>
      <w:pPr>
        <w:spacing w:before="120" w:after="120"/>
        <w:ind w:left="360"/>
      </w:pPr>
      <w:r>
        <w:rPr>
          <w:rFonts w:ascii="Arial" w:cs="Arial" w:eastAsia="Arial" w:hAnsi="Arial"/>
          <w:b/>
          <w:bCs/>
          <w:color w:val="2E5984"/>
          <w:sz w:val="22"/>
          <w:szCs w:val="22"/>
        </w:rPr>
        <w:t xml:space="preserve">6.3 </w:t>
      </w:r>
      <w:r>
        <w:rPr>
          <w:rFonts w:ascii="Arial" w:cs="Arial" w:eastAsia="Arial" w:hAnsi="Arial"/>
          <w:b/>
          <w:bCs/>
          <w:color w:val="333333"/>
          <w:sz w:val="22"/>
          <w:szCs w:val="22"/>
        </w:rPr>
        <w:t xml:space="preserve">Section 409A. </w:t>
      </w:r>
      <w:r>
        <w:rPr>
          <w:rFonts w:ascii="Arial" w:cs="Arial" w:eastAsia="Arial" w:hAnsi="Arial"/>
          <w:color w:val="333333"/>
          <w:sz w:val="22"/>
          <w:szCs w:val="22"/>
        </w:rPr>
        <w:t xml:space="preserve">This Agreement is intended to comply with Section 409A of the Internal Revenue Code.</w:t>
      </w:r>
    </w:p>
    <w:p>
      <w:pPr>
        <w:spacing w:after="200" w:before="400"/>
      </w:pPr>
      <w:r>
        <w:rPr>
          <w:rFonts w:ascii="Arial" w:cs="Arial" w:eastAsia="Arial" w:hAnsi="Arial"/>
          <w:b/>
          <w:bCs/>
          <w:color w:val="333333"/>
          <w:sz w:val="22"/>
          <w:szCs w:val="22"/>
        </w:rPr>
        <w:t xml:space="preserve">IN WITNESS WHEREOF</w:t>
      </w:r>
      <w:r>
        <w:rPr>
          <w:rFonts w:ascii="Arial" w:cs="Arial" w:eastAsia="Arial" w:hAnsi="Arial"/>
          <w:color w:val="333333"/>
          <w:sz w:val="22"/>
          <w:szCs w:val="22"/>
        </w:rPr>
        <w:t xml:space="preserve">, the parties have executed this Agreement as of the date first written above.</w:t>
      </w:r>
    </w:p>
    <w:p>
      <w:pPr>
        <w:spacing w:before="600" w:after="200"/>
      </w:pPr>
    </w:p>
    <w:p>
      <w:pPr>
        <w:spacing w:after="200"/>
      </w:pPr>
      <w:r>
        <w:rPr>
          <w:rFonts w:ascii="Arial" w:cs="Arial" w:eastAsia="Arial" w:hAnsi="Arial"/>
          <w:b/>
          <w:bCs/>
          <w:color w:val="333333"/>
          <w:sz w:val="22"/>
          <w:szCs w:val="22"/>
        </w:rPr>
        <w:t xml:space="preserve">MERIDIAN TECHNOLOGIES, INC.</w:t>
      </w:r>
    </w:p>
    <w:p>
      <w:pPr>
        <w:spacing w:after="80"/>
      </w:pPr>
    </w:p>
    <w:p>
      <w:pPr>
        <w:spacing w:after="200"/>
      </w:pPr>
      <w:r>
        <w:rPr>
          <w:rFonts w:ascii="Arial" w:cs="Arial" w:eastAsia="Arial" w:hAnsi="Arial"/>
          <w:color w:val="333333"/>
          <w:sz w:val="22"/>
          <w:szCs w:val="22"/>
        </w:rPr>
        <w:t xml:space="preserve">By: _______________________________</w:t>
      </w:r>
    </w:p>
    <w:p>
      <w:pPr>
        <w:spacing w:after="40"/>
      </w:pPr>
    </w:p>
    <w:p>
      <w:pPr>
        <w:spacing w:after="200"/>
      </w:pPr>
      <w:r>
        <w:rPr>
          <w:rFonts w:ascii="Arial" w:cs="Arial" w:eastAsia="Arial" w:hAnsi="Arial"/>
          <w:color w:val="333333"/>
          <w:sz w:val="22"/>
          <w:szCs w:val="22"/>
        </w:rPr>
        <w:t xml:space="preserve">Name: Patricia L. Chen</w:t>
      </w:r>
    </w:p>
    <w:p>
      <w:pPr>
        <w:spacing w:after="200"/>
      </w:pPr>
      <w:r>
        <w:rPr>
          <w:rFonts w:ascii="Arial" w:cs="Arial" w:eastAsia="Arial" w:hAnsi="Arial"/>
          <w:color w:val="333333"/>
          <w:sz w:val="22"/>
          <w:szCs w:val="22"/>
        </w:rPr>
        <w:t xml:space="preserve">Title: Chairperson of the Board</w:t>
      </w:r>
    </w:p>
    <w:p>
      <w:pPr>
        <w:spacing w:after="200"/>
      </w:pPr>
      <w:r>
        <w:rPr>
          <w:rFonts w:ascii="Arial" w:cs="Arial" w:eastAsia="Arial" w:hAnsi="Arial"/>
          <w:color w:val="333333"/>
          <w:sz w:val="22"/>
          <w:szCs w:val="22"/>
        </w:rPr>
        <w:t xml:space="preserve">Date: _______________________________</w:t>
      </w:r>
    </w:p>
    <w:p>
      <w:pPr>
        <w:spacing w:before="400" w:after="200"/>
      </w:pPr>
    </w:p>
    <w:p>
      <w:pPr>
        <w:spacing w:after="200"/>
      </w:pPr>
      <w:r>
        <w:rPr>
          <w:rFonts w:ascii="Arial" w:cs="Arial" w:eastAsia="Arial" w:hAnsi="Arial"/>
          <w:b/>
          <w:bCs/>
          <w:color w:val="333333"/>
          <w:sz w:val="22"/>
          <w:szCs w:val="22"/>
        </w:rPr>
        <w:t xml:space="preserve">EXECUTIVE</w:t>
      </w:r>
    </w:p>
    <w:p>
      <w:pPr>
        <w:spacing w:after="80"/>
      </w:pPr>
    </w:p>
    <w:p>
      <w:pPr>
        <w:spacing w:after="200"/>
      </w:pPr>
      <w:r>
        <w:rPr>
          <w:rFonts w:ascii="Arial" w:cs="Arial" w:eastAsia="Arial" w:hAnsi="Arial"/>
          <w:color w:val="333333"/>
          <w:sz w:val="22"/>
          <w:szCs w:val="22"/>
        </w:rPr>
        <w:t xml:space="preserve">_______________________________</w:t>
      </w:r>
    </w:p>
    <w:p>
      <w:pPr>
        <w:spacing w:after="200"/>
      </w:pPr>
      <w:r>
        <w:rPr>
          <w:rFonts w:ascii="Arial" w:cs="Arial" w:eastAsia="Arial" w:hAnsi="Arial"/>
          <w:color w:val="333333"/>
          <w:sz w:val="22"/>
          <w:szCs w:val="22"/>
        </w:rPr>
        <w:t xml:space="preserve">Laura M. Whitfield</w:t>
      </w:r>
    </w:p>
    <w:p>
      <w:pPr>
        <w:spacing w:after="200"/>
      </w:pPr>
      <w:r>
        <w:rPr>
          <w:rFonts w:ascii="Arial" w:cs="Arial" w:eastAsia="Arial" w:hAnsi="Arial"/>
          <w:color w:val="333333"/>
          <w:sz w:val="22"/>
          <w:szCs w:val="22"/>
        </w:rPr>
        <w:t xml:space="preserve">Date: _______________________________</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spacing w:before="100"/>
      <w:jc w:val="center"/>
    </w:pPr>
    <w:r>
      <w:rPr>
        <w:rFonts w:ascii="Arial" w:cs="Arial" w:eastAsia="Arial" w:hAnsi="Arial"/>
        <w:i/>
        <w:iCs/>
        <w:color w:val="999999"/>
        <w:sz w:val="16"/>
        <w:szCs w:val="16"/>
      </w:rPr>
      <w:t xml:space="preserve">Confidential</w:t>
    </w:r>
  </w:p>
  <w:p>
    <w:pPr>
      <w:jc w:val="center"/>
    </w:pPr>
    <w:r>
      <w:rPr>
        <w:rFonts w:ascii="Arial" w:cs="Arial" w:eastAsia="Arial" w:hAnsi="Arial"/>
        <w:color w:val="999999"/>
        <w:sz w:val="16"/>
        <w:szCs w:val="16"/>
      </w:rPr>
      <w:t xml:space="preserve">© 2025 BlueFlame AI. All rights reserved.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drawing>
        <wp:inline distT="0" distB="0" distL="0" distR="0">
          <wp:extent cx="1047750" cy="285750"/>
          <wp:effectExtent t="0" r="0" b="0" l="0"/>
          <wp:docPr id="1" name="Logo" descr="BlueFlame AI Logo" title="BlueFlame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047750" cy="2857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9edfe41c80c896fdea9bb510b3a8f893722f40b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2026-02-18T08:13:39.151Z</dcterms:created>
  <dcterms:modified xsi:type="dcterms:W3CDTF">2026-02-18T08:13:39.151Z</dcterms:modified>
</cp:coreProperties>
</file>

<file path=docProps/custom.xml><?xml version="1.0" encoding="utf-8"?>
<Properties xmlns="http://schemas.openxmlformats.org/officeDocument/2006/custom-properties" xmlns:vt="http://schemas.openxmlformats.org/officeDocument/2006/docPropsVTypes"/>
</file>