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649" w:rsidRDefault="00130508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C2649" w:rsidRDefault="00130508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:rsidR="003C2649" w:rsidRDefault="00130508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:rsidR="003C2649" w:rsidRDefault="003C2649">
      <w:pPr>
        <w:spacing w:before="211" w:line="274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before="211" w:line="274" w:lineRule="exact"/>
        <w:ind w:right="-1"/>
        <w:jc w:val="center"/>
        <w:rPr>
          <w:rFonts w:ascii="Times New Roman" w:hAnsi="Times New Roman"/>
        </w:rPr>
      </w:pPr>
    </w:p>
    <w:p w:rsidR="003C2649" w:rsidRDefault="00130508">
      <w:pPr>
        <w:jc w:val="right"/>
        <w:rPr>
          <w:rFonts w:ascii="Times New Roman" w:hAnsi="Times New Roman"/>
        </w:rPr>
      </w:pPr>
      <w:r>
        <w:t>Кафедра вычислительных систем</w:t>
      </w: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both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3C2649">
      <w:pPr>
        <w:spacing w:line="240" w:lineRule="exact"/>
        <w:ind w:right="-1"/>
        <w:jc w:val="center"/>
      </w:pPr>
    </w:p>
    <w:p w:rsidR="003C2649" w:rsidRDefault="00130508">
      <w:pPr>
        <w:ind w:right="-1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ОТЧЕТ</w:t>
      </w:r>
    </w:p>
    <w:p w:rsidR="003C2649" w:rsidRDefault="00130508">
      <w:pPr>
        <w:ind w:right="-1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по курсовой работе</w:t>
      </w:r>
    </w:p>
    <w:p w:rsidR="003C2649" w:rsidRDefault="003C2649">
      <w:pPr>
        <w:ind w:right="-1"/>
        <w:contextualSpacing/>
        <w:jc w:val="center"/>
        <w:rPr>
          <w:rFonts w:ascii="Times New Roman" w:hAnsi="Times New Roman"/>
        </w:rPr>
      </w:pPr>
    </w:p>
    <w:p w:rsidR="003C2649" w:rsidRDefault="00130508">
      <w:pPr>
        <w:jc w:val="center"/>
      </w:pPr>
      <w:r>
        <w:t>по дисциплине «</w:t>
      </w:r>
      <w:r>
        <w:rPr>
          <w:b/>
        </w:rPr>
        <w:t>Вычислительная математика</w:t>
      </w:r>
      <w:r>
        <w:t>»</w:t>
      </w:r>
    </w:p>
    <w:p w:rsidR="003C2649" w:rsidRDefault="003C2649">
      <w:pPr>
        <w:contextualSpacing/>
        <w:jc w:val="center"/>
      </w:pPr>
    </w:p>
    <w:p w:rsidR="003C2649" w:rsidRDefault="003C2649">
      <w:pPr>
        <w:contextualSpacing/>
        <w:jc w:val="center"/>
      </w:pPr>
    </w:p>
    <w:p w:rsidR="003C2649" w:rsidRDefault="003C2649">
      <w:pPr>
        <w:ind w:right="-1"/>
        <w:contextualSpacing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3C2649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649" w:rsidRDefault="00130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Выполнил:</w:t>
            </w:r>
          </w:p>
          <w:p w:rsidR="003C2649" w:rsidRDefault="00130508">
            <w:pPr>
              <w:spacing w:line="240" w:lineRule="exact"/>
              <w:ind w:right="-1"/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студент гр. ИВ-221</w:t>
            </w:r>
          </w:p>
          <w:p w:rsidR="003C2649" w:rsidRDefault="00130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«__» мая 2024 г.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2649" w:rsidRDefault="00130508">
            <w:pPr>
              <w:spacing w:line="240" w:lineRule="exact"/>
              <w:ind w:right="-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2649" w:rsidRDefault="00CB710D">
            <w:pPr>
              <w:spacing w:line="240" w:lineRule="exact"/>
              <w:ind w:right="-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Павленко</w:t>
            </w:r>
            <w:r w:rsidR="00130508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П. В.</w:t>
            </w:r>
          </w:p>
        </w:tc>
      </w:tr>
      <w:tr w:rsidR="003C2649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649" w:rsidRDefault="003C2649">
            <w:pPr>
              <w:rPr>
                <w:rFonts w:ascii="Times New Roman" w:hAnsi="Times New Roman"/>
              </w:rPr>
            </w:pPr>
          </w:p>
          <w:p w:rsidR="003C2649" w:rsidRDefault="003C2649">
            <w:pPr>
              <w:rPr>
                <w:rFonts w:ascii="Times New Roman" w:hAnsi="Times New Roman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649" w:rsidRDefault="003C2649">
            <w:pPr>
              <w:rPr>
                <w:rFonts w:ascii="Times New Roman" w:hAnsi="Times New Roman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2649" w:rsidRDefault="003C2649">
            <w:pPr>
              <w:spacing w:line="240" w:lineRule="exact"/>
              <w:ind w:right="-1"/>
              <w:jc w:val="right"/>
              <w:rPr>
                <w:rFonts w:ascii="Times New Roman" w:hAnsi="Times New Roman"/>
                <w:highlight w:val="yellow"/>
              </w:rPr>
            </w:pPr>
          </w:p>
        </w:tc>
      </w:tr>
      <w:tr w:rsidR="003C2649">
        <w:trPr>
          <w:trHeight w:val="2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649" w:rsidRDefault="00130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  <w:p w:rsidR="003C2649" w:rsidRDefault="00130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</w:t>
            </w:r>
          </w:p>
          <w:p w:rsidR="003C2649" w:rsidRDefault="001305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«__» мая 2024 г.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2649" w:rsidRDefault="00130508">
            <w:pPr>
              <w:spacing w:line="240" w:lineRule="exact"/>
              <w:ind w:right="-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2649" w:rsidRDefault="00130508">
            <w:pPr>
              <w:spacing w:line="240" w:lineRule="exact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Агалаков А.А.</w:t>
            </w:r>
          </w:p>
        </w:tc>
      </w:tr>
    </w:tbl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130508">
      <w:pPr>
        <w:rPr>
          <w:rFonts w:ascii="Times New Roman" w:hAnsi="Times New Roman"/>
        </w:rPr>
      </w:pPr>
      <w:r>
        <w:rPr>
          <w:rFonts w:ascii="Times New Roman" w:hAnsi="Times New Roman"/>
        </w:rPr>
        <w:t>Оценка «_____________»</w:t>
      </w:r>
    </w:p>
    <w:p w:rsidR="003C2649" w:rsidRDefault="003C2649">
      <w:pPr>
        <w:spacing w:line="240" w:lineRule="exact"/>
        <w:ind w:right="-1"/>
        <w:jc w:val="both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spacing w:line="240" w:lineRule="exact"/>
        <w:ind w:right="-1"/>
        <w:jc w:val="center"/>
        <w:rPr>
          <w:rFonts w:ascii="Times New Roman" w:hAnsi="Times New Roman"/>
        </w:rPr>
      </w:pPr>
    </w:p>
    <w:p w:rsidR="003C2649" w:rsidRDefault="003C2649">
      <w:pPr>
        <w:tabs>
          <w:tab w:val="left" w:pos="6975"/>
        </w:tabs>
        <w:spacing w:before="54"/>
        <w:jc w:val="center"/>
        <w:rPr>
          <w:rFonts w:ascii="Times New Roman" w:hAnsi="Times New Roman"/>
        </w:rPr>
      </w:pPr>
    </w:p>
    <w:p w:rsidR="003C2649" w:rsidRDefault="00130508">
      <w:pPr>
        <w:tabs>
          <w:tab w:val="left" w:pos="6975"/>
        </w:tabs>
        <w:spacing w:before="5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 2024</w:t>
      </w:r>
    </w:p>
    <w:p w:rsidR="003C2649" w:rsidRDefault="003C2649">
      <w:pPr>
        <w:tabs>
          <w:tab w:val="left" w:pos="6975"/>
        </w:tabs>
        <w:spacing w:before="54"/>
        <w:jc w:val="center"/>
        <w:rPr>
          <w:rFonts w:ascii="Times New Roman" w:hAnsi="Times New Roman"/>
        </w:rPr>
      </w:pPr>
    </w:p>
    <w:p w:rsidR="003C2649" w:rsidRDefault="003C2649">
      <w:pPr>
        <w:tabs>
          <w:tab w:val="left" w:pos="6975"/>
        </w:tabs>
        <w:spacing w:before="54"/>
        <w:jc w:val="center"/>
        <w:rPr>
          <w:rFonts w:ascii="Times New Roman" w:hAnsi="Times New Roman"/>
        </w:rPr>
      </w:pPr>
    </w:p>
    <w:p w:rsidR="003C2649" w:rsidRDefault="003C2649">
      <w:pPr>
        <w:spacing w:line="264" w:lineRule="auto"/>
        <w:jc w:val="center"/>
        <w:outlineLvl w:val="8"/>
        <w:rPr>
          <w:rFonts w:ascii="Times New Roman" w:hAnsi="Times New Roman"/>
          <w:b/>
          <w:sz w:val="28"/>
        </w:rPr>
      </w:pPr>
    </w:p>
    <w:p w:rsidR="003C2649" w:rsidRDefault="003C2649">
      <w:pPr>
        <w:spacing w:line="264" w:lineRule="auto"/>
        <w:jc w:val="center"/>
        <w:outlineLvl w:val="8"/>
        <w:rPr>
          <w:rFonts w:ascii="Times New Roman" w:hAnsi="Times New Roman"/>
          <w:b/>
          <w:sz w:val="28"/>
        </w:rPr>
      </w:pPr>
    </w:p>
    <w:p w:rsidR="003C2649" w:rsidRDefault="003C2649">
      <w:pPr>
        <w:spacing w:line="264" w:lineRule="auto"/>
        <w:jc w:val="center"/>
        <w:outlineLvl w:val="8"/>
        <w:rPr>
          <w:rFonts w:ascii="Times New Roman" w:hAnsi="Times New Roman"/>
          <w:b/>
          <w:sz w:val="28"/>
        </w:rPr>
      </w:pPr>
    </w:p>
    <w:p w:rsidR="003C2649" w:rsidRDefault="00130508">
      <w:pPr>
        <w:spacing w:line="264" w:lineRule="auto"/>
        <w:jc w:val="center"/>
        <w:outlineLvl w:val="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ОГЛАВЛЕНИЕ</w:t>
      </w:r>
    </w:p>
    <w:p w:rsidR="003C2649" w:rsidRDefault="00130508">
      <w:pPr>
        <w:pStyle w:val="13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rPr>
            <w:noProof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__RefHeading___1 \h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C2649" w:rsidRDefault="00130508">
      <w:pPr>
        <w:pStyle w:val="13"/>
        <w:tabs>
          <w:tab w:val="right" w:leader="dot" w:pos="9350"/>
        </w:tabs>
        <w:rPr>
          <w:noProof/>
        </w:rPr>
      </w:pPr>
      <w:hyperlink w:anchor="__RefHeading___2" w:history="1">
        <w:r>
          <w:rPr>
            <w:noProof/>
          </w:rPr>
          <w:t>Ход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__RefHeading___2 \h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C2649" w:rsidRDefault="00130508">
      <w:pPr>
        <w:pStyle w:val="13"/>
        <w:tabs>
          <w:tab w:val="right" w:leader="dot" w:pos="9350"/>
        </w:tabs>
        <w:rPr>
          <w:noProof/>
        </w:rPr>
      </w:pPr>
      <w:hyperlink w:anchor="__RefHeading___3" w:history="1">
        <w:r>
          <w:rPr>
            <w:noProof/>
          </w:rPr>
          <w:t>Итог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__RefHeading___3 \h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C2649" w:rsidRDefault="00130508">
      <w:pPr>
        <w:pStyle w:val="13"/>
        <w:tabs>
          <w:tab w:val="right" w:leader="dot" w:pos="9350"/>
        </w:tabs>
        <w:rPr>
          <w:noProof/>
        </w:rPr>
      </w:pPr>
      <w:hyperlink w:anchor="__RefHeading___4" w:history="1">
        <w:r>
          <w:rPr>
            <w:noProof/>
          </w:rPr>
          <w:t>Приложение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__RefHeading___4 \h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C2649" w:rsidRDefault="00130508">
      <w:pPr>
        <w:pStyle w:val="13"/>
        <w:tabs>
          <w:tab w:val="right" w:leader="dot" w:pos="9350"/>
        </w:tabs>
        <w:rPr>
          <w:noProof/>
        </w:rPr>
      </w:pPr>
      <w:hyperlink w:anchor="__RefHeading___5" w:history="1">
        <w:r>
          <w:rPr>
            <w:noProof/>
          </w:rPr>
          <w:t xml:space="preserve">Список </w:t>
        </w:r>
        <w:r>
          <w:rPr>
            <w:noProof/>
          </w:rPr>
          <w:t>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__RefHeading___5 \h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C2649" w:rsidRDefault="00130508">
      <w:r>
        <w:fldChar w:fldCharType="end"/>
      </w:r>
    </w:p>
    <w:p w:rsidR="003C2649" w:rsidRDefault="00130508">
      <w:r>
        <w:br w:type="page"/>
      </w:r>
    </w:p>
    <w:p w:rsidR="003C2649" w:rsidRDefault="003C2649">
      <w:pPr>
        <w:rPr>
          <w:b/>
          <w:color w:val="181A17"/>
        </w:rPr>
      </w:pPr>
    </w:p>
    <w:p w:rsidR="003C2649" w:rsidRDefault="00130508">
      <w:pPr>
        <w:pStyle w:val="10"/>
        <w:jc w:val="center"/>
        <w:rPr>
          <w:sz w:val="36"/>
        </w:rPr>
      </w:pPr>
      <w:bookmarkStart w:id="0" w:name="__RefHeading___1"/>
      <w:bookmarkEnd w:id="0"/>
      <w:r>
        <w:rPr>
          <w:sz w:val="36"/>
        </w:rPr>
        <w:t>Введение</w:t>
      </w:r>
    </w:p>
    <w:p w:rsidR="003C2649" w:rsidRDefault="003C2649"/>
    <w:p w:rsidR="006E761B" w:rsidRPr="006E761B" w:rsidRDefault="006E761B" w:rsidP="006E761B">
      <w:pPr>
        <w:spacing w:before="120" w:line="360" w:lineRule="auto"/>
        <w:jc w:val="center"/>
        <w:rPr>
          <w:rFonts w:ascii="Times New Roman" w:hAnsi="Times New Roman"/>
          <w:sz w:val="28"/>
          <w:szCs w:val="28"/>
        </w:rPr>
      </w:pPr>
      <w:r w:rsidRPr="006E761B">
        <w:rPr>
          <w:rFonts w:ascii="Times New Roman" w:hAnsi="Times New Roman"/>
          <w:sz w:val="28"/>
          <w:szCs w:val="28"/>
        </w:rPr>
        <w:t>В декабре 2019 года в Ухане возникла пневмония, в результате которой впервые был обнаружен штамм COVID-19 у пациента с пневмонией при анализе нуклеиновой кислоты. К концу июня 2020 года пандемия распространилась на 188 стран, где было зафиксировано более 10 миллионов случаев заражения и 505 500 смертей. На 9 июня 2020 года Российская Федерация занимала третье место по числу заражений после США и Бразилии, с 484 630 случаями заражения. Несмотря на уходящий пик выявления заболевших, количество случаев заражения продолжает оставаться высоким на протяжении длительного периода. Исследование распространения COVID-19 в Китае с учетом инкубационного периода, потоков пассажиров и мер здравоохранения было проведено с использованием математических моделей, таких как SEIR. Различные стратегии карантинных мер в Китае были прогнозированы с использованием QSEIR модели. Модели SEIR-D и SIR-D использовались для оценки параметров и прогнозирования эпидемии в Китае и других странах. Математическая модель SEIR-HD с мерами контроля была предложена. Обобщенная модель SEIR была применена к распространению SARS-CoV-2 в Италии, а также для прогнозирования в Испании и Южной Корее. Модифицированные SEIR модели использовались для сценариев развития эпидемии в Италии и Бразилии. SEIR-D модель с параметрами, зависящими от времени, была применена для анализа ситуации в различных регионах, таких как округа Индии, Ломбардия (Италия) и Москва (Россия). Основная цель данной работы - решение системы уравнений модели SEIR-D для Новосибирской области с</w:t>
      </w:r>
      <w:r w:rsidRPr="006E761B">
        <w:rPr>
          <w:rFonts w:ascii="Times New Roman" w:hAnsi="Times New Roman"/>
          <w:sz w:val="28"/>
          <w:szCs w:val="28"/>
        </w:rPr>
        <w:t xml:space="preserve"> использованием метода Эйлера.</w:t>
      </w:r>
    </w:p>
    <w:p w:rsidR="006E761B" w:rsidRDefault="006E761B"/>
    <w:p w:rsidR="006E761B" w:rsidRDefault="006E761B"/>
    <w:p w:rsidR="003C2649" w:rsidRDefault="00130508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877218" cy="178142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877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130508">
      <w:pPr>
        <w:rPr>
          <w:sz w:val="28"/>
        </w:rPr>
      </w:pPr>
      <w:r>
        <w:rPr>
          <w:sz w:val="28"/>
        </w:rPr>
        <w:t xml:space="preserve">Значение коэффициентов: </w:t>
      </w:r>
    </w:p>
    <w:p w:rsidR="003C2649" w:rsidRDefault="00130508">
      <w:pPr>
        <w:rPr>
          <w:sz w:val="28"/>
        </w:rPr>
      </w:pPr>
      <w:r>
        <w:rPr>
          <w:noProof/>
        </w:rPr>
        <w:drawing>
          <wp:inline distT="0" distB="0" distL="0" distR="0">
            <wp:extent cx="5744379" cy="962159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443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130508">
      <w:pPr>
        <w:pStyle w:val="10"/>
        <w:jc w:val="center"/>
      </w:pPr>
      <w:bookmarkStart w:id="1" w:name="__RefHeading___2"/>
      <w:bookmarkEnd w:id="1"/>
      <w:r>
        <w:br w:type="page"/>
      </w:r>
      <w:r>
        <w:lastRenderedPageBreak/>
        <w:t>Ход работы</w:t>
      </w:r>
    </w:p>
    <w:p w:rsidR="003C2649" w:rsidRDefault="003C2649"/>
    <w:p w:rsidR="003C2649" w:rsidRDefault="00130508">
      <w:pPr>
        <w:rPr>
          <w:sz w:val="28"/>
        </w:rPr>
      </w:pPr>
      <w:r>
        <w:rPr>
          <w:sz w:val="28"/>
        </w:rPr>
        <w:t xml:space="preserve">Для решения системы из пяти дифференциальных уравнений использовался метод Эйлера. </w:t>
      </w:r>
    </w:p>
    <w:p w:rsidR="003C2649" w:rsidRDefault="00130508">
      <w:pPr>
        <w:rPr>
          <w:sz w:val="28"/>
        </w:rPr>
      </w:pPr>
      <w:r>
        <w:rPr>
          <w:noProof/>
        </w:rPr>
        <w:drawing>
          <wp:inline distT="0" distB="0" distL="0" distR="0">
            <wp:extent cx="2019582" cy="25721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019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3C2649">
      <w:pPr>
        <w:rPr>
          <w:sz w:val="28"/>
        </w:rPr>
      </w:pPr>
    </w:p>
    <w:p w:rsidR="003C2649" w:rsidRDefault="006E761B">
      <w:pPr>
        <w:rPr>
          <w:sz w:val="28"/>
        </w:rPr>
      </w:pPr>
      <w:r>
        <w:rPr>
          <w:sz w:val="28"/>
        </w:rPr>
        <w:t xml:space="preserve">На языке си </w:t>
      </w:r>
      <w:r w:rsidR="00130508">
        <w:rPr>
          <w:sz w:val="28"/>
        </w:rPr>
        <w:t>это выглядит следующим образом:</w:t>
      </w:r>
    </w:p>
    <w:p w:rsidR="003C2649" w:rsidRDefault="003C2649">
      <w:pPr>
        <w:rPr>
          <w:sz w:val="28"/>
        </w:rPr>
      </w:pPr>
    </w:p>
    <w:p w:rsidR="003C2649" w:rsidRDefault="006E761B">
      <w:pPr>
        <w:rPr>
          <w:sz w:val="28"/>
        </w:rPr>
      </w:pPr>
      <w:r>
        <w:rPr>
          <w:noProof/>
        </w:rPr>
        <w:drawing>
          <wp:inline distT="0" distB="0" distL="0" distR="0" wp14:anchorId="21C5F171" wp14:editId="0A77E633">
            <wp:extent cx="6152515" cy="1901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3C2649">
      <w:pPr>
        <w:rPr>
          <w:sz w:val="28"/>
        </w:rPr>
      </w:pPr>
    </w:p>
    <w:p w:rsidR="003C2649" w:rsidRDefault="00130508">
      <w:pPr>
        <w:rPr>
          <w:sz w:val="28"/>
        </w:rPr>
      </w:pPr>
      <w:r>
        <w:rPr>
          <w:sz w:val="28"/>
        </w:rPr>
        <w:t xml:space="preserve">В начале в каждой итерации цикла </w:t>
      </w:r>
      <w:r>
        <w:rPr>
          <w:sz w:val="28"/>
        </w:rPr>
        <w:t>высчитывается значения системы дифференциальных уравнений. Затем с помощью метода Эйлера вычисляются следующие значения переменных S, E, I, R, D. Таким образом, можно определить количество инфицированных, восприимчивых к инфекции, вылеченных, зараженных, у</w:t>
      </w:r>
      <w:r>
        <w:rPr>
          <w:sz w:val="28"/>
        </w:rPr>
        <w:t>мерших людей в Новосибирской Области с 23.03.2020 по 31.05.2020.</w:t>
      </w:r>
    </w:p>
    <w:p w:rsidR="003C2649" w:rsidRDefault="00130508">
      <w:pPr>
        <w:pStyle w:val="10"/>
        <w:jc w:val="center"/>
      </w:pPr>
      <w:bookmarkStart w:id="2" w:name="__RefHeading___3"/>
      <w:bookmarkEnd w:id="2"/>
      <w:r>
        <w:br w:type="page"/>
      </w:r>
      <w:r>
        <w:lastRenderedPageBreak/>
        <w:t>Итог</w:t>
      </w:r>
    </w:p>
    <w:p w:rsidR="003C2649" w:rsidRDefault="003C2649"/>
    <w:p w:rsidR="003C2649" w:rsidRDefault="00130508">
      <w:pPr>
        <w:rPr>
          <w:sz w:val="28"/>
        </w:rPr>
      </w:pPr>
      <w:r>
        <w:rPr>
          <w:sz w:val="28"/>
        </w:rPr>
        <w:t>Результат выполнения программы:</w:t>
      </w:r>
    </w:p>
    <w:p w:rsidR="003C2649" w:rsidRDefault="003C2649"/>
    <w:p w:rsidR="003C2649" w:rsidRDefault="006E761B">
      <w:r>
        <w:rPr>
          <w:noProof/>
        </w:rPr>
        <w:drawing>
          <wp:inline distT="0" distB="0" distL="0" distR="0" wp14:anchorId="7FFAF9FF" wp14:editId="2E7AA3DD">
            <wp:extent cx="3276431" cy="7052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782" cy="70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1B" w:rsidRDefault="006E761B"/>
    <w:p w:rsidR="006E761B" w:rsidRDefault="006E761B"/>
    <w:p w:rsidR="003C2649" w:rsidRDefault="003C2649"/>
    <w:p w:rsidR="003C2649" w:rsidRDefault="00130508">
      <w:r>
        <w:lastRenderedPageBreak/>
        <w:t>Графики по результатам программы:</w:t>
      </w:r>
    </w:p>
    <w:p w:rsidR="003C2649" w:rsidRDefault="00130508">
      <w:r>
        <w:rPr>
          <w:noProof/>
        </w:rPr>
        <w:drawing>
          <wp:inline distT="0" distB="0" distL="0" distR="0">
            <wp:extent cx="4925115" cy="3553321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92511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3C2649"/>
    <w:p w:rsidR="003C2649" w:rsidRDefault="00130508">
      <w:r>
        <w:rPr>
          <w:noProof/>
        </w:rPr>
        <w:drawing>
          <wp:inline distT="0" distB="0" distL="0" distR="0">
            <wp:extent cx="4934641" cy="3477112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934641" cy="34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130508">
      <w:bookmarkStart w:id="3" w:name="_GoBack"/>
      <w:r>
        <w:rPr>
          <w:noProof/>
        </w:rPr>
        <w:lastRenderedPageBreak/>
        <w:drawing>
          <wp:inline distT="0" distB="0" distL="0" distR="0">
            <wp:extent cx="4944167" cy="3505691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944167" cy="35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3C2649" w:rsidRDefault="00130508">
      <w:r>
        <w:rPr>
          <w:noProof/>
        </w:rPr>
        <w:drawing>
          <wp:inline distT="0" distB="0" distL="0" distR="0">
            <wp:extent cx="4906062" cy="3467584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90606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49" w:rsidRDefault="00130508">
      <w:pPr>
        <w:pStyle w:val="10"/>
        <w:jc w:val="center"/>
      </w:pPr>
      <w:bookmarkStart w:id="4" w:name="__RefHeading___4"/>
      <w:bookmarkEnd w:id="4"/>
      <w:r>
        <w:rPr>
          <w:noProof/>
        </w:rPr>
        <w:lastRenderedPageBreak/>
        <w:drawing>
          <wp:inline distT="0" distB="0" distL="0" distR="0">
            <wp:extent cx="4887009" cy="3524743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4887009" cy="35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>Приложение</w:t>
      </w:r>
    </w:p>
    <w:tbl>
      <w:tblPr>
        <w:tblW w:w="20527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9936"/>
      </w:tblGrid>
      <w:tr w:rsidR="00EC7254" w:rsidRPr="00EC7254" w:rsidTr="00130508">
        <w:tc>
          <w:tcPr>
            <w:tcW w:w="0" w:type="auto"/>
            <w:vAlign w:val="center"/>
            <w:hideMark/>
          </w:tcPr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5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6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7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8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9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10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11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12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13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14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15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16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17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18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19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20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21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22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23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24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25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26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27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28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29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30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31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32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33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34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35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36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37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38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39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40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41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42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43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44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16"/>
                <w:szCs w:val="16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45</w:t>
            </w:r>
          </w:p>
          <w:p w:rsidR="00EC7254" w:rsidRPr="00EC7254" w:rsidRDefault="00EC7254" w:rsidP="00EC7254">
            <w:pPr>
              <w:rPr>
                <w:rFonts w:ascii="Times New Roman" w:hAnsi="Times New Roman"/>
                <w:color w:val="333333"/>
                <w:sz w:val="21"/>
                <w:szCs w:val="21"/>
              </w:rPr>
            </w:pPr>
            <w:r w:rsidRPr="00EC7254">
              <w:rPr>
                <w:rFonts w:ascii="Times New Roman" w:hAnsi="Times New Roman"/>
                <w:color w:val="333333"/>
                <w:sz w:val="16"/>
                <w:szCs w:val="16"/>
              </w:rPr>
              <w:t>46</w:t>
            </w:r>
          </w:p>
        </w:tc>
        <w:tc>
          <w:tcPr>
            <w:tcW w:w="19936" w:type="dxa"/>
            <w:vAlign w:val="center"/>
            <w:hideMark/>
          </w:tcPr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#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include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 xml:space="preserve">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&lt;</w:t>
            </w:r>
            <w:proofErr w:type="spellStart"/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stdio.h</w:t>
            </w:r>
            <w:proofErr w:type="spellEnd"/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&gt;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#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include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 xml:space="preserve">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&lt;</w:t>
            </w:r>
            <w:proofErr w:type="spellStart"/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math.h</w:t>
            </w:r>
            <w:proofErr w:type="spellEnd"/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&gt;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void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130508">
              <w:rPr>
                <w:rFonts w:ascii="Times New Roman" w:hAnsi="Times New Roman"/>
                <w:color w:val="6F42C1"/>
                <w:sz w:val="16"/>
                <w:szCs w:val="16"/>
                <w:lang w:val="en-US"/>
              </w:rPr>
              <w:t>Comp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>(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*S,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*E,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*I,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*R,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*D,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>alphaI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>alphaE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B,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u,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k,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p,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gamma,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N,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>)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(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-1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((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*S * *I) / N + 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*S * *E) / N) + gamma * *R);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(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1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((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*S * *I) / N + 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*S * *E) / N) - (k + p) * *E);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(k * *E - B * *I - u * *I);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dR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(B * *I + p * *E - gamma * *R);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dD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(u * *I);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delta =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fabs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) +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fabs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) +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fabs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) +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fabs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dR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) +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fabs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dD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if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(delta &lt;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0.01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{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return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}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*S +=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dS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*E +=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*I +=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*R +=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dR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*D +=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dD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*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130508">
              <w:rPr>
                <w:rFonts w:ascii="Times New Roman" w:hAnsi="Times New Roman"/>
                <w:color w:val="6F42C1"/>
                <w:sz w:val="16"/>
                <w:szCs w:val="16"/>
                <w:lang w:val="en-US"/>
              </w:rPr>
              <w:t>main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lang w:val="en-US"/>
              </w:rPr>
              <w:t>()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B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0.999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gamma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0.001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u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0.0188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0.999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0.999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S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2798170.0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-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99.0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-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24.0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E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99.0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I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R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24.0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D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N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2798170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k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0.042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double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p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0.952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1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T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68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printf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"%10s%10s%10s%10s%10s\n"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"S"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"E"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"I"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"R"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"D"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for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130508">
              <w:rPr>
                <w:rFonts w:ascii="Times New Roman" w:hAnsi="Times New Roman"/>
                <w:color w:val="D73A49"/>
                <w:sz w:val="16"/>
                <w:szCs w:val="16"/>
                <w:lang w:val="en-US"/>
              </w:rPr>
              <w:t>int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  <w:lang w:val="en-US"/>
              </w:rPr>
              <w:t>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&lt; T /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; ++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{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130508">
              <w:rPr>
                <w:rFonts w:ascii="Times New Roman" w:hAnsi="Times New Roman"/>
                <w:color w:val="E36209"/>
                <w:sz w:val="16"/>
                <w:szCs w:val="16"/>
                <w:lang w:val="en-US"/>
              </w:rPr>
              <w:t>printf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130508">
              <w:rPr>
                <w:rFonts w:ascii="Times New Roman" w:hAnsi="Times New Roman"/>
                <w:color w:val="032F62"/>
                <w:sz w:val="16"/>
                <w:szCs w:val="16"/>
                <w:lang w:val="en-US"/>
              </w:rPr>
              <w:t>"%10.2f%10.2f%10.2f%10.2f%10.2f\n"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, S, E, I, R, D);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    Comp(&amp;S, &amp;E, &amp;I, &amp;R, &amp;D,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alphaI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alphaE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, B, u, k, p, gamma, N, </w:t>
            </w:r>
            <w:proofErr w:type="spellStart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dt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  <w:t>}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  <w:t xml:space="preserve"> </w:t>
            </w:r>
          </w:p>
          <w:p w:rsidR="00130508" w:rsidRPr="00130508" w:rsidRDefault="00130508" w:rsidP="00130508">
            <w:pPr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  <w:t xml:space="preserve">    </w:t>
            </w:r>
            <w:proofErr w:type="spellStart"/>
            <w:r w:rsidRPr="00130508">
              <w:rPr>
                <w:rFonts w:ascii="Times New Roman" w:hAnsi="Times New Roman"/>
                <w:color w:val="D73A49"/>
                <w:sz w:val="16"/>
                <w:szCs w:val="16"/>
              </w:rPr>
              <w:t>return</w:t>
            </w:r>
            <w:proofErr w:type="spellEnd"/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  <w:t xml:space="preserve"> </w:t>
            </w:r>
            <w:r w:rsidRPr="00130508">
              <w:rPr>
                <w:rFonts w:ascii="Times New Roman" w:hAnsi="Times New Roman"/>
                <w:color w:val="005CC5"/>
                <w:sz w:val="16"/>
                <w:szCs w:val="16"/>
              </w:rPr>
              <w:t>0</w:t>
            </w: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  <w:t>;</w:t>
            </w:r>
          </w:p>
          <w:p w:rsidR="00EC7254" w:rsidRPr="00EC7254" w:rsidRDefault="00130508" w:rsidP="00130508">
            <w:pPr>
              <w:rPr>
                <w:rFonts w:ascii="Times New Roman" w:hAnsi="Times New Roman"/>
                <w:color w:val="333333"/>
                <w:sz w:val="21"/>
                <w:szCs w:val="21"/>
              </w:rPr>
            </w:pPr>
            <w:r w:rsidRPr="00130508">
              <w:rPr>
                <w:rFonts w:ascii="Times New Roman" w:hAnsi="Times New Roman"/>
                <w:color w:val="24292E"/>
                <w:sz w:val="16"/>
                <w:szCs w:val="16"/>
                <w:shd w:val="clear" w:color="auto" w:fill="FFFFFF"/>
              </w:rPr>
              <w:t>}</w:t>
            </w:r>
          </w:p>
        </w:tc>
      </w:tr>
    </w:tbl>
    <w:p w:rsidR="00EC7254" w:rsidRPr="00EC7254" w:rsidRDefault="00EC7254" w:rsidP="00EC7254">
      <w:pPr>
        <w:rPr>
          <w:lang w:val="en-US"/>
        </w:rPr>
      </w:pPr>
    </w:p>
    <w:p w:rsidR="003C2649" w:rsidRDefault="00130508">
      <w:pPr>
        <w:pStyle w:val="10"/>
        <w:jc w:val="center"/>
      </w:pPr>
      <w:bookmarkStart w:id="5" w:name="__RefHeading___5"/>
      <w:bookmarkEnd w:id="5"/>
      <w:r>
        <w:br w:type="page"/>
      </w:r>
      <w:r>
        <w:lastRenderedPageBreak/>
        <w:t>Список литературы</w:t>
      </w:r>
    </w:p>
    <w:p w:rsidR="003C2649" w:rsidRDefault="003C2649"/>
    <w:p w:rsidR="003C2649" w:rsidRPr="00CB710D" w:rsidRDefault="00130508">
      <w:pPr>
        <w:rPr>
          <w:lang w:val="en-US"/>
        </w:rPr>
      </w:pPr>
      <w:r w:rsidRPr="00CB710D">
        <w:rPr>
          <w:lang w:val="en-US"/>
        </w:rPr>
        <w:t>1. Coronavirus COVID-19 Global Cases by the Center for Systems Science and Engineering (CSSE) at Johns Hopkins University. March 21, 2020. –– https://gisanddata.maps.arcgis.com/ apps/</w:t>
      </w:r>
      <w:proofErr w:type="spellStart"/>
      <w:r w:rsidRPr="00CB710D">
        <w:rPr>
          <w:lang w:val="en-US"/>
        </w:rPr>
        <w:t>opsdashboard</w:t>
      </w:r>
      <w:proofErr w:type="spellEnd"/>
      <w:r w:rsidRPr="00CB710D">
        <w:rPr>
          <w:lang w:val="en-US"/>
        </w:rPr>
        <w:t xml:space="preserve">/index.html#/bda7594740fd40299423467b48e9ecf6 </w:t>
      </w:r>
    </w:p>
    <w:p w:rsidR="003C2649" w:rsidRPr="00CB710D" w:rsidRDefault="003C2649">
      <w:pPr>
        <w:rPr>
          <w:lang w:val="en-US"/>
        </w:rPr>
      </w:pPr>
    </w:p>
    <w:p w:rsidR="003C2649" w:rsidRPr="00CB710D" w:rsidRDefault="00130508">
      <w:pPr>
        <w:rPr>
          <w:lang w:val="en-US"/>
        </w:rPr>
      </w:pPr>
      <w:r>
        <w:t xml:space="preserve">2. Тамм М.В. </w:t>
      </w:r>
      <w:proofErr w:type="spellStart"/>
      <w:r>
        <w:t>Коронавирусная</w:t>
      </w:r>
      <w:proofErr w:type="spellEnd"/>
      <w:r>
        <w:t xml:space="preserve"> инфекция в Москве: прогнозы и сценарии // ФАРМАКОЭКОНОМИКА. Современная</w:t>
      </w:r>
      <w:r w:rsidRPr="00CB710D">
        <w:rPr>
          <w:lang w:val="en-US"/>
        </w:rPr>
        <w:t xml:space="preserve"> </w:t>
      </w:r>
      <w:proofErr w:type="spellStart"/>
      <w:r>
        <w:t>Фармакоэкономика</w:t>
      </w:r>
      <w:proofErr w:type="spellEnd"/>
      <w:r w:rsidRPr="00CB710D">
        <w:rPr>
          <w:lang w:val="en-US"/>
        </w:rPr>
        <w:t xml:space="preserve"> </w:t>
      </w:r>
      <w:r>
        <w:t>и</w:t>
      </w:r>
      <w:r w:rsidRPr="00CB710D">
        <w:rPr>
          <w:lang w:val="en-US"/>
        </w:rPr>
        <w:t xml:space="preserve"> </w:t>
      </w:r>
      <w:proofErr w:type="spellStart"/>
      <w:r>
        <w:t>Фармакоэпидемиология</w:t>
      </w:r>
      <w:proofErr w:type="spellEnd"/>
      <w:r w:rsidRPr="00CB710D">
        <w:rPr>
          <w:lang w:val="en-US"/>
        </w:rPr>
        <w:t xml:space="preserve">. –– 2020. –– </w:t>
      </w:r>
      <w:r>
        <w:t>Т</w:t>
      </w:r>
      <w:r w:rsidRPr="00CB710D">
        <w:rPr>
          <w:lang w:val="en-US"/>
        </w:rPr>
        <w:t xml:space="preserve">. 13, N◦-- </w:t>
      </w:r>
      <w:proofErr w:type="gramStart"/>
      <w:r w:rsidRPr="00CB710D">
        <w:rPr>
          <w:lang w:val="en-US"/>
        </w:rPr>
        <w:t>1</w:t>
      </w:r>
      <w:proofErr w:type="gramEnd"/>
      <w:r w:rsidRPr="00CB710D">
        <w:rPr>
          <w:lang w:val="en-US"/>
        </w:rPr>
        <w:t xml:space="preserve">. –– </w:t>
      </w:r>
      <w:r>
        <w:t>С</w:t>
      </w:r>
      <w:r w:rsidRPr="00CB710D">
        <w:rPr>
          <w:lang w:val="en-US"/>
        </w:rPr>
        <w:t xml:space="preserve">. 43–51. –– DOI: 10.17749/2070-4909.2020.13.1.43-51. </w:t>
      </w:r>
    </w:p>
    <w:p w:rsidR="003C2649" w:rsidRPr="00CB710D" w:rsidRDefault="003C2649">
      <w:pPr>
        <w:rPr>
          <w:lang w:val="en-US"/>
        </w:rPr>
      </w:pPr>
    </w:p>
    <w:p w:rsidR="003C2649" w:rsidRPr="00CB710D" w:rsidRDefault="00130508">
      <w:pPr>
        <w:rPr>
          <w:lang w:val="en-US"/>
        </w:rPr>
      </w:pPr>
      <w:r w:rsidRPr="00CB710D">
        <w:rPr>
          <w:lang w:val="en-US"/>
        </w:rPr>
        <w:t xml:space="preserve">3. </w:t>
      </w:r>
      <w:proofErr w:type="spellStart"/>
      <w:r w:rsidRPr="00CB710D">
        <w:rPr>
          <w:lang w:val="en-US"/>
        </w:rPr>
        <w:t>Koltsova</w:t>
      </w:r>
      <w:proofErr w:type="spellEnd"/>
      <w:r w:rsidRPr="00CB710D">
        <w:rPr>
          <w:lang w:val="en-US"/>
        </w:rPr>
        <w:t xml:space="preserve"> E.M., </w:t>
      </w:r>
      <w:proofErr w:type="spellStart"/>
      <w:r w:rsidRPr="00CB710D">
        <w:rPr>
          <w:lang w:val="en-US"/>
        </w:rPr>
        <w:t>Kurkina</w:t>
      </w:r>
      <w:proofErr w:type="spellEnd"/>
      <w:r w:rsidRPr="00CB710D">
        <w:rPr>
          <w:lang w:val="en-US"/>
        </w:rPr>
        <w:t xml:space="preserve"> E.S., </w:t>
      </w:r>
      <w:proofErr w:type="spellStart"/>
      <w:r w:rsidRPr="00CB710D">
        <w:rPr>
          <w:lang w:val="en-US"/>
        </w:rPr>
        <w:t>Vasetsky</w:t>
      </w:r>
      <w:proofErr w:type="spellEnd"/>
      <w:r w:rsidRPr="00CB710D">
        <w:rPr>
          <w:lang w:val="en-US"/>
        </w:rPr>
        <w:t xml:space="preserve"> A.M. Mathematical modeling of the spread of COVID-19 in Moscow and Russian regions. –– 2020. –– arXiv</w:t>
      </w:r>
      <w:proofErr w:type="gramStart"/>
      <w:r w:rsidRPr="00CB710D">
        <w:rPr>
          <w:lang w:val="en-US"/>
        </w:rPr>
        <w:t>:2004.10118</w:t>
      </w:r>
      <w:proofErr w:type="gramEnd"/>
      <w:r w:rsidRPr="00CB710D">
        <w:rPr>
          <w:lang w:val="en-US"/>
        </w:rPr>
        <w:t xml:space="preserve"> [q-bio.PE]. </w:t>
      </w:r>
    </w:p>
    <w:p w:rsidR="003C2649" w:rsidRPr="00CB710D" w:rsidRDefault="003C2649">
      <w:pPr>
        <w:rPr>
          <w:lang w:val="en-US"/>
        </w:rPr>
      </w:pPr>
    </w:p>
    <w:p w:rsidR="003C2649" w:rsidRPr="00CB710D" w:rsidRDefault="00130508">
      <w:pPr>
        <w:rPr>
          <w:lang w:val="en-US"/>
        </w:rPr>
      </w:pPr>
      <w:r w:rsidRPr="00CB710D">
        <w:rPr>
          <w:lang w:val="en-US"/>
        </w:rPr>
        <w:t xml:space="preserve">4. </w:t>
      </w:r>
      <w:proofErr w:type="spellStart"/>
      <w:r w:rsidRPr="00CB710D">
        <w:rPr>
          <w:lang w:val="en-US"/>
        </w:rPr>
        <w:t>Zlojutro</w:t>
      </w:r>
      <w:proofErr w:type="spellEnd"/>
      <w:r w:rsidRPr="00CB710D">
        <w:rPr>
          <w:lang w:val="en-US"/>
        </w:rPr>
        <w:t xml:space="preserve"> A., Rey D., Gardner L. Optimizing border control policies for global out-bre</w:t>
      </w:r>
      <w:r w:rsidRPr="00CB710D">
        <w:rPr>
          <w:lang w:val="en-US"/>
        </w:rPr>
        <w:t xml:space="preserve">ak mitigation // Scientific Reports. –– 2019. –– Vol. 9. –– P. 2216. –– https://rdcu.be/bniOs </w:t>
      </w:r>
    </w:p>
    <w:p w:rsidR="003C2649" w:rsidRPr="00CB710D" w:rsidRDefault="003C2649">
      <w:pPr>
        <w:rPr>
          <w:lang w:val="en-US"/>
        </w:rPr>
      </w:pPr>
    </w:p>
    <w:p w:rsidR="003C2649" w:rsidRPr="00CB710D" w:rsidRDefault="00130508">
      <w:pPr>
        <w:rPr>
          <w:lang w:val="en-US"/>
        </w:rPr>
      </w:pPr>
      <w:r w:rsidRPr="00CB710D">
        <w:rPr>
          <w:lang w:val="en-US"/>
        </w:rPr>
        <w:t>5. Chen Y., Cheng J., Jiang Y., and Liu K. A time delay dynamical model for outbreak of 2019-nCoV and the parameter identification // J. of Inverse and Ill-pose</w:t>
      </w:r>
      <w:r w:rsidRPr="00CB710D">
        <w:rPr>
          <w:lang w:val="en-US"/>
        </w:rPr>
        <w:t xml:space="preserve">d Problems. –– 2020. –– Vol. 28, </w:t>
      </w:r>
      <w:proofErr w:type="spellStart"/>
      <w:r w:rsidRPr="00CB710D">
        <w:rPr>
          <w:lang w:val="en-US"/>
        </w:rPr>
        <w:t>iss</w:t>
      </w:r>
      <w:proofErr w:type="spellEnd"/>
      <w:r w:rsidRPr="00CB710D">
        <w:rPr>
          <w:lang w:val="en-US"/>
        </w:rPr>
        <w:t xml:space="preserve">. 2. –– P. 243–250. </w:t>
      </w:r>
    </w:p>
    <w:p w:rsidR="003C2649" w:rsidRPr="00CB710D" w:rsidRDefault="003C2649">
      <w:pPr>
        <w:rPr>
          <w:lang w:val="en-US"/>
        </w:rPr>
      </w:pPr>
    </w:p>
    <w:p w:rsidR="003C2649" w:rsidRPr="00CB710D" w:rsidRDefault="00130508">
      <w:pPr>
        <w:rPr>
          <w:lang w:val="en-US"/>
        </w:rPr>
      </w:pPr>
      <w:r w:rsidRPr="00CB710D">
        <w:rPr>
          <w:lang w:val="en-US"/>
        </w:rPr>
        <w:t xml:space="preserve">6. Tang B., Wang X., Li Q., </w:t>
      </w:r>
      <w:proofErr w:type="spellStart"/>
      <w:r w:rsidRPr="00CB710D">
        <w:rPr>
          <w:lang w:val="en-US"/>
        </w:rPr>
        <w:t>Bragazzi</w:t>
      </w:r>
      <w:proofErr w:type="spellEnd"/>
      <w:r w:rsidRPr="00CB710D">
        <w:rPr>
          <w:lang w:val="en-US"/>
        </w:rPr>
        <w:t xml:space="preserve"> N.L., Tang S., Xiao Y., Wu J. Estimation of the transmission risk of 2019-nCoV and its implication for public health interventions // SSRN: </w:t>
      </w:r>
      <w:hyperlink r:id="rId15" w:history="1">
        <w:r w:rsidRPr="00CB710D">
          <w:rPr>
            <w:rStyle w:val="a3"/>
            <w:lang w:val="en-US"/>
          </w:rPr>
          <w:t>https://ssrn.com/abstract=3525558</w:t>
        </w:r>
      </w:hyperlink>
    </w:p>
    <w:p w:rsidR="003C2649" w:rsidRPr="00CB710D" w:rsidRDefault="003C2649">
      <w:pPr>
        <w:rPr>
          <w:lang w:val="en-US"/>
        </w:rPr>
      </w:pPr>
    </w:p>
    <w:sectPr w:rsidR="003C2649" w:rsidRPr="00CB710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B66E5"/>
    <w:multiLevelType w:val="multilevel"/>
    <w:tmpl w:val="718EC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649"/>
    <w:rsid w:val="00130508"/>
    <w:rsid w:val="003C2649"/>
    <w:rsid w:val="006E761B"/>
    <w:rsid w:val="00CB710D"/>
    <w:rsid w:val="00E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DD7BD-FBA7-4123-8C16-8EB43905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HTML">
    <w:name w:val="HTML Code"/>
    <w:basedOn w:val="a0"/>
    <w:uiPriority w:val="99"/>
    <w:semiHidden/>
    <w:unhideWhenUsed/>
    <w:rsid w:val="00EC7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srn.com/abstract=352555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Azard</cp:lastModifiedBy>
  <cp:revision>4</cp:revision>
  <dcterms:created xsi:type="dcterms:W3CDTF">2024-05-12T18:47:00Z</dcterms:created>
  <dcterms:modified xsi:type="dcterms:W3CDTF">2024-05-12T19:04:00Z</dcterms:modified>
</cp:coreProperties>
</file>