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Pruebas de Aceptación — Ciclo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Proyecto SlotMachine — Desarrollo Orientado por Objetos, ECI 2026-2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Autores: Santiago Casallas Jaramillo y Jhazael Peña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Estas dos pruebas se ejecutan en vivo durante la sustentación, con el banco de objetos de BlueJ. No son JUnit: son una demostración guiada para comprobar los requisitos 16 a 19 y el requisito de usabilidad 1. Los tipos de ruedas y de símbolos se escriben sin importar mayúsculas o minúsculas.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Prueba de aceptación 1 — Tipos de ruedas (Requisitos 16, 17 y 19)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  <w:r>
        <w:rPr>
          <w:rFonts w:ascii="Arial" w:cs="Arial" w:eastAsia="Arial" w:hAnsi="Arial"/>
          <w:sz w:val="22"/>
          <w:szCs w:val="22"/>
        </w:rPr>
        <w:t xml:space="preserve"> mostrar que cada tipo de rueda se comporta distinto y se distingue visualmente. La rueda rebel rechaza ser bloqueada, intercambiada y eliminada; la lefty copia a su vecina de la izquierda; la mirror (tipo propio) gira al revés.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Preparación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</w:t>
      </w:r>
      <w:r>
        <w:rPr>
          <w:rFonts w:ascii="Consolas" w:cs="Consolas" w:eastAsia="Consolas" w:hAnsi="Consolas"/>
          <w:sz w:val="20"/>
          <w:szCs w:val="20"/>
        </w:rPr>
        <w:t xml:space="preserve">new SlotMachine()</w:t>
      </w:r>
      <w:r>
        <w:rPr>
          <w:rFonts w:ascii="Arial" w:cs="Arial" w:eastAsia="Arial" w:hAnsi="Arial"/>
          <w:sz w:val="22"/>
          <w:szCs w:val="22"/>
        </w:rPr>
        <w:t xml:space="preserve"> en el banco de objetos.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makeVisible()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addSymbol(1, "red")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addSymbol(2, "blue")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addSymbol(3, "green")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addWheel("normal", 1)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addWheel("lefty", 2)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addWheel("rebel", 3)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addWheel("mirror", 4)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ven cuatro ruedas, todas mostrando rojo, cada una con una marca distinta debajo: barra negra (normal), flecha azul (lefty), rombo rojo (rebel) y círculo verde (mirror).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Pasos y resultado esperado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504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Acción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 esperado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spin(1, 1)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y luego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spin(2, 1)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rueda 1 pasa a azul. La rueda 2 (lefty) no avanza por su cuenta: copia a la rueda 1 y también muestra azul.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spin(4, 1)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rueda 4 (mirror) gira al sentido contrario y pasa de rojo a verde.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lock(3)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Aparece un mensaje de advertencia;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ok()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devuelve false y el método devuelve 0. La rueda 3 no muestra barra de bloqueo.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swap(3, 1)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Mensaje de advertencia;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ok()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es false; el orden de las ruedas no cambia.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delWheel(3)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Mensaje de advertencia;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ok()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es false; la máquina sigue con 4 ruedas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configuration()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tiene 4 elementos).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lock(1)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, luego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spin(1, 1)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rueda 1 (normal) sí se bloquea: aparece la barra negra bajo su marca 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lock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devuelve 1. El giro falla,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ok()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es false.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Criterio de aceptación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pasos 3, 4 y 5 fallan solo con la rueda rebel; el paso 6 demuestra que una rueda normal sí se bloquea.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nombre de tipo inexistente (por ejemplo </w:t>
      </w:r>
      <w:r>
        <w:rPr>
          <w:rFonts w:ascii="Consolas" w:cs="Consolas" w:eastAsia="Consolas" w:hAnsi="Consolas"/>
          <w:sz w:val="20"/>
          <w:szCs w:val="20"/>
        </w:rPr>
        <w:t xml:space="preserve">addWheel("xyz", 1)</w:t>
      </w:r>
      <w:r>
        <w:rPr>
          <w:rFonts w:ascii="Arial" w:cs="Arial" w:eastAsia="Arial" w:hAnsi="Arial"/>
          <w:sz w:val="22"/>
          <w:szCs w:val="22"/>
        </w:rPr>
        <w:t xml:space="preserve">) deja </w:t>
      </w:r>
      <w:r>
        <w:rPr>
          <w:rFonts w:ascii="Consolas" w:cs="Consolas" w:eastAsia="Consolas" w:hAnsi="Consolas"/>
          <w:sz w:val="20"/>
          <w:szCs w:val="20"/>
        </w:rPr>
        <w:t xml:space="preserve">ok()</w:t>
      </w:r>
      <w:r>
        <w:rPr>
          <w:rFonts w:ascii="Arial" w:cs="Arial" w:eastAsia="Arial" w:hAnsi="Arial"/>
          <w:sz w:val="22"/>
          <w:szCs w:val="22"/>
        </w:rPr>
        <w:t xml:space="preserve"> en false.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cuatro ruedas se distinguen a simple vista por su marca (requisito de usabilidad 1).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Prueba de aceptación 2 — Tipos de símbolos (Requisitos 16, 18 y 19)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  <w:r>
        <w:rPr>
          <w:rFonts w:ascii="Arial" w:cs="Arial" w:eastAsia="Arial" w:hAnsi="Arial"/>
          <w:sz w:val="22"/>
          <w:szCs w:val="22"/>
        </w:rPr>
        <w:t xml:space="preserve"> mostrar que cada tipo de símbolo cambia a su manera y que se distinguen por su forma: el ephemeral se encoge hasta ser un punto, el shy aparece y desaparece, y el growing (tipo propio) crece.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Preparación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</w:t>
      </w:r>
      <w:r>
        <w:rPr>
          <w:rFonts w:ascii="Consolas" w:cs="Consolas" w:eastAsia="Consolas" w:hAnsi="Consolas"/>
          <w:sz w:val="20"/>
          <w:szCs w:val="20"/>
        </w:rPr>
        <w:t xml:space="preserve">new SlotMachine()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makeVisible()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addSymbol("normal", 1, "red")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addSymbol("ephemeral", 2, "blue")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addSymbol("shy", 3, "green")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addSymbol("growing", 4, "magenta")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addWheel(1)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ve una rueda mostrando el rojo como un rectángulo.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Pasos y resultado esperado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paso es </w:t>
      </w:r>
      <w:r>
        <w:rPr>
          <w:rFonts w:ascii="Consolas" w:cs="Consolas" w:eastAsia="Consolas" w:hAnsi="Consolas"/>
          <w:sz w:val="20"/>
          <w:szCs w:val="20"/>
        </w:rPr>
        <w:t xml:space="preserve">spin(1, 1)</w:t>
      </w:r>
      <w:r>
        <w:rPr>
          <w:rFonts w:ascii="Arial" w:cs="Arial" w:eastAsia="Arial" w:hAnsi="Arial"/>
          <w:sz w:val="22"/>
          <w:szCs w:val="22"/>
        </w:rPr>
        <w:t xml:space="preserve">: la rueda avanza un símbolo y ese símbolo es «seleccionado».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674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Símbolo que cae</w:t>
            </w:r>
          </w:p>
        </w:tc>
        <w:tc>
          <w:tcPr>
            <w:tcW w:type="dxa" w:w="6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 esperado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Azul (ephemeral)</w:t>
            </w:r>
          </w:p>
        </w:tc>
        <w:tc>
          <w:tcPr>
            <w:tcW w:type="dxa" w:w="6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Aparece un círculo azul al 80 % de su tamaño.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Verde (shy)</w:t>
            </w:r>
          </w:p>
        </w:tc>
        <w:tc>
          <w:tcPr>
            <w:tcW w:type="dxa" w:w="6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ventana queda vacía: el símbolo shy pasó a invisible.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configuration()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aún reporta "green".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Magenta (growing)</w:t>
            </w:r>
          </w:p>
        </w:tc>
        <w:tc>
          <w:tcPr>
            <w:tcW w:type="dxa" w:w="6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Aparece un rombo magenta al 120 % de su tamaño.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Rojo (normal)</w:t>
            </w:r>
          </w:p>
        </w:tc>
        <w:tc>
          <w:tcPr>
            <w:tcW w:type="dxa" w:w="6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 rectángulo rojo, sin cambios.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Azul (ephemeral)</w:t>
            </w:r>
          </w:p>
        </w:tc>
        <w:tc>
          <w:tcPr>
            <w:tcW w:type="dxa" w:w="6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círculo azul se ve más pequeño: 60 %.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Verde (shy)</w:t>
            </w:r>
          </w:p>
        </w:tc>
        <w:tc>
          <w:tcPr>
            <w:tcW w:type="dxa" w:w="6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 triángulo verde visible (alternó de nuevo).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Magenta (growing)</w:t>
            </w:r>
          </w:p>
        </w:tc>
        <w:tc>
          <w:tcPr>
            <w:tcW w:type="dxa" w:w="6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rombo crece al 140 %, que es su máximo.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ver el punto del ephemeral, repetir </w:t>
      </w:r>
      <w:r>
        <w:rPr>
          <w:rFonts w:ascii="Consolas" w:cs="Consolas" w:eastAsia="Consolas" w:hAnsi="Consolas"/>
          <w:sz w:val="20"/>
          <w:szCs w:val="20"/>
        </w:rPr>
        <w:t xml:space="preserve">spin(1, 4)</w:t>
      </w:r>
      <w:r>
        <w:rPr>
          <w:rFonts w:ascii="Arial" w:cs="Arial" w:eastAsia="Arial" w:hAnsi="Arial"/>
          <w:sz w:val="22"/>
          <w:szCs w:val="22"/>
        </w:rPr>
        <w:t xml:space="preserve"> tres veces más (una vuelta completa por llamada): después de cinco selecciones en total, el círculo azul queda reducido a un punto.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Criterio de aceptación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tipo tiene su propia forma: rectángulo (normal), círculo (ephemeral), triángulo (shy) y rombo (growing).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ephemeral nunca crece de nuevo; el growing no pasa del 140 %.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tipo inexistente (</w:t>
      </w:r>
      <w:r>
        <w:rPr>
          <w:rFonts w:ascii="Consolas" w:cs="Consolas" w:eastAsia="Consolas" w:hAnsi="Consolas"/>
          <w:sz w:val="20"/>
          <w:szCs w:val="20"/>
        </w:rPr>
        <w:t xml:space="preserve">addSymbol("xyz", 1, "black")</w:t>
      </w:r>
      <w:r>
        <w:rPr>
          <w:rFonts w:ascii="Arial" w:cs="Arial" w:eastAsia="Arial" w:hAnsi="Arial"/>
          <w:sz w:val="22"/>
          <w:szCs w:val="22"/>
        </w:rPr>
        <w:t xml:space="preserve">) deja </w:t>
      </w:r>
      <w:r>
        <w:rPr>
          <w:rFonts w:ascii="Consolas" w:cs="Consolas" w:eastAsia="Consolas" w:hAnsi="Consolas"/>
          <w:sz w:val="20"/>
          <w:szCs w:val="20"/>
        </w:rPr>
        <w:t xml:space="preserve">ok()</w:t>
      </w:r>
      <w:r>
        <w:rPr>
          <w:rFonts w:ascii="Arial" w:cs="Arial" w:eastAsia="Arial" w:hAnsi="Arial"/>
          <w:sz w:val="22"/>
          <w:szCs w:val="22"/>
        </w:rPr>
        <w:t xml:space="preserve"> en false.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Nota para la sustentación: los símbolos reaccionan cuando CUALQUIER rueda cae sobre ellos, porque la secuencia es compartida. Con una sola rueda no se nota; con dos ruedas sí, y conviene mencionarlo.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2026-10-04T18:53:20.201Z</dcterms:created>
  <dcterms:modified xsi:type="dcterms:W3CDTF">2026-10-04T18:53:20.201Z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