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32"/>
          <w:szCs w:val="32"/>
        </w:rPr>
        <w:t xml:space="preserve">ESCUELA COLOMBIANA DE INGENIERÍA JULIO GARAVITO</w:t>
      </w:r>
    </w:p>
    <w:p>
      <w:pPr>
        <w:spacing w:after="80"/>
      </w:pPr>
      <w:r>
        <w:rPr>
          <w:rFonts w:ascii="Arial" w:cs="Arial" w:eastAsia="Arial" w:hAnsi="Arial"/>
          <w:b/>
          <w:bCs/>
          <w:sz w:val="26"/>
          <w:szCs w:val="26"/>
        </w:rPr>
        <w:t xml:space="preserve">DESARROLLO ORIENTADO POR OBJETOS [DOPO]</w:t>
      </w:r>
    </w:p>
    <w:p>
      <w:pPr>
        <w:spacing w:after="80"/>
      </w:pPr>
      <w:r>
        <w:rPr>
          <w:rFonts w:ascii="Arial" w:cs="Arial" w:eastAsia="Arial" w:hAnsi="Arial"/>
          <w:b/>
          <w:bCs/>
          <w:sz w:val="26"/>
          <w:szCs w:val="26"/>
        </w:rPr>
        <w:t xml:space="preserve">PROYECTO INICIAL 2026-2 — SLOT MACHINE</w:t>
      </w:r>
    </w:p>
    <w:p>
      <w:pPr>
        <w:spacing w:after="80"/>
      </w:pPr>
      <w:r>
        <w:rPr>
          <w:rFonts w:ascii="Arial" w:cs="Arial" w:eastAsia="Arial" w:hAnsi="Arial"/>
          <w:b/>
          <w:bCs/>
          <w:sz w:val="26"/>
          <w:szCs w:val="26"/>
        </w:rPr>
        <w:t xml:space="preserve">Documento de Retrospectiva — Ciclo 4 (incluye Ciclos 1, 2 y 3)</w:t>
      </w:r>
    </w:p>
    <w:p>
      <w:pPr>
        <w:spacing w:after="120"/>
      </w:pPr>
      <w:r>
        <w:rPr>
          <w:rFonts w:ascii="Arial" w:cs="Arial" w:eastAsia="Arial" w:hAnsi="Arial"/>
          <w:sz w:val="22"/>
          <w:szCs w:val="22"/>
        </w:rPr>
        <w:t xml:space="preserve">Integrantes: Casallas Jaramillo, S. — Peña, J.</w:t>
      </w:r>
    </w:p>
    <w:p>
      <w:pPr>
        <w:spacing w:after="120"/>
      </w:pPr>
      <w:r>
        <w:rPr>
          <w:rFonts w:ascii="Arial" w:cs="Arial" w:eastAsia="Arial" w:hAnsi="Arial"/>
          <w:sz w:val="22"/>
          <w:szCs w:val="22"/>
        </w:rPr>
        <w:t xml:space="preserve">Fecha de entrega: Semana 10 — 3 de octubre de 2026</w:t>
      </w:r>
    </w:p>
    <w:p>
      <w:pPr>
        <w:spacing w:after="120"/>
      </w:pPr>
      <w:r>
        <w:rPr>
          <w:rFonts w:ascii="Arial" w:cs="Arial" w:eastAsia="Arial" w:hAnsi="Arial"/>
          <w:i/>
          <w:iCs/>
          <w:sz w:val="22"/>
          <w:szCs w:val="22"/>
        </w:rPr>
        <w:t xml:space="preserve">Las celdas en amarillo son datos que solo ustedes conocen (horas, estado de la documentación). Además, las secciones 4 a 7 están redactadas a partir del código y del README: ajusten lo que no coincida con lo que de verdad vivieron (por ejemplo, si el refactoring se hizo antes o después de extender).</w:t>
      </w:r>
    </w:p>
    <w:p>
      <w:pPr>
        <w:pStyle w:val="Heading1"/>
        <w:spacing w:after="120" w:before="280"/>
      </w:pPr>
      <w:r>
        <w:rPr>
          <w:rFonts w:ascii="Arial" w:cs="Arial" w:eastAsia="Arial" w:hAnsi="Arial"/>
          <w:b/>
          <w:bCs/>
          <w:sz w:val="28"/>
          <w:szCs w:val="28"/>
        </w:rPr>
        <w:t xml:space="preserve">1. ¿Cuáles fueron los mini-ciclos definidos? Justifíquenlos.</w:t>
      </w:r>
    </w:p>
    <w:p>
      <w:pPr>
        <w:pStyle w:val="Heading2"/>
        <w:spacing w:after="100" w:before="200"/>
      </w:pPr>
      <w:r>
        <w:rPr>
          <w:rFonts w:ascii="Arial" w:cs="Arial" w:eastAsia="Arial" w:hAnsi="Arial"/>
          <w:b/>
          <w:bCs/>
          <w:sz w:val="24"/>
          <w:szCs w:val="24"/>
        </w:rPr>
        <w:t xml:space="preserve">Ciclo 1</w:t>
      </w:r>
    </w:p>
    <w:p>
      <w:pPr>
        <w:pStyle w:val="ListParagraph"/>
        <w:numPr>
          <w:ilvl w:val="0"/>
          <w:numId w:val="2"/>
        </w:numPr>
        <w:spacing w:after="60"/>
      </w:pPr>
      <w:r>
        <w:rPr>
          <w:rFonts w:ascii="Arial" w:cs="Arial" w:eastAsia="Arial" w:hAnsi="Arial"/>
          <w:b/>
          <w:bCs/>
          <w:sz w:val="22"/>
          <w:szCs w:val="22"/>
        </w:rPr>
        <w:t xml:space="preserve">MC1</w:t>
      </w:r>
      <w:r>
        <w:rPr>
          <w:rFonts w:ascii="Arial" w:cs="Arial" w:eastAsia="Arial" w:hAnsi="Arial"/>
          <w:sz w:val="22"/>
          <w:szCs w:val="22"/>
        </w:rPr>
        <w:t xml:space="preserve"> — Base gráfica: estudio del paquete shapes y diseño de Symbol.</w:t>
      </w:r>
    </w:p>
    <w:p>
      <w:pPr>
        <w:pStyle w:val="ListParagraph"/>
        <w:numPr>
          <w:ilvl w:val="0"/>
          <w:numId w:val="2"/>
        </w:numPr>
        <w:spacing w:after="60"/>
      </w:pPr>
      <w:r>
        <w:rPr>
          <w:rFonts w:ascii="Arial" w:cs="Arial" w:eastAsia="Arial" w:hAnsi="Arial"/>
          <w:b/>
          <w:bCs/>
          <w:sz w:val="22"/>
          <w:szCs w:val="22"/>
        </w:rPr>
        <w:t xml:space="preserve">MC2</w:t>
      </w:r>
      <w:r>
        <w:rPr>
          <w:rFonts w:ascii="Arial" w:cs="Arial" w:eastAsia="Arial" w:hAnsi="Arial"/>
          <w:sz w:val="22"/>
          <w:szCs w:val="22"/>
        </w:rPr>
        <w:t xml:space="preserve"> — Lógica de negocio: SlotMachine, Wheel y una única secuencia de símbolos compartida.</w:t>
      </w:r>
    </w:p>
    <w:p>
      <w:pPr>
        <w:pStyle w:val="ListParagraph"/>
        <w:numPr>
          <w:ilvl w:val="0"/>
          <w:numId w:val="2"/>
        </w:numPr>
        <w:spacing w:after="60"/>
      </w:pPr>
      <w:r>
        <w:rPr>
          <w:rFonts w:ascii="Arial" w:cs="Arial" w:eastAsia="Arial" w:hAnsi="Arial"/>
          <w:b/>
          <w:bCs/>
          <w:sz w:val="22"/>
          <w:szCs w:val="22"/>
        </w:rPr>
        <w:t xml:space="preserve">MC3</w:t>
      </w:r>
      <w:r>
        <w:rPr>
          <w:rFonts w:ascii="Arial" w:cs="Arial" w:eastAsia="Arial" w:hAnsi="Arial"/>
          <w:sz w:val="22"/>
          <w:szCs w:val="22"/>
        </w:rPr>
        <w:t xml:space="preserve"> — Giros, jackpot y visibilidad (fallo silencioso en modo invisible).</w:t>
      </w:r>
    </w:p>
    <w:p>
      <w:pPr>
        <w:pStyle w:val="ListParagraph"/>
        <w:numPr>
          <w:ilvl w:val="0"/>
          <w:numId w:val="2"/>
        </w:numPr>
        <w:spacing w:after="60"/>
      </w:pPr>
      <w:r>
        <w:rPr>
          <w:rFonts w:ascii="Arial" w:cs="Arial" w:eastAsia="Arial" w:hAnsi="Arial"/>
          <w:b/>
          <w:bCs/>
          <w:sz w:val="22"/>
          <w:szCs w:val="22"/>
        </w:rPr>
        <w:t xml:space="preserve">MC4</w:t>
      </w:r>
      <w:r>
        <w:rPr>
          <w:rFonts w:ascii="Arial" w:cs="Arial" w:eastAsia="Arial" w:hAnsi="Arial"/>
          <w:sz w:val="22"/>
          <w:szCs w:val="22"/>
        </w:rPr>
        <w:t xml:space="preserve"> — Verificación manual, Javadoc y diagramas en Astah.</w:t>
      </w:r>
    </w:p>
    <w:p>
      <w:pPr>
        <w:pStyle w:val="Heading2"/>
        <w:spacing w:after="100" w:before="200"/>
      </w:pPr>
      <w:r>
        <w:rPr>
          <w:rFonts w:ascii="Arial" w:cs="Arial" w:eastAsia="Arial" w:hAnsi="Arial"/>
          <w:b/>
          <w:bCs/>
          <w:sz w:val="24"/>
          <w:szCs w:val="24"/>
        </w:rPr>
        <w:t xml:space="preserve">Ciclo 2</w:t>
      </w:r>
    </w:p>
    <w:p>
      <w:pPr>
        <w:pStyle w:val="ListParagraph"/>
        <w:numPr>
          <w:ilvl w:val="0"/>
          <w:numId w:val="2"/>
        </w:numPr>
        <w:spacing w:after="60"/>
      </w:pPr>
      <w:r>
        <w:rPr>
          <w:rFonts w:ascii="Arial" w:cs="Arial" w:eastAsia="Arial" w:hAnsi="Arial"/>
          <w:b/>
          <w:bCs/>
          <w:sz w:val="22"/>
          <w:szCs w:val="22"/>
        </w:rPr>
        <w:t xml:space="preserve">MC1</w:t>
      </w:r>
      <w:r>
        <w:rPr>
          <w:rFonts w:ascii="Arial" w:cs="Arial" w:eastAsia="Arial" w:hAnsi="Arial"/>
          <w:sz w:val="22"/>
          <w:szCs w:val="22"/>
        </w:rPr>
        <w:t xml:space="preserve"> — swap, lock y unlock, con el bloqueo guardado dentro de Wheel.</w:t>
      </w:r>
    </w:p>
    <w:p>
      <w:pPr>
        <w:pStyle w:val="ListParagraph"/>
        <w:numPr>
          <w:ilvl w:val="0"/>
          <w:numId w:val="2"/>
        </w:numPr>
        <w:spacing w:after="60"/>
      </w:pPr>
      <w:r>
        <w:rPr>
          <w:rFonts w:ascii="Arial" w:cs="Arial" w:eastAsia="Arial" w:hAnsi="Arial"/>
          <w:b/>
          <w:bCs/>
          <w:sz w:val="22"/>
          <w:szCs w:val="22"/>
        </w:rPr>
        <w:t xml:space="preserve">MC2</w:t>
      </w:r>
      <w:r>
        <w:rPr>
          <w:rFonts w:ascii="Arial" w:cs="Arial" w:eastAsia="Arial" w:hAnsi="Arial"/>
          <w:sz w:val="22"/>
          <w:szCs w:val="22"/>
        </w:rPr>
        <w:t xml:space="preserve"> — spin(wheel, steps) con animación y spin(String[]) con validación atómica.</w:t>
      </w:r>
    </w:p>
    <w:p>
      <w:pPr>
        <w:pStyle w:val="ListParagraph"/>
        <w:numPr>
          <w:ilvl w:val="0"/>
          <w:numId w:val="2"/>
        </w:numPr>
        <w:spacing w:after="60"/>
      </w:pPr>
      <w:r>
        <w:rPr>
          <w:rFonts w:ascii="Arial" w:cs="Arial" w:eastAsia="Arial" w:hAnsi="Arial"/>
          <w:b/>
          <w:bCs/>
          <w:sz w:val="22"/>
          <w:szCs w:val="22"/>
        </w:rPr>
        <w:t xml:space="preserve">MC3</w:t>
      </w:r>
      <w:r>
        <w:rPr>
          <w:rFonts w:ascii="Arial" w:cs="Arial" w:eastAsia="Arial" w:hAnsi="Arial"/>
          <w:sz w:val="22"/>
          <w:szCs w:val="22"/>
        </w:rPr>
        <w:t xml:space="preserve"> — Pruebas unitarias JUnit 4 en modo invisible.</w:t>
      </w:r>
    </w:p>
    <w:p>
      <w:pPr>
        <w:pStyle w:val="ListParagraph"/>
        <w:numPr>
          <w:ilvl w:val="0"/>
          <w:numId w:val="2"/>
        </w:numPr>
        <w:spacing w:after="60"/>
      </w:pPr>
      <w:r>
        <w:rPr>
          <w:rFonts w:ascii="Arial" w:cs="Arial" w:eastAsia="Arial" w:hAnsi="Arial"/>
          <w:b/>
          <w:bCs/>
          <w:sz w:val="22"/>
          <w:szCs w:val="22"/>
        </w:rPr>
        <w:t xml:space="preserve">MC4</w:t>
      </w:r>
      <w:r>
        <w:rPr>
          <w:rFonts w:ascii="Arial" w:cs="Arial" w:eastAsia="Arial" w:hAnsi="Arial"/>
          <w:sz w:val="22"/>
          <w:szCs w:val="22"/>
        </w:rPr>
        <w:t xml:space="preserve"> — Refactoring y traducción al estándar en inglés.</w:t>
      </w:r>
    </w:p>
    <w:p>
      <w:pPr>
        <w:pStyle w:val="Heading2"/>
        <w:spacing w:after="100" w:before="200"/>
      </w:pPr>
      <w:r>
        <w:rPr>
          <w:rFonts w:ascii="Arial" w:cs="Arial" w:eastAsia="Arial" w:hAnsi="Arial"/>
          <w:b/>
          <w:bCs/>
          <w:sz w:val="24"/>
          <w:szCs w:val="24"/>
        </w:rPr>
        <w:t xml:space="preserve">Ciclo 3</w:t>
      </w:r>
    </w:p>
    <w:p>
      <w:pPr>
        <w:pStyle w:val="ListParagraph"/>
        <w:numPr>
          <w:ilvl w:val="0"/>
          <w:numId w:val="2"/>
        </w:numPr>
        <w:spacing w:after="60"/>
      </w:pPr>
      <w:r>
        <w:rPr>
          <w:rFonts w:ascii="Arial" w:cs="Arial" w:eastAsia="Arial" w:hAnsi="Arial"/>
          <w:b/>
          <w:bCs/>
          <w:sz w:val="22"/>
          <w:szCs w:val="22"/>
        </w:rPr>
        <w:t xml:space="preserve">MC1</w:t>
      </w:r>
      <w:r>
        <w:rPr>
          <w:rFonts w:ascii="Arial" w:cs="Arial" w:eastAsia="Arial" w:hAnsi="Arial"/>
          <w:sz w:val="22"/>
          <w:szCs w:val="22"/>
        </w:rPr>
        <w:t xml:space="preserve"> — Estados iniciales y colores (Palette, SlotMachine(n)).</w:t>
      </w:r>
    </w:p>
    <w:p>
      <w:pPr>
        <w:pStyle w:val="ListParagraph"/>
        <w:numPr>
          <w:ilvl w:val="0"/>
          <w:numId w:val="2"/>
        </w:numPr>
        <w:spacing w:after="60"/>
      </w:pPr>
      <w:r>
        <w:rPr>
          <w:rFonts w:ascii="Arial" w:cs="Arial" w:eastAsia="Arial" w:hAnsi="Arial"/>
          <w:b/>
          <w:bCs/>
          <w:sz w:val="22"/>
          <w:szCs w:val="22"/>
        </w:rPr>
        <w:t xml:space="preserve">MC2</w:t>
      </w:r>
      <w:r>
        <w:rPr>
          <w:rFonts w:ascii="Arial" w:cs="Arial" w:eastAsia="Arial" w:hAnsi="Arial"/>
          <w:sz w:val="22"/>
          <w:szCs w:val="22"/>
        </w:rPr>
        <w:t xml:space="preserve"> — Interfaz TestingTool implementada por SlotMachine.</w:t>
      </w:r>
    </w:p>
    <w:p>
      <w:pPr>
        <w:pStyle w:val="ListParagraph"/>
        <w:numPr>
          <w:ilvl w:val="0"/>
          <w:numId w:val="2"/>
        </w:numPr>
        <w:spacing w:after="60"/>
      </w:pPr>
      <w:r>
        <w:rPr>
          <w:rFonts w:ascii="Arial" w:cs="Arial" w:eastAsia="Arial" w:hAnsi="Arial"/>
          <w:b/>
          <w:bCs/>
          <w:sz w:val="22"/>
          <w:szCs w:val="22"/>
        </w:rPr>
        <w:t xml:space="preserve">MC3</w:t>
      </w:r>
      <w:r>
        <w:rPr>
          <w:rFonts w:ascii="Arial" w:cs="Arial" w:eastAsia="Arial" w:hAnsi="Arial"/>
          <w:sz w:val="22"/>
          <w:szCs w:val="22"/>
        </w:rPr>
        <w:t xml:space="preserve"> — Algoritmo solve(n) en SlotMachineContest.</w:t>
      </w:r>
    </w:p>
    <w:p>
      <w:pPr>
        <w:pStyle w:val="ListParagraph"/>
        <w:numPr>
          <w:ilvl w:val="0"/>
          <w:numId w:val="2"/>
        </w:numPr>
        <w:spacing w:after="60"/>
      </w:pPr>
      <w:r>
        <w:rPr>
          <w:rFonts w:ascii="Arial" w:cs="Arial" w:eastAsia="Arial" w:hAnsi="Arial"/>
          <w:b/>
          <w:bCs/>
          <w:sz w:val="22"/>
          <w:szCs w:val="22"/>
        </w:rPr>
        <w:t xml:space="preserve">MC4</w:t>
      </w:r>
      <w:r>
        <w:rPr>
          <w:rFonts w:ascii="Arial" w:cs="Arial" w:eastAsia="Arial" w:hAnsi="Arial"/>
          <w:sz w:val="22"/>
          <w:szCs w:val="22"/>
        </w:rPr>
        <w:t xml:space="preserve"> — simulate(n) sobre máquina visible.</w:t>
      </w:r>
    </w:p>
    <w:p>
      <w:pPr>
        <w:pStyle w:val="ListParagraph"/>
        <w:numPr>
          <w:ilvl w:val="0"/>
          <w:numId w:val="2"/>
        </w:numPr>
        <w:spacing w:after="60"/>
      </w:pPr>
      <w:r>
        <w:rPr>
          <w:rFonts w:ascii="Arial" w:cs="Arial" w:eastAsia="Arial" w:hAnsi="Arial"/>
          <w:b/>
          <w:bCs/>
          <w:sz w:val="22"/>
          <w:szCs w:val="22"/>
        </w:rPr>
        <w:t xml:space="preserve">MC5</w:t>
      </w:r>
      <w:r>
        <w:rPr>
          <w:rFonts w:ascii="Arial" w:cs="Arial" w:eastAsia="Arial" w:hAnsi="Arial"/>
          <w:sz w:val="22"/>
          <w:szCs w:val="22"/>
        </w:rPr>
        <w:t xml:space="preserve"> — Pruebas unitarias, compartidas y productos de entrega.</w:t>
      </w:r>
    </w:p>
    <w:p>
      <w:pPr>
        <w:pStyle w:val="Heading2"/>
        <w:spacing w:after="100" w:before="200"/>
      </w:pPr>
      <w:r>
        <w:rPr>
          <w:rFonts w:ascii="Arial" w:cs="Arial" w:eastAsia="Arial" w:hAnsi="Arial"/>
          <w:b/>
          <w:bCs/>
          <w:sz w:val="24"/>
          <w:szCs w:val="24"/>
        </w:rPr>
        <w:t xml:space="preserve">Ciclo 4</w:t>
      </w:r>
    </w:p>
    <w:p>
      <w:pPr>
        <w:pStyle w:val="ListParagraph"/>
        <w:numPr>
          <w:ilvl w:val="0"/>
          <w:numId w:val="2"/>
        </w:numPr>
        <w:spacing w:after="60"/>
      </w:pPr>
      <w:r>
        <w:rPr>
          <w:rFonts w:ascii="Arial" w:cs="Arial" w:eastAsia="Arial" w:hAnsi="Arial"/>
          <w:b/>
          <w:bCs/>
          <w:sz w:val="22"/>
          <w:szCs w:val="22"/>
        </w:rPr>
        <w:t xml:space="preserve">MC1</w:t>
      </w:r>
      <w:r>
        <w:rPr>
          <w:rFonts w:ascii="Arial" w:cs="Arial" w:eastAsia="Arial" w:hAnsi="Arial"/>
          <w:sz w:val="22"/>
          <w:szCs w:val="22"/>
        </w:rPr>
        <w:t xml:space="preserve"> — Jerarquía de símbolos: Symbol pasa a ser abstracta y nacen NormalSymbol, EphemeralSymbol, ShySymbol y GrowingSymbol (el tipo propio, requisito 19).</w:t>
      </w:r>
    </w:p>
    <w:p>
      <w:pPr>
        <w:pStyle w:val="ListParagraph"/>
        <w:numPr>
          <w:ilvl w:val="0"/>
          <w:numId w:val="2"/>
        </w:numPr>
        <w:spacing w:after="60"/>
      </w:pPr>
      <w:r>
        <w:rPr>
          <w:rFonts w:ascii="Arial" w:cs="Arial" w:eastAsia="Arial" w:hAnsi="Arial"/>
          <w:b/>
          <w:bCs/>
          <w:sz w:val="22"/>
          <w:szCs w:val="22"/>
        </w:rPr>
        <w:t xml:space="preserve">MC2</w:t>
      </w:r>
      <w:r>
        <w:rPr>
          <w:rFonts w:ascii="Arial" w:cs="Arial" w:eastAsia="Arial" w:hAnsi="Arial"/>
          <w:sz w:val="22"/>
          <w:szCs w:val="22"/>
        </w:rPr>
        <w:t xml:space="preserve"> — Jerarquía de ruedas: Wheel abstracta con NormalWheel, LeftyWheel, RebelWheel y MirrorWheel (tipo propio, requisito 19). Las reglas de cada tipo quedan en métodos pequeños que se sobrescriben: spin, canBeLocked, canBeSwapped y canBeDeleted.</w:t>
      </w:r>
    </w:p>
    <w:p>
      <w:pPr>
        <w:pStyle w:val="ListParagraph"/>
        <w:numPr>
          <w:ilvl w:val="0"/>
          <w:numId w:val="2"/>
        </w:numPr>
        <w:spacing w:after="60"/>
      </w:pPr>
      <w:r>
        <w:rPr>
          <w:rFonts w:ascii="Arial" w:cs="Arial" w:eastAsia="Arial" w:hAnsi="Arial"/>
          <w:b/>
          <w:bCs/>
          <w:sz w:val="22"/>
          <w:szCs w:val="22"/>
        </w:rPr>
        <w:t xml:space="preserve">MC3</w:t>
      </w:r>
      <w:r>
        <w:rPr>
          <w:rFonts w:ascii="Arial" w:cs="Arial" w:eastAsia="Arial" w:hAnsi="Arial"/>
          <w:sz w:val="22"/>
          <w:szCs w:val="22"/>
        </w:rPr>
        <w:t xml:space="preserve"> — Diccionarios en lugar de listas: Palette como LinkedHashMap nombre→Color, symbolsByColor en SlotMachine y dos mapas nombre→constructor para los tipos. Surgió de la sugerencia del profesor.</w:t>
      </w:r>
    </w:p>
    <w:p>
      <w:pPr>
        <w:pStyle w:val="ListParagraph"/>
        <w:numPr>
          <w:ilvl w:val="0"/>
          <w:numId w:val="2"/>
        </w:numPr>
        <w:spacing w:after="60"/>
      </w:pPr>
      <w:r>
        <w:rPr>
          <w:rFonts w:ascii="Arial" w:cs="Arial" w:eastAsia="Arial" w:hAnsi="Arial"/>
          <w:b/>
          <w:bCs/>
          <w:sz w:val="22"/>
          <w:szCs w:val="22"/>
        </w:rPr>
        <w:t xml:space="preserve">MC4</w:t>
      </w:r>
      <w:r>
        <w:rPr>
          <w:rFonts w:ascii="Arial" w:cs="Arial" w:eastAsia="Arial" w:hAnsi="Arial"/>
          <w:sz w:val="22"/>
          <w:szCs w:val="22"/>
        </w:rPr>
        <w:t xml:space="preserve"> — Separación en paquetes presentacion y dominio. dominio ya no usa AWT/Swing: le entrega a MachineView una lista de WheelFigure (datos planos).</w:t>
      </w:r>
    </w:p>
    <w:p>
      <w:pPr>
        <w:pStyle w:val="ListParagraph"/>
        <w:numPr>
          <w:ilvl w:val="0"/>
          <w:numId w:val="2"/>
        </w:numPr>
        <w:spacing w:after="60"/>
      </w:pPr>
      <w:r>
        <w:rPr>
          <w:rFonts w:ascii="Arial" w:cs="Arial" w:eastAsia="Arial" w:hAnsi="Arial"/>
          <w:b/>
          <w:bCs/>
          <w:sz w:val="22"/>
          <w:szCs w:val="22"/>
        </w:rPr>
        <w:t xml:space="preserve">MC5</w:t>
      </w:r>
      <w:r>
        <w:rPr>
          <w:rFonts w:ascii="Arial" w:cs="Arial" w:eastAsia="Arial" w:hAnsi="Arial"/>
          <w:sz w:val="22"/>
          <w:szCs w:val="22"/>
        </w:rPr>
        <w:t xml:space="preserve"> — Usabilidad: cada tipo se distingue a simple vista (símbolos por forma, ruedas por marca bajo la ventana).</w:t>
      </w:r>
    </w:p>
    <w:p>
      <w:pPr>
        <w:pStyle w:val="ListParagraph"/>
        <w:numPr>
          <w:ilvl w:val="0"/>
          <w:numId w:val="2"/>
        </w:numPr>
        <w:spacing w:after="60"/>
      </w:pPr>
      <w:r>
        <w:rPr>
          <w:rFonts w:ascii="Arial" w:cs="Arial" w:eastAsia="Arial" w:hAnsi="Arial"/>
          <w:b/>
          <w:bCs/>
          <w:sz w:val="22"/>
          <w:szCs w:val="22"/>
        </w:rPr>
        <w:t xml:space="preserve">MC6</w:t>
      </w:r>
      <w:r>
        <w:rPr>
          <w:rFonts w:ascii="Arial" w:cs="Arial" w:eastAsia="Arial" w:hAnsi="Arial"/>
          <w:sz w:val="22"/>
          <w:szCs w:val="22"/>
        </w:rPr>
        <w:t xml:space="preserve"> — Pruebas: SlotMachineC4Test (36 casos) y SlotMachineCC4Test (5 casos compartidos; el mínimo eran 2). Las pruebas de ciclos anteriores se depuraron.</w:t>
      </w:r>
    </w:p>
    <w:p>
      <w:pPr>
        <w:pStyle w:val="ListParagraph"/>
        <w:numPr>
          <w:ilvl w:val="0"/>
          <w:numId w:val="2"/>
        </w:numPr>
        <w:spacing w:after="60"/>
      </w:pPr>
      <w:r>
        <w:rPr>
          <w:rFonts w:ascii="Arial" w:cs="Arial" w:eastAsia="Arial" w:hAnsi="Arial"/>
          <w:b/>
          <w:bCs/>
          <w:sz w:val="22"/>
          <w:szCs w:val="22"/>
        </w:rPr>
        <w:t xml:space="preserve">MC7</w:t>
      </w:r>
      <w:r>
        <w:rPr>
          <w:rFonts w:ascii="Arial" w:cs="Arial" w:eastAsia="Arial" w:hAnsi="Arial"/>
          <w:sz w:val="22"/>
          <w:szCs w:val="22"/>
        </w:rPr>
        <w:t xml:space="preserve"> — Documentación y entrega: diagrama Astah actualizado, pruebas de aceptación, retrospectiva, Javadoc y repositorio.</w:t>
      </w:r>
    </w:p>
    <w:p>
      <w:pPr>
        <w:spacing w:after="120"/>
      </w:pPr>
      <w:r>
        <w:rPr>
          <w:rFonts w:ascii="Arial" w:cs="Arial" w:eastAsia="Arial" w:hAnsi="Arial"/>
          <w:b/>
          <w:bCs/>
          <w:sz w:val="22"/>
          <w:szCs w:val="22"/>
        </w:rPr>
        <w:t xml:space="preserve">Justificación.</w:t>
      </w:r>
      <w:r>
        <w:rPr>
          <w:rFonts w:ascii="Arial" w:cs="Arial" w:eastAsia="Arial" w:hAnsi="Arial"/>
          <w:sz w:val="22"/>
          <w:szCs w:val="22"/>
        </w:rPr>
        <w:t xml:space="preserve"> Primero las dos jerarquías, porque son el corazón del requisito 16 y todo lo demás depende de ellas. Los diccionarios fueron antes de la separación en paquetes porque el mapa nombre→constructor es lo que permite que SlotMachine no tenga if/switch por tipo. La separación en paquetes se dejó después de tener las jerarquías estables, para mover clases una sola vez. La usabilidad y las pruebas quedaron al final porque necesitan que los tipos ya existan, y la documentación de último porque describe lo que ya quedó hecho.</w:t>
      </w:r>
    </w:p>
    <w:p>
      <w:pPr>
        <w:spacing w:after="120"/>
      </w:pPr>
      <w:r>
        <w:rPr>
          <w:rFonts w:ascii="Arial" w:cs="Arial" w:eastAsia="Arial" w:hAnsi="Arial"/>
          <w:sz w:val="22"/>
          <w:szCs w:val="22"/>
        </w:rPr>
        <w:t xml:space="preserve">El refactoring (MC3 y MC4) se planeó antes de la usabilidad y las pruebas, a diferencia del Ciclo 2, donde quedó al final.</w:t>
      </w:r>
    </w:p>
    <w:p>
      <w:pPr>
        <w:pStyle w:val="Heading1"/>
        <w:spacing w:after="120" w:before="280"/>
      </w:pPr>
      <w:r>
        <w:rPr>
          <w:rFonts w:ascii="Arial" w:cs="Arial" w:eastAsia="Arial" w:hAnsi="Arial"/>
          <w:b/>
          <w:bCs/>
          <w:sz w:val="28"/>
          <w:szCs w:val="28"/>
        </w:rPr>
        <w:t xml:space="preserve">2. ¿Cuál es el estado actual del proyecto en términos de mini-ciclos? ¿Por qué?</w:t>
      </w:r>
    </w:p>
    <w:p>
      <w:pPr>
        <w:pStyle w:val="Heading2"/>
        <w:spacing w:after="100" w:before="200"/>
      </w:pPr>
      <w:r>
        <w:rPr>
          <w:rFonts w:ascii="Arial" w:cs="Arial" w:eastAsia="Arial" w:hAnsi="Arial"/>
          <w:b/>
          <w:bCs/>
          <w:sz w:val="24"/>
          <w:szCs w:val="24"/>
        </w:rPr>
        <w:t xml:space="preserve">Ciclos 1, 2 y 3</w:t>
      </w:r>
    </w:p>
    <w:p>
      <w:pPr>
        <w:spacing w:after="120"/>
      </w:pPr>
      <w:r>
        <w:rPr>
          <w:rFonts w:ascii="Arial" w:cs="Arial" w:eastAsia="Arial" w:hAnsi="Arial"/>
          <w:sz w:val="22"/>
          <w:szCs w:val="22"/>
        </w:rPr>
        <w:t xml:space="preserve">Cerrados. Los requisitos 1 a 15 están implementados. El Ciclo 3 quedó con los cinco mini-ciclos completados. La deuda del Ciclo 2 (archivos .class y .ctxt en el repositorio) se atiende en el MC7 de este ciclo.</w:t>
      </w:r>
    </w:p>
    <w:p>
      <w:pPr>
        <w:pStyle w:val="Heading2"/>
        <w:spacing w:after="100" w:before="200"/>
      </w:pPr>
      <w:r>
        <w:rPr>
          <w:rFonts w:ascii="Arial" w:cs="Arial" w:eastAsia="Arial" w:hAnsi="Arial"/>
          <w:b/>
          <w:bCs/>
          <w:sz w:val="24"/>
          <w:szCs w:val="24"/>
        </w:rPr>
        <w:t xml:space="preserve">Ciclo 4</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100"/>
        <w:gridCol w:w="3600"/>
        <w:gridCol w:w="1500"/>
        <w:gridCol w:w="3440"/>
      </w:tblGrid>
      <w:tr>
        <w:trPr>
          <w:tblHeader/>
        </w:trPr>
        <w:tc>
          <w:tcPr>
            <w:tcW w:type="dxa" w:w="1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2"/>
                <w:szCs w:val="22"/>
              </w:rPr>
              <w:t xml:space="preserve">Mini-ciclo</w:t>
            </w:r>
          </w:p>
        </w:tc>
        <w:tc>
          <w:tcPr>
            <w:tcW w:type="dxa" w:w="3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2"/>
                <w:szCs w:val="22"/>
              </w:rPr>
              <w:t xml:space="preserve">Objetivo</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2"/>
                <w:szCs w:val="22"/>
              </w:rPr>
              <w:t xml:space="preserve">Estado</w:t>
            </w:r>
          </w:p>
        </w:tc>
        <w:tc>
          <w:tcPr>
            <w:tcW w:type="dxa" w:w="344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2"/>
                <w:szCs w:val="22"/>
              </w:rPr>
              <w:t xml:space="preserve">Por qué</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2"/>
                <w:szCs w:val="22"/>
              </w:rPr>
              <w:t xml:space="preserve">MC1</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2"/>
                <w:szCs w:val="22"/>
              </w:rPr>
              <w:t xml:space="preserve">Jerarquía de símbolos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2"/>
                <w:szCs w:val="22"/>
              </w:rPr>
              <w:t xml:space="preserve">Completado</w:t>
            </w:r>
          </w:p>
        </w:tc>
        <w:tc>
          <w:tcPr>
            <w:tcW w:type="dxa" w:w="34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2"/>
                <w:szCs w:val="22"/>
              </w:rPr>
              <w:t xml:space="preserve">Cuatro tipos; SlotMachine no pregunta por el tipo, solo llama selected(), scalePercent() e isShown().</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2"/>
                <w:szCs w:val="22"/>
              </w:rPr>
              <w:t xml:space="preserve">MC2</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2"/>
                <w:szCs w:val="22"/>
              </w:rPr>
              <w:t xml:space="preserve">Jerarquía de ruedas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2"/>
                <w:szCs w:val="22"/>
              </w:rPr>
              <w:t xml:space="preserve">Completado</w:t>
            </w:r>
          </w:p>
        </w:tc>
        <w:tc>
          <w:tcPr>
            <w:tcW w:type="dxa" w:w="34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2"/>
                <w:szCs w:val="22"/>
              </w:rPr>
              <w:t xml:space="preserve">Cuatro tipos; rebel rechaza lock, swap y delWheel, lefty copia a su vecina de la izquierda.</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2"/>
                <w:szCs w:val="22"/>
              </w:rPr>
              <w:t xml:space="preserve">MC3</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2"/>
                <w:szCs w:val="22"/>
              </w:rPr>
              <w:t xml:space="preserve">Diccionarios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2"/>
                <w:szCs w:val="22"/>
              </w:rPr>
              <w:t xml:space="preserve">Completado</w:t>
            </w:r>
          </w:p>
        </w:tc>
        <w:tc>
          <w:tcPr>
            <w:tcW w:type="dxa" w:w="34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2"/>
                <w:szCs w:val="22"/>
              </w:rPr>
              <w:t xml:space="preserve">Palette, symbolsByColor y los mapas de tipos. Un tipo nuevo es una clase y una línea en el mapa.</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2"/>
                <w:szCs w:val="22"/>
              </w:rPr>
              <w:t xml:space="preserve">MC4</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2"/>
                <w:szCs w:val="22"/>
              </w:rPr>
              <w:t xml:space="preserve">Paquetes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2"/>
                <w:szCs w:val="22"/>
              </w:rPr>
              <w:t xml:space="preserve">Completado</w:t>
            </w:r>
          </w:p>
        </w:tc>
        <w:tc>
          <w:tcPr>
            <w:tcW w:type="dxa" w:w="34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2"/>
                <w:szCs w:val="22"/>
              </w:rPr>
              <w:t xml:space="preserve">La dependencia va solo de dominio hacia presentacion.</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2"/>
                <w:szCs w:val="22"/>
              </w:rPr>
              <w:t xml:space="preserve">MC5</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2"/>
                <w:szCs w:val="22"/>
              </w:rPr>
              <w:t xml:space="preserve">Usabilidad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2"/>
                <w:szCs w:val="22"/>
              </w:rPr>
              <w:t xml:space="preserve">Completado</w:t>
            </w:r>
          </w:p>
        </w:tc>
        <w:tc>
          <w:tcPr>
            <w:tcW w:type="dxa" w:w="34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2"/>
                <w:szCs w:val="22"/>
              </w:rPr>
              <w:t xml:space="preserve">Formas distintas por tipo de símbolo y marcas distintas por tipo de rueda.</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2"/>
                <w:szCs w:val="22"/>
              </w:rPr>
              <w:t xml:space="preserve">MC6</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2"/>
                <w:szCs w:val="22"/>
              </w:rPr>
              <w:t xml:space="preserve">Pruebas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2"/>
                <w:szCs w:val="22"/>
              </w:rPr>
              <w:t xml:space="preserve">Completado</w:t>
            </w:r>
          </w:p>
        </w:tc>
        <w:tc>
          <w:tcPr>
            <w:tcW w:type="dxa" w:w="34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2"/>
                <w:szCs w:val="22"/>
              </w:rPr>
              <w:t xml:space="preserve">36 casos propios y 5 compartidos. Se cuentan las anotaciones @Test del código.</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2"/>
                <w:szCs w:val="22"/>
              </w:rPr>
              <w:t xml:space="preserve">MC7</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2"/>
                <w:szCs w:val="22"/>
              </w:rPr>
              <w:t xml:space="preserve">Documentación y entrega</w:t>
            </w:r>
          </w:p>
        </w:tc>
        <w:tc>
          <w:tcPr>
            <w:tcW w:type="dxa" w:w="15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r>
              <w:rPr>
                <w:rFonts w:ascii="Arial" w:cs="Arial" w:eastAsia="Arial" w:hAnsi="Arial"/>
                <w:b w:val="false"/>
                <w:bCs w:val="false"/>
                <w:sz w:val="22"/>
                <w:szCs w:val="22"/>
              </w:rPr>
              <w:t xml:space="preserve">Completar</w:t>
            </w:r>
          </w:p>
        </w:tc>
        <w:tc>
          <w:tcPr>
            <w:tcW w:type="dxa" w:w="344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r>
              <w:rPr>
                <w:rFonts w:ascii="Arial" w:cs="Arial" w:eastAsia="Arial" w:hAnsi="Arial"/>
                <w:b w:val="false"/>
                <w:bCs w:val="false"/>
                <w:sz w:val="22"/>
                <w:szCs w:val="22"/>
              </w:rPr>
              <w:t xml:space="preserve">Diagrama Astah, pruebas de aceptación, Javadoc, repositorio y archivo en Moodle: marcar cada uno cuando esté hecho.</w:t>
            </w:r>
          </w:p>
        </w:tc>
      </w:tr>
    </w:tbl>
    <w:p>
      <w:pPr>
        <w:spacing w:after="120"/>
      </w:pPr>
    </w:p>
    <w:p>
      <w:pPr>
        <w:spacing w:after="120"/>
      </w:pPr>
      <w:r>
        <w:rPr>
          <w:rFonts w:ascii="Arial" w:cs="Arial" w:eastAsia="Arial" w:hAnsi="Arial"/>
          <w:sz w:val="22"/>
          <w:szCs w:val="22"/>
        </w:rPr>
        <w:t xml:space="preserve">Requisitos del ciclo: el 16 (manejar diferentes tipos) lo cubren las dos jerarquías; el 17 (normal, lefty y rebel) y el 18 (normal, ephemeral y shy) están implementados; el 19 se cubrió con dos tipos propios, MirrorWheel (gira siempre al sentido contrario) y GrowingSymbol (crece cada vez que se selecciona, hasta un 40 % más).</w:t>
      </w:r>
    </w:p>
    <w:p>
      <w:pPr>
        <w:spacing w:after="120"/>
      </w:pPr>
      <w:r>
        <w:rPr>
          <w:rFonts w:ascii="Arial" w:cs="Arial" w:eastAsia="Arial" w:hAnsi="Arial"/>
          <w:sz w:val="22"/>
          <w:szCs w:val="22"/>
        </w:rPr>
        <w:t xml:space="preserve">Deuda abierta: exit() sigue solo ocultando el simulador, no lo termina.</w:t>
      </w:r>
    </w:p>
    <w:p>
      <w:pPr>
        <w:pStyle w:val="Heading1"/>
        <w:spacing w:after="120" w:before="280"/>
      </w:pPr>
      <w:r>
        <w:rPr>
          <w:rFonts w:ascii="Arial" w:cs="Arial" w:eastAsia="Arial" w:hAnsi="Arial"/>
          <w:b/>
          <w:bCs/>
          <w:sz w:val="28"/>
          <w:szCs w:val="28"/>
        </w:rPr>
        <w:t xml:space="preserve">3. ¿Cuál fue el tiempo total invertido por cada uno? (Horas/Hombre)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640"/>
        <w:gridCol w:w="1700"/>
        <w:gridCol w:w="1700"/>
        <w:gridCol w:w="1600"/>
      </w:tblGrid>
      <w:tr>
        <w:trPr>
          <w:tblHeader/>
        </w:trPr>
        <w:tc>
          <w:tcPr>
            <w:tcW w:type="dxa" w:w="464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2"/>
                <w:szCs w:val="22"/>
              </w:rPr>
              <w:t xml:space="preserve">Actividad</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2"/>
                <w:szCs w:val="22"/>
              </w:rPr>
              <w:t xml:space="preserve">Casallas, S. (h)</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2"/>
                <w:szCs w:val="22"/>
              </w:rPr>
              <w:t xml:space="preserve">Peña, J. (h)</w:t>
            </w:r>
          </w:p>
        </w:tc>
        <w:tc>
          <w:tcPr>
            <w:tcW w:type="dxa" w:w="1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2"/>
                <w:szCs w:val="22"/>
              </w:rPr>
              <w:t xml:space="preserve">Total (h)</w:t>
            </w:r>
          </w:p>
        </w:tc>
      </w:tr>
      <w:tr>
        <w:trPr>
          <w:tblHeader w:val="false"/>
        </w:trPr>
        <w:tc>
          <w:tcPr>
            <w:tcW w:type="dxa" w:w="46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2"/>
                <w:szCs w:val="22"/>
              </w:rPr>
              <w:t xml:space="preserve">Subtotal Ciclo 1 (dato de la retrospectiva anterior)</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2"/>
                <w:szCs w:val="22"/>
              </w:rPr>
              <w:t xml:space="preserve">15</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2"/>
                <w:szCs w:val="22"/>
              </w:rPr>
              <w:t xml:space="preserve">14.5</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2"/>
                <w:szCs w:val="22"/>
              </w:rPr>
              <w:t xml:space="preserve">29.5</w:t>
            </w:r>
          </w:p>
        </w:tc>
      </w:tr>
      <w:tr>
        <w:trPr>
          <w:tblHeader w:val="false"/>
        </w:trPr>
        <w:tc>
          <w:tcPr>
            <w:tcW w:type="dxa" w:w="46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2"/>
                <w:szCs w:val="22"/>
              </w:rPr>
              <w:t xml:space="preserve">Subtotal Ciclo 2 (dato de la retrospectiva anterior)</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2"/>
                <w:szCs w:val="22"/>
              </w:rPr>
              <w:t xml:space="preserve">15</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2"/>
                <w:szCs w:val="22"/>
              </w:rPr>
              <w:t xml:space="preserve">12</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2"/>
                <w:szCs w:val="22"/>
              </w:rPr>
              <w:t xml:space="preserve">27</w:t>
            </w:r>
          </w:p>
        </w:tc>
      </w:tr>
      <w:tr>
        <w:trPr>
          <w:tblHeader w:val="false"/>
        </w:trPr>
        <w:tc>
          <w:tcPr>
            <w:tcW w:type="dxa" w:w="46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2"/>
                <w:szCs w:val="22"/>
              </w:rPr>
              <w:t xml:space="preserve">Subtotal Ciclo 3</w:t>
            </w:r>
          </w:p>
        </w:tc>
        <w:tc>
          <w:tcPr>
            <w:tcW w:type="dxa" w:w="17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r>
              <w:rPr>
                <w:rFonts w:ascii="Arial" w:cs="Arial" w:eastAsia="Arial" w:hAnsi="Arial"/>
                <w:b w:val="false"/>
                <w:bCs w:val="false"/>
                <w:sz w:val="22"/>
                <w:szCs w:val="22"/>
              </w:rPr>
              <w:t xml:space="preserve">__</w:t>
            </w:r>
          </w:p>
        </w:tc>
        <w:tc>
          <w:tcPr>
            <w:tcW w:type="dxa" w:w="17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r>
              <w:rPr>
                <w:rFonts w:ascii="Arial" w:cs="Arial" w:eastAsia="Arial" w:hAnsi="Arial"/>
                <w:b w:val="false"/>
                <w:bCs w:val="false"/>
                <w:sz w:val="22"/>
                <w:szCs w:val="22"/>
              </w:rPr>
              <w:t xml:space="preserve">__</w:t>
            </w:r>
          </w:p>
        </w:tc>
        <w:tc>
          <w:tcPr>
            <w:tcW w:type="dxa" w:w="16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r>
              <w:rPr>
                <w:rFonts w:ascii="Arial" w:cs="Arial" w:eastAsia="Arial" w:hAnsi="Arial"/>
                <w:b w:val="false"/>
                <w:bCs w:val="false"/>
                <w:sz w:val="22"/>
                <w:szCs w:val="22"/>
              </w:rPr>
              <w:t xml:space="preserve">__</w:t>
            </w:r>
          </w:p>
        </w:tc>
      </w:tr>
      <w:tr>
        <w:trPr>
          <w:tblHeader w:val="false"/>
        </w:trPr>
        <w:tc>
          <w:tcPr>
            <w:tcW w:type="dxa" w:w="46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2"/>
                <w:szCs w:val="22"/>
              </w:rPr>
              <w:t xml:space="preserve">MC1 y MC2 — Jerarquías de símbolos y ruedas</w:t>
            </w:r>
          </w:p>
        </w:tc>
        <w:tc>
          <w:tcPr>
            <w:tcW w:type="dxa" w:w="17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r>
              <w:rPr>
                <w:rFonts w:ascii="Arial" w:cs="Arial" w:eastAsia="Arial" w:hAnsi="Arial"/>
                <w:b w:val="false"/>
                <w:bCs w:val="false"/>
                <w:sz w:val="22"/>
                <w:szCs w:val="22"/>
              </w:rPr>
              <w:t xml:space="preserve">__</w:t>
            </w:r>
          </w:p>
        </w:tc>
        <w:tc>
          <w:tcPr>
            <w:tcW w:type="dxa" w:w="17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r>
              <w:rPr>
                <w:rFonts w:ascii="Arial" w:cs="Arial" w:eastAsia="Arial" w:hAnsi="Arial"/>
                <w:b w:val="false"/>
                <w:bCs w:val="false"/>
                <w:sz w:val="22"/>
                <w:szCs w:val="22"/>
              </w:rPr>
              <w:t xml:space="preserve">__</w:t>
            </w:r>
          </w:p>
        </w:tc>
        <w:tc>
          <w:tcPr>
            <w:tcW w:type="dxa" w:w="16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r>
              <w:rPr>
                <w:rFonts w:ascii="Arial" w:cs="Arial" w:eastAsia="Arial" w:hAnsi="Arial"/>
                <w:b w:val="false"/>
                <w:bCs w:val="false"/>
                <w:sz w:val="22"/>
                <w:szCs w:val="22"/>
              </w:rPr>
              <w:t xml:space="preserve">__</w:t>
            </w:r>
          </w:p>
        </w:tc>
      </w:tr>
      <w:tr>
        <w:trPr>
          <w:tblHeader w:val="false"/>
        </w:trPr>
        <w:tc>
          <w:tcPr>
            <w:tcW w:type="dxa" w:w="46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2"/>
                <w:szCs w:val="22"/>
              </w:rPr>
              <w:t xml:space="preserve">MC3 — Diccionarios</w:t>
            </w:r>
          </w:p>
        </w:tc>
        <w:tc>
          <w:tcPr>
            <w:tcW w:type="dxa" w:w="17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r>
              <w:rPr>
                <w:rFonts w:ascii="Arial" w:cs="Arial" w:eastAsia="Arial" w:hAnsi="Arial"/>
                <w:b w:val="false"/>
                <w:bCs w:val="false"/>
                <w:sz w:val="22"/>
                <w:szCs w:val="22"/>
              </w:rPr>
              <w:t xml:space="preserve">__</w:t>
            </w:r>
          </w:p>
        </w:tc>
        <w:tc>
          <w:tcPr>
            <w:tcW w:type="dxa" w:w="17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r>
              <w:rPr>
                <w:rFonts w:ascii="Arial" w:cs="Arial" w:eastAsia="Arial" w:hAnsi="Arial"/>
                <w:b w:val="false"/>
                <w:bCs w:val="false"/>
                <w:sz w:val="22"/>
                <w:szCs w:val="22"/>
              </w:rPr>
              <w:t xml:space="preserve">__</w:t>
            </w:r>
          </w:p>
        </w:tc>
        <w:tc>
          <w:tcPr>
            <w:tcW w:type="dxa" w:w="16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r>
              <w:rPr>
                <w:rFonts w:ascii="Arial" w:cs="Arial" w:eastAsia="Arial" w:hAnsi="Arial"/>
                <w:b w:val="false"/>
                <w:bCs w:val="false"/>
                <w:sz w:val="22"/>
                <w:szCs w:val="22"/>
              </w:rPr>
              <w:t xml:space="preserve">__</w:t>
            </w:r>
          </w:p>
        </w:tc>
      </w:tr>
      <w:tr>
        <w:trPr>
          <w:tblHeader w:val="false"/>
        </w:trPr>
        <w:tc>
          <w:tcPr>
            <w:tcW w:type="dxa" w:w="46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2"/>
                <w:szCs w:val="22"/>
              </w:rPr>
              <w:t xml:space="preserve">MC4 — Separación en paquetes</w:t>
            </w:r>
          </w:p>
        </w:tc>
        <w:tc>
          <w:tcPr>
            <w:tcW w:type="dxa" w:w="17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r>
              <w:rPr>
                <w:rFonts w:ascii="Arial" w:cs="Arial" w:eastAsia="Arial" w:hAnsi="Arial"/>
                <w:b w:val="false"/>
                <w:bCs w:val="false"/>
                <w:sz w:val="22"/>
                <w:szCs w:val="22"/>
              </w:rPr>
              <w:t xml:space="preserve">__</w:t>
            </w:r>
          </w:p>
        </w:tc>
        <w:tc>
          <w:tcPr>
            <w:tcW w:type="dxa" w:w="17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r>
              <w:rPr>
                <w:rFonts w:ascii="Arial" w:cs="Arial" w:eastAsia="Arial" w:hAnsi="Arial"/>
                <w:b w:val="false"/>
                <w:bCs w:val="false"/>
                <w:sz w:val="22"/>
                <w:szCs w:val="22"/>
              </w:rPr>
              <w:t xml:space="preserve">__</w:t>
            </w:r>
          </w:p>
        </w:tc>
        <w:tc>
          <w:tcPr>
            <w:tcW w:type="dxa" w:w="16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r>
              <w:rPr>
                <w:rFonts w:ascii="Arial" w:cs="Arial" w:eastAsia="Arial" w:hAnsi="Arial"/>
                <w:b w:val="false"/>
                <w:bCs w:val="false"/>
                <w:sz w:val="22"/>
                <w:szCs w:val="22"/>
              </w:rPr>
              <w:t xml:space="preserve">__</w:t>
            </w:r>
          </w:p>
        </w:tc>
      </w:tr>
      <w:tr>
        <w:trPr>
          <w:tblHeader w:val="false"/>
        </w:trPr>
        <w:tc>
          <w:tcPr>
            <w:tcW w:type="dxa" w:w="46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2"/>
                <w:szCs w:val="22"/>
              </w:rPr>
              <w:t xml:space="preserve">MC5 — Usabilidad (formas y marcas)</w:t>
            </w:r>
          </w:p>
        </w:tc>
        <w:tc>
          <w:tcPr>
            <w:tcW w:type="dxa" w:w="17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r>
              <w:rPr>
                <w:rFonts w:ascii="Arial" w:cs="Arial" w:eastAsia="Arial" w:hAnsi="Arial"/>
                <w:b w:val="false"/>
                <w:bCs w:val="false"/>
                <w:sz w:val="22"/>
                <w:szCs w:val="22"/>
              </w:rPr>
              <w:t xml:space="preserve">__</w:t>
            </w:r>
          </w:p>
        </w:tc>
        <w:tc>
          <w:tcPr>
            <w:tcW w:type="dxa" w:w="17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r>
              <w:rPr>
                <w:rFonts w:ascii="Arial" w:cs="Arial" w:eastAsia="Arial" w:hAnsi="Arial"/>
                <w:b w:val="false"/>
                <w:bCs w:val="false"/>
                <w:sz w:val="22"/>
                <w:szCs w:val="22"/>
              </w:rPr>
              <w:t xml:space="preserve">__</w:t>
            </w:r>
          </w:p>
        </w:tc>
        <w:tc>
          <w:tcPr>
            <w:tcW w:type="dxa" w:w="16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r>
              <w:rPr>
                <w:rFonts w:ascii="Arial" w:cs="Arial" w:eastAsia="Arial" w:hAnsi="Arial"/>
                <w:b w:val="false"/>
                <w:bCs w:val="false"/>
                <w:sz w:val="22"/>
                <w:szCs w:val="22"/>
              </w:rPr>
              <w:t xml:space="preserve">__</w:t>
            </w:r>
          </w:p>
        </w:tc>
      </w:tr>
      <w:tr>
        <w:trPr>
          <w:tblHeader w:val="false"/>
        </w:trPr>
        <w:tc>
          <w:tcPr>
            <w:tcW w:type="dxa" w:w="46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2"/>
                <w:szCs w:val="22"/>
              </w:rPr>
              <w:t xml:space="preserve">MC6 — Pruebas C4 y CC4</w:t>
            </w:r>
          </w:p>
        </w:tc>
        <w:tc>
          <w:tcPr>
            <w:tcW w:type="dxa" w:w="17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r>
              <w:rPr>
                <w:rFonts w:ascii="Arial" w:cs="Arial" w:eastAsia="Arial" w:hAnsi="Arial"/>
                <w:b w:val="false"/>
                <w:bCs w:val="false"/>
                <w:sz w:val="22"/>
                <w:szCs w:val="22"/>
              </w:rPr>
              <w:t xml:space="preserve">__</w:t>
            </w:r>
          </w:p>
        </w:tc>
        <w:tc>
          <w:tcPr>
            <w:tcW w:type="dxa" w:w="17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r>
              <w:rPr>
                <w:rFonts w:ascii="Arial" w:cs="Arial" w:eastAsia="Arial" w:hAnsi="Arial"/>
                <w:b w:val="false"/>
                <w:bCs w:val="false"/>
                <w:sz w:val="22"/>
                <w:szCs w:val="22"/>
              </w:rPr>
              <w:t xml:space="preserve">__</w:t>
            </w:r>
          </w:p>
        </w:tc>
        <w:tc>
          <w:tcPr>
            <w:tcW w:type="dxa" w:w="16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r>
              <w:rPr>
                <w:rFonts w:ascii="Arial" w:cs="Arial" w:eastAsia="Arial" w:hAnsi="Arial"/>
                <w:b w:val="false"/>
                <w:bCs w:val="false"/>
                <w:sz w:val="22"/>
                <w:szCs w:val="22"/>
              </w:rPr>
              <w:t xml:space="preserve">__</w:t>
            </w:r>
          </w:p>
        </w:tc>
      </w:tr>
      <w:tr>
        <w:trPr>
          <w:tblHeader w:val="false"/>
        </w:trPr>
        <w:tc>
          <w:tcPr>
            <w:tcW w:type="dxa" w:w="46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2"/>
                <w:szCs w:val="22"/>
              </w:rPr>
              <w:t xml:space="preserve">MC7 — Astah, aceptación, retrospectiva, Git</w:t>
            </w:r>
          </w:p>
        </w:tc>
        <w:tc>
          <w:tcPr>
            <w:tcW w:type="dxa" w:w="17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r>
              <w:rPr>
                <w:rFonts w:ascii="Arial" w:cs="Arial" w:eastAsia="Arial" w:hAnsi="Arial"/>
                <w:b w:val="false"/>
                <w:bCs w:val="false"/>
                <w:sz w:val="22"/>
                <w:szCs w:val="22"/>
              </w:rPr>
              <w:t xml:space="preserve">__</w:t>
            </w:r>
          </w:p>
        </w:tc>
        <w:tc>
          <w:tcPr>
            <w:tcW w:type="dxa" w:w="17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r>
              <w:rPr>
                <w:rFonts w:ascii="Arial" w:cs="Arial" w:eastAsia="Arial" w:hAnsi="Arial"/>
                <w:b w:val="false"/>
                <w:bCs w:val="false"/>
                <w:sz w:val="22"/>
                <w:szCs w:val="22"/>
              </w:rPr>
              <w:t xml:space="preserve">__</w:t>
            </w:r>
          </w:p>
        </w:tc>
        <w:tc>
          <w:tcPr>
            <w:tcW w:type="dxa" w:w="16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r>
              <w:rPr>
                <w:rFonts w:ascii="Arial" w:cs="Arial" w:eastAsia="Arial" w:hAnsi="Arial"/>
                <w:b w:val="false"/>
                <w:bCs w:val="false"/>
                <w:sz w:val="22"/>
                <w:szCs w:val="22"/>
              </w:rPr>
              <w:t xml:space="preserve">__</w:t>
            </w:r>
          </w:p>
        </w:tc>
      </w:tr>
      <w:tr>
        <w:trPr>
          <w:tblHeader w:val="false"/>
        </w:trPr>
        <w:tc>
          <w:tcPr>
            <w:tcW w:type="dxa" w:w="46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bCs/>
                <w:sz w:val="22"/>
                <w:szCs w:val="22"/>
              </w:rPr>
              <w:t xml:space="preserve">Subtotal Ciclo 4</w:t>
            </w:r>
          </w:p>
        </w:tc>
        <w:tc>
          <w:tcPr>
            <w:tcW w:type="dxa" w:w="17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r>
              <w:rPr>
                <w:rFonts w:ascii="Arial" w:cs="Arial" w:eastAsia="Arial" w:hAnsi="Arial"/>
                <w:b w:val="false"/>
                <w:bCs w:val="false"/>
                <w:sz w:val="22"/>
                <w:szCs w:val="22"/>
              </w:rPr>
              <w:t xml:space="preserve">__</w:t>
            </w:r>
          </w:p>
        </w:tc>
        <w:tc>
          <w:tcPr>
            <w:tcW w:type="dxa" w:w="17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r>
              <w:rPr>
                <w:rFonts w:ascii="Arial" w:cs="Arial" w:eastAsia="Arial" w:hAnsi="Arial"/>
                <w:b w:val="false"/>
                <w:bCs w:val="false"/>
                <w:sz w:val="22"/>
                <w:szCs w:val="22"/>
              </w:rPr>
              <w:t xml:space="preserve">__</w:t>
            </w:r>
          </w:p>
        </w:tc>
        <w:tc>
          <w:tcPr>
            <w:tcW w:type="dxa" w:w="16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r>
              <w:rPr>
                <w:rFonts w:ascii="Arial" w:cs="Arial" w:eastAsia="Arial" w:hAnsi="Arial"/>
                <w:b w:val="false"/>
                <w:bCs w:val="false"/>
                <w:sz w:val="22"/>
                <w:szCs w:val="22"/>
              </w:rPr>
              <w:t xml:space="preserve">__</w:t>
            </w:r>
          </w:p>
        </w:tc>
      </w:tr>
      <w:tr>
        <w:trPr>
          <w:tblHeader w:val="false"/>
        </w:trPr>
        <w:tc>
          <w:tcPr>
            <w:tcW w:type="dxa" w:w="46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bCs/>
                <w:sz w:val="22"/>
                <w:szCs w:val="22"/>
              </w:rPr>
              <w:t xml:space="preserve">TOTAL PROYECTO (Ciclos 1 a 4)</w:t>
            </w:r>
          </w:p>
        </w:tc>
        <w:tc>
          <w:tcPr>
            <w:tcW w:type="dxa" w:w="17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r>
              <w:rPr>
                <w:rFonts w:ascii="Arial" w:cs="Arial" w:eastAsia="Arial" w:hAnsi="Arial"/>
                <w:b w:val="false"/>
                <w:bCs w:val="false"/>
                <w:sz w:val="22"/>
                <w:szCs w:val="22"/>
              </w:rPr>
              <w:t xml:space="preserve">__</w:t>
            </w:r>
          </w:p>
        </w:tc>
        <w:tc>
          <w:tcPr>
            <w:tcW w:type="dxa" w:w="17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r>
              <w:rPr>
                <w:rFonts w:ascii="Arial" w:cs="Arial" w:eastAsia="Arial" w:hAnsi="Arial"/>
                <w:b w:val="false"/>
                <w:bCs w:val="false"/>
                <w:sz w:val="22"/>
                <w:szCs w:val="22"/>
              </w:rPr>
              <w:t xml:space="preserve">__</w:t>
            </w:r>
          </w:p>
        </w:tc>
        <w:tc>
          <w:tcPr>
            <w:tcW w:type="dxa" w:w="16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r>
              <w:rPr>
                <w:rFonts w:ascii="Arial" w:cs="Arial" w:eastAsia="Arial" w:hAnsi="Arial"/>
                <w:b w:val="false"/>
                <w:bCs w:val="false"/>
                <w:sz w:val="22"/>
                <w:szCs w:val="22"/>
              </w:rPr>
              <w:t xml:space="preserve">__</w:t>
            </w:r>
          </w:p>
        </w:tc>
      </w:tr>
    </w:tbl>
    <w:p>
      <w:pPr>
        <w:pStyle w:val="Heading1"/>
        <w:spacing w:after="120" w:before="280"/>
      </w:pPr>
      <w:r>
        <w:rPr>
          <w:rFonts w:ascii="Arial" w:cs="Arial" w:eastAsia="Arial" w:hAnsi="Arial"/>
          <w:b/>
          <w:bCs/>
          <w:sz w:val="28"/>
          <w:szCs w:val="28"/>
        </w:rPr>
        <w:t xml:space="preserve">4. ¿Cuál consideran fue el mayor logro? ¿Por qué?</w:t>
      </w:r>
    </w:p>
    <w:p>
      <w:pPr>
        <w:spacing w:after="120"/>
      </w:pPr>
      <w:r>
        <w:rPr>
          <w:rFonts w:ascii="Arial" w:cs="Arial" w:eastAsia="Arial" w:hAnsi="Arial"/>
          <w:b/>
          <w:bCs/>
          <w:sz w:val="22"/>
          <w:szCs w:val="22"/>
        </w:rPr>
        <w:t xml:space="preserve">Ciclo 1.</w:t>
      </w:r>
      <w:r>
        <w:rPr>
          <w:rFonts w:ascii="Arial" w:cs="Arial" w:eastAsia="Arial" w:hAnsi="Arial"/>
          <w:sz w:val="22"/>
          <w:szCs w:val="22"/>
        </w:rPr>
        <w:t xml:space="preserve"> Separar la lógica del simulador de la parte gráfica.</w:t>
      </w:r>
    </w:p>
    <w:p>
      <w:pPr>
        <w:spacing w:after="120"/>
      </w:pPr>
      <w:r>
        <w:rPr>
          <w:rFonts w:ascii="Arial" w:cs="Arial" w:eastAsia="Arial" w:hAnsi="Arial"/>
          <w:b/>
          <w:bCs/>
          <w:sz w:val="22"/>
          <w:szCs w:val="22"/>
        </w:rPr>
        <w:t xml:space="preserve">Ciclo 2.</w:t>
      </w:r>
      <w:r>
        <w:rPr>
          <w:rFonts w:ascii="Arial" w:cs="Arial" w:eastAsia="Arial" w:hAnsi="Arial"/>
          <w:sz w:val="22"/>
          <w:szCs w:val="22"/>
        </w:rPr>
        <w:t xml:space="preserve"> Las pruebas automatizadas, que permitieron refactorizar con confianza.</w:t>
      </w:r>
    </w:p>
    <w:p>
      <w:pPr>
        <w:spacing w:after="120"/>
      </w:pPr>
      <w:r>
        <w:rPr>
          <w:rFonts w:ascii="Arial" w:cs="Arial" w:eastAsia="Arial" w:hAnsi="Arial"/>
          <w:b/>
          <w:bCs/>
          <w:sz w:val="22"/>
          <w:szCs w:val="22"/>
        </w:rPr>
        <w:t xml:space="preserve">Ciclo 3.</w:t>
      </w:r>
      <w:r>
        <w:rPr>
          <w:rFonts w:ascii="Arial" w:cs="Arial" w:eastAsia="Arial" w:hAnsi="Arial"/>
          <w:sz w:val="22"/>
          <w:szCs w:val="22"/>
        </w:rPr>
        <w:t xml:space="preserve"> La interfaz TestingTool: el solver solo ve lo que el problema permite.</w:t>
      </w:r>
    </w:p>
    <w:p>
      <w:pPr>
        <w:spacing w:after="120"/>
      </w:pPr>
      <w:r>
        <w:rPr>
          <w:rFonts w:ascii="Arial" w:cs="Arial" w:eastAsia="Arial" w:hAnsi="Arial"/>
          <w:b/>
          <w:bCs/>
          <w:sz w:val="22"/>
          <w:szCs w:val="22"/>
        </w:rPr>
        <w:t xml:space="preserve">Ciclo 4.</w:t>
      </w:r>
      <w:r>
        <w:rPr>
          <w:rFonts w:ascii="Arial" w:cs="Arial" w:eastAsia="Arial" w:hAnsi="Arial"/>
          <w:sz w:val="22"/>
          <w:szCs w:val="22"/>
        </w:rPr>
        <w:t xml:space="preserve"> Que agregar un tipo nuevo no obligue a abrir las clases existentes. Los dos tipos propios, MirrorWheel y GrowingSymbol, son cada uno una clase pequeña más una línea en el mapa de SlotMachine; la forma de dibujo es una entrada en un mapa de MachineView. Esa es la prueba concreta del requisito de extensibilidad. Además, SlotMachine y Wheel no contienen ningún if ni switch por tipo: cada tipo sabe cómo comportarse.</w:t>
      </w:r>
    </w:p>
    <w:p>
      <w:pPr>
        <w:pStyle w:val="Heading1"/>
        <w:spacing w:after="120" w:before="280"/>
      </w:pPr>
      <w:r>
        <w:rPr>
          <w:rFonts w:ascii="Arial" w:cs="Arial" w:eastAsia="Arial" w:hAnsi="Arial"/>
          <w:b/>
          <w:bCs/>
          <w:sz w:val="28"/>
          <w:szCs w:val="28"/>
        </w:rPr>
        <w:t xml:space="preserve">5. ¿Cuál consideran que fue el mayor problema técnico? ¿Qué hicieron para resolverlo?</w:t>
      </w:r>
    </w:p>
    <w:p>
      <w:pPr>
        <w:spacing w:after="120"/>
      </w:pPr>
      <w:r>
        <w:rPr>
          <w:rFonts w:ascii="Arial" w:cs="Arial" w:eastAsia="Arial" w:hAnsi="Arial"/>
          <w:b/>
          <w:bCs/>
          <w:sz w:val="22"/>
          <w:szCs w:val="22"/>
        </w:rPr>
        <w:t xml:space="preserve">Ciclos 1 y 2.</w:t>
      </w:r>
      <w:r>
        <w:rPr>
          <w:rFonts w:ascii="Arial" w:cs="Arial" w:eastAsia="Arial" w:hAnsi="Arial"/>
          <w:sz w:val="22"/>
          <w:szCs w:val="22"/>
        </w:rPr>
        <w:t xml:space="preserve"> El posicionamiento de las ruedas en el canvas y dónde poner la espera de la animación (se resolvió girando de a un paso desde SlotMachine y esperando solo si el simulador está visible).</w:t>
      </w:r>
    </w:p>
    <w:p>
      <w:pPr>
        <w:spacing w:after="120"/>
      </w:pPr>
      <w:r>
        <w:rPr>
          <w:rFonts w:ascii="Arial" w:cs="Arial" w:eastAsia="Arial" w:hAnsi="Arial"/>
          <w:b/>
          <w:bCs/>
          <w:sz w:val="22"/>
          <w:szCs w:val="22"/>
        </w:rPr>
        <w:t xml:space="preserve">Ciclo 3.</w:t>
      </w:r>
      <w:r>
        <w:rPr>
          <w:rFonts w:ascii="Arial" w:cs="Arial" w:eastAsia="Arial" w:hAnsi="Arial"/>
          <w:sz w:val="22"/>
          <w:szCs w:val="22"/>
        </w:rPr>
        <w:t xml:space="preserve"> Interpretar el enunciado de la maratón y las diferencias con las pruebas de otros grupos.</w:t>
      </w:r>
    </w:p>
    <w:p>
      <w:pPr>
        <w:spacing w:after="120"/>
      </w:pPr>
      <w:r>
        <w:rPr>
          <w:rFonts w:ascii="Arial" w:cs="Arial" w:eastAsia="Arial" w:hAnsi="Arial"/>
          <w:b/>
          <w:bCs/>
          <w:sz w:val="22"/>
          <w:szCs w:val="22"/>
        </w:rPr>
        <w:t xml:space="preserve">Ciclo 4.</w:t>
      </w:r>
      <w:r>
        <w:rPr>
          <w:rFonts w:ascii="Arial" w:cs="Arial" w:eastAsia="Arial" w:hAnsi="Arial"/>
          <w:sz w:val="22"/>
          <w:szCs w:val="22"/>
        </w:rPr>
        <w:t xml:space="preserve"> Hubo dos puntos delicados.</w:t>
      </w:r>
    </w:p>
    <w:p>
      <w:pPr>
        <w:pStyle w:val="ListParagraph"/>
        <w:numPr>
          <w:ilvl w:val="0"/>
          <w:numId w:val="2"/>
        </w:numPr>
        <w:spacing w:after="60"/>
      </w:pPr>
      <w:r>
        <w:rPr>
          <w:rFonts w:ascii="Arial" w:cs="Arial" w:eastAsia="Arial" w:hAnsi="Arial"/>
          <w:b/>
          <w:bCs/>
          <w:sz w:val="22"/>
          <w:szCs w:val="22"/>
        </w:rPr>
        <w:t xml:space="preserve">Dibujar sin que dominio conozca la pantalla.</w:t>
      </w:r>
      <w:r>
        <w:rPr>
          <w:rFonts w:ascii="Arial" w:cs="Arial" w:eastAsia="Arial" w:hAnsi="Arial"/>
          <w:sz w:val="22"/>
          <w:szCs w:val="22"/>
        </w:rPr>
        <w:t xml:space="preserve"> Si dominio dibujaba, quedaba atado a AWT. Se resolvió con WheelFigure, un objeto de datos (color, tamaño, visibilidad, tipo de símbolo, tipo de rueda, bloqueo) que dominio construye y MachineView interpreta. Así la dependencia es solo dominio → presentacion.</w:t>
      </w:r>
    </w:p>
    <w:p>
      <w:pPr>
        <w:pStyle w:val="ListParagraph"/>
        <w:numPr>
          <w:ilvl w:val="0"/>
          <w:numId w:val="2"/>
        </w:numPr>
        <w:spacing w:after="60"/>
      </w:pPr>
      <w:r>
        <w:rPr>
          <w:rFonts w:ascii="Arial" w:cs="Arial" w:eastAsia="Arial" w:hAnsi="Arial"/>
          <w:b/>
          <w:bCs/>
          <w:sz w:val="22"/>
          <w:szCs w:val="22"/>
        </w:rPr>
        <w:t xml:space="preserve">Cómo se «selecciona» un símbolo.</w:t>
      </w:r>
      <w:r>
        <w:rPr>
          <w:rFonts w:ascii="Arial" w:cs="Arial" w:eastAsia="Arial" w:hAnsi="Arial"/>
          <w:sz w:val="22"/>
          <w:szCs w:val="22"/>
        </w:rPr>
        <w:t xml:space="preserve"> Ephemeral y shy cambian cada vez que una rueda cae sobre ellos, pero la secuencia de símbolos es compartida por todas las ruedas, así que el símbolo reacciona cuando CUALQUIER rueda lo selecciona. Lo documentamos como decisión de diseño en el README, porque es una interpretación del enunciado y otro grupo podría entenderlo distinto (como pasó con swap y lock en el Ciclo 2).</w:t>
      </w:r>
    </w:p>
    <w:p>
      <w:pPr>
        <w:spacing w:after="120"/>
      </w:pPr>
      <w:r>
        <w:rPr>
          <w:rFonts w:ascii="Arial" w:cs="Arial" w:eastAsia="Arial" w:hAnsi="Arial"/>
          <w:sz w:val="22"/>
          <w:szCs w:val="22"/>
        </w:rPr>
        <w:t xml:space="preserve">Pendiente de confirmar con el profesor: si la rueda lefty de la posición 1, que no tiene vecina a la izquierda, debe girar normalmente (lo que hicimos) o quedarse quieta.</w:t>
      </w:r>
    </w:p>
    <w:p>
      <w:pPr>
        <w:pStyle w:val="Heading1"/>
        <w:spacing w:after="120" w:before="280"/>
      </w:pPr>
      <w:r>
        <w:rPr>
          <w:rFonts w:ascii="Arial" w:cs="Arial" w:eastAsia="Arial" w:hAnsi="Arial"/>
          <w:b/>
          <w:bCs/>
          <w:sz w:val="28"/>
          <w:szCs w:val="28"/>
        </w:rPr>
        <w:t xml:space="preserve">6. ¿Qué hicieron bien como equipo? ¿Qué se comprometen a hacer para mejorar?</w:t>
      </w:r>
    </w:p>
    <w:p>
      <w:pPr>
        <w:pStyle w:val="Heading2"/>
        <w:spacing w:after="100" w:before="200"/>
      </w:pPr>
      <w:r>
        <w:rPr>
          <w:rFonts w:ascii="Arial" w:cs="Arial" w:eastAsia="Arial" w:hAnsi="Arial"/>
          <w:b/>
          <w:bCs/>
          <w:sz w:val="24"/>
          <w:szCs w:val="24"/>
        </w:rPr>
        <w:t xml:space="preserve">Aciertos</w:t>
      </w:r>
    </w:p>
    <w:p>
      <w:pPr>
        <w:pStyle w:val="ListParagraph"/>
        <w:numPr>
          <w:ilvl w:val="0"/>
          <w:numId w:val="2"/>
        </w:numPr>
        <w:spacing w:after="60"/>
      </w:pPr>
      <w:r>
        <w:rPr>
          <w:rFonts w:ascii="Arial" w:cs="Arial" w:eastAsia="Arial" w:hAnsi="Arial"/>
          <w:sz w:val="22"/>
          <w:szCs w:val="22"/>
        </w:rPr>
        <w:t xml:space="preserve">Planear los mini-ciclos antes de programar, con el refactoring primero y no al final como en el Ciclo 2.</w:t>
      </w:r>
    </w:p>
    <w:p>
      <w:pPr>
        <w:pStyle w:val="ListParagraph"/>
        <w:numPr>
          <w:ilvl w:val="0"/>
          <w:numId w:val="2"/>
        </w:numPr>
        <w:spacing w:after="60"/>
      </w:pPr>
      <w:r>
        <w:rPr>
          <w:rFonts w:ascii="Arial" w:cs="Arial" w:eastAsia="Arial" w:hAnsi="Arial"/>
          <w:sz w:val="22"/>
          <w:szCs w:val="22"/>
        </w:rPr>
        <w:t xml:space="preserve">Decidir el diseño de las jerarquías por escrito antes de tocar código.</w:t>
      </w:r>
    </w:p>
    <w:p>
      <w:pPr>
        <w:pStyle w:val="ListParagraph"/>
        <w:numPr>
          <w:ilvl w:val="0"/>
          <w:numId w:val="2"/>
        </w:numPr>
        <w:spacing w:after="60"/>
      </w:pPr>
      <w:r>
        <w:rPr>
          <w:rFonts w:ascii="Arial" w:cs="Arial" w:eastAsia="Arial" w:hAnsi="Arial"/>
          <w:sz w:val="22"/>
          <w:szCs w:val="22"/>
        </w:rPr>
        <w:t xml:space="preserve">Depurar las pruebas viejas para dejar solo SlotMachineC4Test y SlotMachineCC4Test.</w:t>
      </w:r>
    </w:p>
    <w:p>
      <w:pPr>
        <w:pStyle w:val="Heading2"/>
        <w:spacing w:after="100" w:before="200"/>
      </w:pPr>
      <w:r>
        <w:rPr>
          <w:rFonts w:ascii="Arial" w:cs="Arial" w:eastAsia="Arial" w:hAnsi="Arial"/>
          <w:b/>
          <w:bCs/>
          <w:sz w:val="24"/>
          <w:szCs w:val="24"/>
        </w:rPr>
        <w:t xml:space="preserve">Compromisos</w:t>
      </w:r>
    </w:p>
    <w:p>
      <w:pPr>
        <w:pStyle w:val="ListParagraph"/>
        <w:numPr>
          <w:ilvl w:val="0"/>
          <w:numId w:val="2"/>
        </w:numPr>
        <w:spacing w:after="60"/>
      </w:pPr>
      <w:r>
        <w:rPr>
          <w:rFonts w:ascii="Arial" w:cs="Arial" w:eastAsia="Arial" w:hAnsi="Arial"/>
          <w:sz w:val="22"/>
          <w:szCs w:val="22"/>
        </w:rPr>
        <w:t xml:space="preserve">Hacer commit al cerrar cada mini-ciclo. En los Ciclos 2 y 3 el repositorio quedó desactualizado hasta el final; es el compromiso que más nos cuesta cumplir y no hay que declararlo cumplido hasta que el historial de Git lo muestre.</w:t>
      </w:r>
    </w:p>
    <w:p>
      <w:pPr>
        <w:pStyle w:val="ListParagraph"/>
        <w:numPr>
          <w:ilvl w:val="0"/>
          <w:numId w:val="2"/>
        </w:numPr>
        <w:spacing w:after="60"/>
      </w:pPr>
      <w:r>
        <w:rPr>
          <w:rFonts w:ascii="Arial" w:cs="Arial" w:eastAsia="Arial" w:hAnsi="Arial"/>
          <w:sz w:val="22"/>
          <w:szCs w:val="22"/>
        </w:rPr>
        <w:t xml:space="preserve">Mantener el diagrama de Astah al día en cada mini-ciclo, no solo al cierre.</w:t>
      </w:r>
    </w:p>
    <w:p>
      <w:pPr>
        <w:pStyle w:val="ListParagraph"/>
        <w:numPr>
          <w:ilvl w:val="0"/>
          <w:numId w:val="2"/>
        </w:numPr>
        <w:spacing w:after="60"/>
      </w:pPr>
      <w:r>
        <w:rPr>
          <w:rFonts w:ascii="Arial" w:cs="Arial" w:eastAsia="Arial" w:hAnsi="Arial"/>
          <w:sz w:val="22"/>
          <w:szCs w:val="22"/>
        </w:rPr>
        <w:t xml:space="preserve">Generar el Javadoc antes de entregar y revisar que no haya comentarios incompletos.</w:t>
      </w:r>
    </w:p>
    <w:p>
      <w:pPr>
        <w:pStyle w:val="Heading1"/>
        <w:spacing w:after="120" w:before="280"/>
      </w:pPr>
      <w:r>
        <w:rPr>
          <w:rFonts w:ascii="Arial" w:cs="Arial" w:eastAsia="Arial" w:hAnsi="Arial"/>
          <w:b/>
          <w:bCs/>
          <w:sz w:val="28"/>
          <w:szCs w:val="28"/>
        </w:rPr>
        <w:t xml:space="preserve">7. Considerando las prácticas XP de los laboratorios, ¿cuál fue la más útil? ¿Por qué?</w:t>
      </w:r>
    </w:p>
    <w:p>
      <w:pPr>
        <w:spacing w:after="120"/>
      </w:pPr>
      <w:r>
        <w:rPr>
          <w:rFonts w:ascii="Arial" w:cs="Arial" w:eastAsia="Arial" w:hAnsi="Arial"/>
          <w:sz w:val="22"/>
          <w:szCs w:val="22"/>
        </w:rPr>
        <w:t xml:space="preserve">En este ciclo, la refactorización. Pasar de una clase Wheel y una clase Symbol a dos jerarquías, y mover todo a dos paquetes, es un cambio grande de estructura. Hacerlo con pruebas automatizadas escritas permitió comprobar después de cada paso que el comportamiento observable no cambió. En el Ciclo 2 la refactorización llegó a destiempo; en este ciclo quedó planeada como parte del trabajo.</w:t>
      </w:r>
    </w:p>
    <w:p>
      <w:pPr>
        <w:spacing w:after="120"/>
      </w:pPr>
      <w:r>
        <w:rPr>
          <w:rFonts w:ascii="Arial" w:cs="Arial" w:eastAsia="Arial" w:hAnsi="Arial"/>
          <w:sz w:val="22"/>
          <w:szCs w:val="22"/>
        </w:rPr>
        <w:t xml:space="preserve">La práctica de diseño simple también ayudó: cada tipo nuevo sobrescribe solo los métodos que le cambian el comportamiento, y el resto lo hereda.</w:t>
      </w:r>
    </w:p>
    <w:p>
      <w:pPr>
        <w:pStyle w:val="Heading1"/>
        <w:spacing w:after="120" w:before="280"/>
      </w:pPr>
      <w:r>
        <w:rPr>
          <w:rFonts w:ascii="Arial" w:cs="Arial" w:eastAsia="Arial" w:hAnsi="Arial"/>
          <w:b/>
          <w:bCs/>
          <w:sz w:val="28"/>
          <w:szCs w:val="28"/>
        </w:rPr>
        <w:t xml:space="preserve">8. ¿Qué referencias usaron? ¿Cuál fue la más útil?</w:t>
      </w:r>
    </w:p>
    <w:p>
      <w:pPr>
        <w:pStyle w:val="ListParagraph"/>
        <w:numPr>
          <w:ilvl w:val="0"/>
          <w:numId w:val="2"/>
        </w:numPr>
        <w:spacing w:after="60"/>
      </w:pPr>
      <w:r>
        <w:rPr>
          <w:rFonts w:ascii="Arial" w:cs="Arial" w:eastAsia="Arial" w:hAnsi="Arial"/>
          <w:sz w:val="22"/>
          <w:szCs w:val="22"/>
        </w:rPr>
        <w:t xml:space="preserve">Barnes, D. J., &amp; Kölling, M. (2016). Objects First with Java: A Practical Introduction Using BlueJ (6.ª ed.). Pearson Education.</w:t>
      </w:r>
    </w:p>
    <w:p>
      <w:pPr>
        <w:pStyle w:val="ListParagraph"/>
        <w:numPr>
          <w:ilvl w:val="0"/>
          <w:numId w:val="2"/>
        </w:numPr>
        <w:spacing w:after="60"/>
      </w:pPr>
      <w:r>
        <w:rPr>
          <w:rFonts w:ascii="Arial" w:cs="Arial" w:eastAsia="Arial" w:hAnsi="Arial"/>
          <w:sz w:val="22"/>
          <w:szCs w:val="22"/>
        </w:rPr>
        <w:t xml:space="preserve">Oracle. (2024). Java SE documentation. Oracle Corporation. https://docs.oracle.com/en/java/javase/</w:t>
      </w:r>
    </w:p>
    <w:p>
      <w:pPr>
        <w:pStyle w:val="ListParagraph"/>
        <w:numPr>
          <w:ilvl w:val="0"/>
          <w:numId w:val="2"/>
        </w:numPr>
        <w:spacing w:after="60"/>
      </w:pPr>
      <w:r>
        <w:rPr>
          <w:rFonts w:ascii="Arial" w:cs="Arial" w:eastAsia="Arial" w:hAnsi="Arial"/>
          <w:sz w:val="22"/>
          <w:szCs w:val="22"/>
        </w:rPr>
        <w:t xml:space="preserve">JUnit Team. (2024). JUnit 4 documentation. https://junit.org/junit4/</w:t>
      </w:r>
    </w:p>
    <w:p>
      <w:pPr>
        <w:pStyle w:val="ListParagraph"/>
        <w:numPr>
          <w:ilvl w:val="0"/>
          <w:numId w:val="2"/>
        </w:numPr>
        <w:spacing w:after="60"/>
      </w:pPr>
      <w:r>
        <w:rPr>
          <w:rFonts w:ascii="Arial" w:cs="Arial" w:eastAsia="Arial" w:hAnsi="Arial"/>
          <w:sz w:val="22"/>
          <w:szCs w:val="22"/>
        </w:rPr>
        <w:t xml:space="preserve">Escuela Colombiana de Ingeniería Julio Garavito. (2026). Proyecto Inicial 2026-2, Ciclo 4 [Enunciado del curso Desarrollo Orientado por Objetos].</w:t>
      </w:r>
    </w:p>
    <w:p>
      <w:pPr>
        <w:spacing w:after="120"/>
      </w:pPr>
      <w:r>
        <w:rPr>
          <w:rFonts w:ascii="Arial" w:cs="Arial" w:eastAsia="Arial" w:hAnsi="Arial"/>
          <w:i/>
          <w:iCs/>
          <w:sz w:val="22"/>
          <w:szCs w:val="22"/>
        </w:rPr>
        <w:t xml:space="preserve">Completar con las que realmente consultaron en este ciclo. Para esta entrega las más útiles suelen ser Barnes y Kölling (capítulos de herencia y polimorfismo) y la documentación de Oracle sobre Map y Function, usada para los mapas nombre→constructor.</w:t>
      </w: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2026-10-04T18:54:03.326Z</dcterms:created>
  <dcterms:modified xsi:type="dcterms:W3CDTF">2026-10-04T18:54:03.327Z</dcterms:modified>
</cp:coreProperties>
</file>

<file path=docProps/custom.xml><?xml version="1.0" encoding="utf-8"?>
<Properties xmlns="http://schemas.openxmlformats.org/officeDocument/2006/custom-properties" xmlns:vt="http://schemas.openxmlformats.org/officeDocument/2006/docPropsVTypes"/>
</file>