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8DC87A">
      <w:pPr>
        <w:spacing w:after="160"/>
        <w:jc w:val="center"/>
      </w:pPr>
      <w:r>
        <w:rPr>
          <w:rFonts w:ascii="Times New Roman" w:hAnsi="Times New Roman"/>
          <w:b/>
          <w:sz w:val="26"/>
        </w:rPr>
        <w:t>Scaling the Architecture of a Village Weather Station Over Time</w:t>
      </w:r>
    </w:p>
    <w:p w14:paraId="0F2EE274">
      <w:pPr>
        <w:keepNext/>
        <w:spacing w:before="120" w:after="40"/>
      </w:pPr>
      <w:r>
        <w:rPr>
          <w:rFonts w:ascii="Times New Roman" w:hAnsi="Times New Roman"/>
          <w:b/>
          <w:sz w:val="22"/>
        </w:rPr>
        <w:t>Introduction</w:t>
      </w:r>
    </w:p>
    <w:p w14:paraId="57DB0E4B">
      <w:pPr>
        <w:jc w:val="both"/>
        <w:rPr>
          <w:rFonts w:hint="default"/>
        </w:rPr>
      </w:pPr>
      <w:r>
        <w:rPr>
          <w:rFonts w:hint="default"/>
        </w:rPr>
        <w:t>A weather station designed for a rural school is a good window on the issue of architectural scaling: It has absolute constraints</w:t>
      </w:r>
      <w:r>
        <w:rPr>
          <w:rFonts w:hint="default"/>
          <w:lang w:val="en-US"/>
        </w:rPr>
        <w:t xml:space="preserve"> </w:t>
      </w:r>
      <w:r>
        <w:rPr>
          <w:rFonts w:hint="default"/>
        </w:rPr>
        <w:t>no technician on site, no budget, and a fixed energy envelope—that are not negotiable. The original deployment was two sensors running every hour on an 8-bit microcontroller and having 2KB of SRAM. Two years later, the community is demanding ten times the sampling rate, real-time storm alerting, monthly Bluetooth sync and chart display on device all while consuming the same amount of power. This report proposes that they cannot be achieved by extending the current design for the reasons outlined above: the design is limited by the amount of SRAM and the one-by-one approach for the control flow, rather than the clock speed. It then suggests a new memory hierarchy and concurrency model and measures it in terms of a 100 mAh per day budget.</w:t>
      </w:r>
    </w:p>
    <w:p w14:paraId="31737B69">
      <w:pPr>
        <w:jc w:val="both"/>
        <w:rPr>
          <w:rFonts w:hint="default" w:ascii="Times New Roman Bold" w:hAnsi="Times New Roman Bold" w:cs="Times New Roman Bold"/>
          <w:b/>
          <w:bCs/>
        </w:rPr>
      </w:pPr>
      <w:r>
        <w:rPr>
          <w:rFonts w:hint="default" w:ascii="Times New Roman Bold" w:hAnsi="Times New Roman Bold" w:cs="Times New Roman Bold"/>
          <w:b/>
          <w:bCs/>
        </w:rPr>
        <w:t>Background and Related Work</w:t>
      </w:r>
      <w:bookmarkStart w:id="0" w:name="_GoBack"/>
      <w:bookmarkEnd w:id="0"/>
    </w:p>
    <w:p w14:paraId="197DA330">
      <w:pPr>
        <w:jc w:val="both"/>
        <w:rPr>
          <w:rFonts w:hint="default"/>
        </w:rPr>
      </w:pPr>
      <w:r>
        <w:rPr>
          <w:rFonts w:hint="default"/>
        </w:rPr>
        <w:t>The original device is a classic 8-bit AVR type 16 MHz, 2 KB of SRAM, 32 KB of flash with no cache or operating system (Microchip Technology, 2016). Every memory is accessed at the same time, and takes a constant number of cycles to retrieve. Patterson and Hennessy (2021, Chapter 5) describe the memory hierarchy as a compromise between capacity and latency, and use locality to make up for the large memory that is slower. This is at the degenerate part of that hierarchy: There is no locality to exploit and no variability of cache misses. The outcome is complete timing determinism: hence the presence of such parts in control applications.</w:t>
      </w:r>
    </w:p>
    <w:p w14:paraId="7D743CDA">
      <w:pPr>
        <w:jc w:val="both"/>
        <w:rPr>
          <w:rFonts w:hint="default"/>
        </w:rPr>
      </w:pPr>
      <w:r>
        <w:rPr>
          <w:rFonts w:hint="default"/>
        </w:rPr>
        <w:t>There are 3 facts that have been recorded about the features requested that determine what breaks. First, the SD card interface is block oriented: the physical layer specification assumes that a 512-byte block is the transfer unit for the SD card; any driver will have to keep a 512 byte buffer in the SRAM, a quarter of which is available before the code for any application can be written (SD Association, 2010). Secondly, it features a common ST7735 class 128×160 pixel 1.8 inch panel (Sitronix Technology, 2011). A complete frame buffer is thus 128 x 160 x 2 = 40 K, 20 times the total capacity of the original part's SRAM; even if it were monochrome with 1-bit of storage per pixel, it would still require 2.5 K of storage. Third, the HC-05 level Bluetooth Classic modules consume tens of mA of current when they are connected, while the HC-06 level Bluetooth Classic module consumes hundreds of mA of current when connected, and Bluetooth Low Energy current consumption is in the microampere idle current range (Bluetooth Special Interest Group, 2019).</w:t>
      </w:r>
    </w:p>
    <w:p w14:paraId="16980E6F">
      <w:pPr>
        <w:jc w:val="both"/>
      </w:pPr>
      <w:r>
        <w:rPr>
          <w:rFonts w:hint="default"/>
        </w:rPr>
        <w:t>To date, there have been two approaches to energy-constrained sensing. The sleep currents of the Espressif Systems ESP8266 are three to four orders of magnitude lower than the active current, and modern sensors are capable of doing the same, as they consume microamperes between measurements when commanded to sleep (Sensirion AG, 2019). The second is "batching writes", i.e. clustering many records into a single write; NOR flash has a limited write endurance of ~100,000 write cycles per sector (Winbond Electronics, 2021), which means that such clustering minimizes energy used per byte and the number of cycles used per flash.</w:t>
      </w:r>
      <w:r>
        <w:t>This is the spatial-locality argument that motivates cache line fills in Patterson and Hennessy (2021, Chapter 5), applied to a non-volatile level of the hierarchy. The concurrency literature treats a blocking write inside a single-threaded loop as a latency hazard; decoupling producers from consumers through a ring buffer, or scheduling them as priority tasks under a small real-time kernel, is the conventional remedy (Barry, 2016; Patterson &amp; Hennessy, 2021, Chapter 6).</w:t>
      </w:r>
    </w:p>
    <w:p w14:paraId="3BFFBDBC">
      <w:pPr>
        <w:jc w:val="both"/>
      </w:pPr>
      <w:r>
        <w:rPr>
          <w:rFonts w:ascii="Times New Roman" w:hAnsi="Times New Roman"/>
          <w:b/>
          <w:sz w:val="22"/>
        </w:rPr>
        <w:t>Methodology and System Design</w:t>
      </w:r>
    </w:p>
    <w:p w14:paraId="7D2366C2">
      <w:pPr>
        <w:jc w:val="both"/>
      </w:pPr>
      <w:r>
        <w:t>Step 1 - establish where the original design fails. Table 1 costs the naive approach of attaching the new peripherals to the existing superloop.</w:t>
      </w:r>
    </w:p>
    <w:p w14:paraId="2B1B37EF">
      <w:pPr>
        <w:keepNext/>
        <w:spacing w:before="80" w:after="40"/>
      </w:pPr>
      <w:r>
        <w:rPr>
          <w:rFonts w:ascii="Times New Roman" w:hAnsi="Times New Roman"/>
          <w:i/>
          <w:sz w:val="20"/>
        </w:rPr>
        <w:t>Table 1: Daily energy cost of adding the requested features without architectural change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35C657F6">
        <w:trPr>
          <w:jc w:val="center"/>
        </w:trPr>
        <w:tc>
          <w:tcPr>
            <w:tcW w:w="3264" w:type="dxa"/>
          </w:tcPr>
          <w:p w14:paraId="2203A22F">
            <w:pPr>
              <w:spacing w:before="20" w:after="20" w:line="240" w:lineRule="auto"/>
            </w:pPr>
            <w:r>
              <w:rPr>
                <w:rFonts w:ascii="Times New Roman" w:hAnsi="Times New Roman"/>
                <w:b/>
                <w:sz w:val="19"/>
              </w:rPr>
              <w:t>Component</w:t>
            </w:r>
          </w:p>
        </w:tc>
        <w:tc>
          <w:tcPr>
            <w:tcW w:w="3264" w:type="dxa"/>
          </w:tcPr>
          <w:p w14:paraId="1FFDDD98">
            <w:pPr>
              <w:spacing w:before="20" w:after="20" w:line="240" w:lineRule="auto"/>
            </w:pPr>
            <w:r>
              <w:rPr>
                <w:rFonts w:ascii="Times New Roman" w:hAnsi="Times New Roman"/>
                <w:b/>
                <w:sz w:val="19"/>
              </w:rPr>
              <w:t>Assumption</w:t>
            </w:r>
          </w:p>
        </w:tc>
        <w:tc>
          <w:tcPr>
            <w:tcW w:w="3264" w:type="dxa"/>
          </w:tcPr>
          <w:p w14:paraId="0A593A2C">
            <w:pPr>
              <w:spacing w:before="20" w:after="20" w:line="240" w:lineRule="auto"/>
              <w:jc w:val="right"/>
            </w:pPr>
            <w:r>
              <w:rPr>
                <w:rFonts w:ascii="Times New Roman" w:hAnsi="Times New Roman"/>
                <w:b/>
                <w:sz w:val="19"/>
              </w:rPr>
              <w:t>mAh/day</w:t>
            </w:r>
          </w:p>
        </w:tc>
      </w:tr>
      <w:tr w14:paraId="6552F064">
        <w:trPr>
          <w:jc w:val="center"/>
        </w:trPr>
        <w:tc>
          <w:tcPr>
            <w:tcW w:w="3264" w:type="dxa"/>
          </w:tcPr>
          <w:p w14:paraId="132DD754">
            <w:pPr>
              <w:spacing w:before="20" w:after="20" w:line="240" w:lineRule="auto"/>
            </w:pPr>
            <w:r>
              <w:rPr>
                <w:rFonts w:ascii="Times New Roman" w:hAnsi="Times New Roman"/>
                <w:sz w:val="19"/>
              </w:rPr>
              <w:t>MCU active continuously, never sleeps</w:t>
            </w:r>
          </w:p>
        </w:tc>
        <w:tc>
          <w:tcPr>
            <w:tcW w:w="3264" w:type="dxa"/>
          </w:tcPr>
          <w:p w14:paraId="799D1CD1">
            <w:pPr>
              <w:spacing w:before="20" w:after="20" w:line="240" w:lineRule="auto"/>
            </w:pPr>
            <w:r>
              <w:rPr>
                <w:rFonts w:ascii="Times New Roman" w:hAnsi="Times New Roman"/>
                <w:sz w:val="19"/>
              </w:rPr>
              <w:t>12 mA x 24 h</w:t>
            </w:r>
          </w:p>
        </w:tc>
        <w:tc>
          <w:tcPr>
            <w:tcW w:w="3264" w:type="dxa"/>
          </w:tcPr>
          <w:p w14:paraId="588FDC42">
            <w:pPr>
              <w:spacing w:before="20" w:after="20" w:line="240" w:lineRule="auto"/>
              <w:jc w:val="right"/>
            </w:pPr>
            <w:r>
              <w:rPr>
                <w:rFonts w:ascii="Times New Roman" w:hAnsi="Times New Roman"/>
                <w:sz w:val="19"/>
              </w:rPr>
              <w:t>288</w:t>
            </w:r>
          </w:p>
        </w:tc>
      </w:tr>
      <w:tr w14:paraId="17834F47">
        <w:trPr>
          <w:jc w:val="center"/>
        </w:trPr>
        <w:tc>
          <w:tcPr>
            <w:tcW w:w="3264" w:type="dxa"/>
          </w:tcPr>
          <w:p w14:paraId="53E9B9EE">
            <w:pPr>
              <w:spacing w:before="20" w:after="20" w:line="240" w:lineRule="auto"/>
            </w:pPr>
            <w:r>
              <w:rPr>
                <w:rFonts w:ascii="Times New Roman" w:hAnsi="Times New Roman"/>
                <w:sz w:val="19"/>
              </w:rPr>
              <w:t>Bluetooth Classic module always connectable</w:t>
            </w:r>
          </w:p>
        </w:tc>
        <w:tc>
          <w:tcPr>
            <w:tcW w:w="3264" w:type="dxa"/>
          </w:tcPr>
          <w:p w14:paraId="05B9DB06">
            <w:pPr>
              <w:spacing w:before="20" w:after="20" w:line="240" w:lineRule="auto"/>
            </w:pPr>
            <w:r>
              <w:rPr>
                <w:rFonts w:ascii="Times New Roman" w:hAnsi="Times New Roman"/>
                <w:sz w:val="19"/>
              </w:rPr>
              <w:t>30 mA x 24 h</w:t>
            </w:r>
          </w:p>
        </w:tc>
        <w:tc>
          <w:tcPr>
            <w:tcW w:w="3264" w:type="dxa"/>
          </w:tcPr>
          <w:p w14:paraId="68D600AE">
            <w:pPr>
              <w:spacing w:before="20" w:after="20" w:line="240" w:lineRule="auto"/>
              <w:jc w:val="right"/>
            </w:pPr>
            <w:r>
              <w:rPr>
                <w:rFonts w:ascii="Times New Roman" w:hAnsi="Times New Roman"/>
                <w:sz w:val="19"/>
              </w:rPr>
              <w:t>720</w:t>
            </w:r>
          </w:p>
        </w:tc>
      </w:tr>
      <w:tr w14:paraId="0718D9DF">
        <w:trPr>
          <w:jc w:val="center"/>
        </w:trPr>
        <w:tc>
          <w:tcPr>
            <w:tcW w:w="3264" w:type="dxa"/>
          </w:tcPr>
          <w:p w14:paraId="6B46277B">
            <w:pPr>
              <w:spacing w:before="20" w:after="20" w:line="240" w:lineRule="auto"/>
            </w:pPr>
            <w:r>
              <w:rPr>
                <w:rFonts w:ascii="Times New Roman" w:hAnsi="Times New Roman"/>
                <w:sz w:val="19"/>
              </w:rPr>
              <w:t>Display and backlight always on</w:t>
            </w:r>
          </w:p>
        </w:tc>
        <w:tc>
          <w:tcPr>
            <w:tcW w:w="3264" w:type="dxa"/>
          </w:tcPr>
          <w:p w14:paraId="67DE503B">
            <w:pPr>
              <w:spacing w:before="20" w:after="20" w:line="240" w:lineRule="auto"/>
            </w:pPr>
            <w:r>
              <w:rPr>
                <w:rFonts w:ascii="Times New Roman" w:hAnsi="Times New Roman"/>
                <w:sz w:val="19"/>
              </w:rPr>
              <w:t>30 mA x 24 h</w:t>
            </w:r>
          </w:p>
        </w:tc>
        <w:tc>
          <w:tcPr>
            <w:tcW w:w="3264" w:type="dxa"/>
          </w:tcPr>
          <w:p w14:paraId="20314EE8">
            <w:pPr>
              <w:spacing w:before="20" w:after="20" w:line="240" w:lineRule="auto"/>
              <w:jc w:val="right"/>
            </w:pPr>
            <w:r>
              <w:rPr>
                <w:rFonts w:ascii="Times New Roman" w:hAnsi="Times New Roman"/>
                <w:sz w:val="19"/>
              </w:rPr>
              <w:t>720</w:t>
            </w:r>
          </w:p>
        </w:tc>
      </w:tr>
      <w:tr w14:paraId="5484895E">
        <w:trPr>
          <w:jc w:val="center"/>
        </w:trPr>
        <w:tc>
          <w:tcPr>
            <w:tcW w:w="3264" w:type="dxa"/>
          </w:tcPr>
          <w:p w14:paraId="47A4754B">
            <w:pPr>
              <w:spacing w:before="20" w:after="20" w:line="240" w:lineRule="auto"/>
            </w:pPr>
            <w:r>
              <w:rPr>
                <w:rFonts w:ascii="Times New Roman" w:hAnsi="Times New Roman"/>
                <w:sz w:val="19"/>
              </w:rPr>
              <w:t>SD card idle current plus 240 writes</w:t>
            </w:r>
          </w:p>
        </w:tc>
        <w:tc>
          <w:tcPr>
            <w:tcW w:w="3264" w:type="dxa"/>
          </w:tcPr>
          <w:p w14:paraId="39A23055">
            <w:pPr>
              <w:spacing w:before="20" w:after="20" w:line="240" w:lineRule="auto"/>
            </w:pPr>
            <w:r>
              <w:rPr>
                <w:rFonts w:ascii="Times New Roman" w:hAnsi="Times New Roman"/>
                <w:sz w:val="19"/>
              </w:rPr>
              <w:t>~0.5 mA average</w:t>
            </w:r>
          </w:p>
        </w:tc>
        <w:tc>
          <w:tcPr>
            <w:tcW w:w="3264" w:type="dxa"/>
          </w:tcPr>
          <w:p w14:paraId="3A54B951">
            <w:pPr>
              <w:spacing w:before="20" w:after="20" w:line="240" w:lineRule="auto"/>
              <w:jc w:val="right"/>
            </w:pPr>
            <w:r>
              <w:rPr>
                <w:rFonts w:ascii="Times New Roman" w:hAnsi="Times New Roman"/>
                <w:sz w:val="19"/>
              </w:rPr>
              <w:t>12</w:t>
            </w:r>
          </w:p>
        </w:tc>
      </w:tr>
      <w:tr w14:paraId="6D88CDB7">
        <w:trPr>
          <w:jc w:val="center"/>
        </w:trPr>
        <w:tc>
          <w:tcPr>
            <w:tcW w:w="3264" w:type="dxa"/>
          </w:tcPr>
          <w:p w14:paraId="21CE223C">
            <w:pPr>
              <w:spacing w:before="20" w:after="20" w:line="240" w:lineRule="auto"/>
            </w:pPr>
            <w:r>
              <w:rPr>
                <w:rFonts w:ascii="Times New Roman" w:hAnsi="Times New Roman"/>
                <w:b/>
                <w:sz w:val="19"/>
              </w:rPr>
              <w:t>Total</w:t>
            </w:r>
          </w:p>
        </w:tc>
        <w:tc>
          <w:tcPr>
            <w:tcW w:w="3264" w:type="dxa"/>
          </w:tcPr>
          <w:p w14:paraId="60EBC331">
            <w:pPr>
              <w:spacing w:before="20" w:after="20" w:line="240" w:lineRule="auto"/>
            </w:pPr>
          </w:p>
        </w:tc>
        <w:tc>
          <w:tcPr>
            <w:tcW w:w="3264" w:type="dxa"/>
          </w:tcPr>
          <w:p w14:paraId="6FF24784">
            <w:pPr>
              <w:spacing w:before="20" w:after="20" w:line="240" w:lineRule="auto"/>
              <w:jc w:val="right"/>
            </w:pPr>
            <w:r>
              <w:rPr>
                <w:rFonts w:ascii="Times New Roman" w:hAnsi="Times New Roman"/>
                <w:b/>
                <w:sz w:val="19"/>
              </w:rPr>
              <w:t>~1740</w:t>
            </w:r>
          </w:p>
        </w:tc>
      </w:tr>
    </w:tbl>
    <w:p w14:paraId="067F12BA">
      <w:pPr>
        <w:spacing w:after="40"/>
      </w:pPr>
    </w:p>
    <w:p w14:paraId="6E7A9BAA">
      <w:pPr>
        <w:jc w:val="both"/>
      </w:pPr>
      <w:r>
        <w:t>Against a 100 mAh per day budget this is seventeen times over, and the memory position is not a matter of degree: the 512-byte SD buffer, a serial receive buffer and any display buffer cannot coexist in 2 KB. Sampling every six minutes also produces 240 records per day, needing 1200 bytes of buffering at five bytes each. These are hard limits, so the platform itself must change.</w:t>
      </w:r>
    </w:p>
    <w:p w14:paraId="39610ADD">
      <w:pPr>
        <w:jc w:val="both"/>
        <w:rPr>
          <w:rFonts w:hint="default"/>
        </w:rPr>
      </w:pPr>
      <w:r>
        <w:t xml:space="preserve">Step 2 - choose a processor class and memory hierarchy. I select a 32-bit RISC-V microcontroller with an integrated 2.4 GHz radio, of the ESP32-C3 class: a 160 MHz core, 384 KB of ROM, 400 KB of on-chip SRAM of which 16 KB is allocated to cache, native Bluetooth Low Energy 5.0, and a deep-sleep current of 5 uA (Espressif Systems, 2023). </w:t>
      </w:r>
      <w:r>
        <w:rPr>
          <w:rFonts w:hint="default"/>
        </w:rPr>
        <w:t>This will solve all the 3 memory limits and also get rid of the external Bluetooth module. Choosing RISC-V also ensures the consistence of the instruction-set model with the course reference.</w:t>
      </w:r>
    </w:p>
    <w:p w14:paraId="292FE57B">
      <w:pPr>
        <w:jc w:val="both"/>
        <w:rPr>
          <w:rFonts w:hint="default"/>
        </w:rPr>
      </w:pPr>
      <w:r>
        <w:rPr>
          <w:rFonts w:hint="default"/>
        </w:rPr>
        <w:t>The cache needs to be handled separately, since it puts a new trade off in place, which the 8-bit part did not have. This part is designed with the feature of flash access being accelerated by cache, which is required to hide the flash access delay at 160 MHz, but if the flash access is not in the cache, the execution time will be variable, which is something a storm-alert path can't have. The design thus separates the code according to its requirements: The code of the alert handler and the sampling routine is stored in on-chip SRAM, thus the timing of this code is deterministic, and the code for rendering the display and synchronising it is stored in the cached flash, so the timing of this code is not deadline bound. This is the key design choice embraced within this proposal.</w:t>
      </w:r>
    </w:p>
    <w:p w14:paraId="42B9A7D4">
      <w:pPr>
        <w:jc w:val="both"/>
        <w:rPr>
          <w:rFonts w:hint="default"/>
        </w:rPr>
      </w:pPr>
      <w:r>
        <w:rPr>
          <w:rFonts w:hint="default"/>
        </w:rPr>
        <w:t>Step 3 - Change the flow of control. There are three cooperating elements replacing the superloop. A hardware timer interrupt accesses the sensors and places the acquired data in an SRAM ring buffer, that can only be accessed by the hardware timer interrupt, and is of fixed size.The sensors are accessed by a hardware timer interrupt and fixed-size records are placed in an SRAM ring buffer, whose access is only controlled by the hardware timer interrupt. A low priority task writes to NOR flash in page mode, every four hours in page aligned chunks. Storm detection is event-driven (not polled): The threshold comparison is performed within the timer handler and the buzzer is asserted directly, limiting the amount of time before alerting to the timer's sample interval and not the main loop. Both the display and the monthly synchronisation are on-demand consumers, as the button is pressed to trigger the display, and a scheduled wake to trigger the monthly synchronisation.</w:t>
      </w:r>
    </w:p>
    <w:p w14:paraId="4ACCE102">
      <w:pPr>
        <w:jc w:val="both"/>
      </w:pPr>
      <w:r>
        <w:rPr>
          <w:rFonts w:hint="default"/>
        </w:rPr>
        <w:t>Step 4 - check the budget, using the same assumptions.</w:t>
      </w:r>
    </w:p>
    <w:p w14:paraId="480FB5D6">
      <w:pPr>
        <w:keepNext/>
        <w:spacing w:before="80" w:after="40"/>
      </w:pPr>
      <w:r>
        <w:rPr>
          <w:rFonts w:ascii="Times New Roman" w:hAnsi="Times New Roman"/>
          <w:i/>
          <w:sz w:val="20"/>
        </w:rPr>
        <w:t>Table 2: Daily energy cost of the revised event-driven design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722F272B">
        <w:trPr>
          <w:jc w:val="center"/>
        </w:trPr>
        <w:tc>
          <w:tcPr>
            <w:tcW w:w="3264" w:type="dxa"/>
          </w:tcPr>
          <w:p w14:paraId="157D3C68">
            <w:pPr>
              <w:spacing w:before="20" w:after="20" w:line="240" w:lineRule="auto"/>
            </w:pPr>
            <w:r>
              <w:rPr>
                <w:rFonts w:ascii="Times New Roman" w:hAnsi="Times New Roman"/>
                <w:b/>
                <w:sz w:val="19"/>
              </w:rPr>
              <w:t>Component</w:t>
            </w:r>
          </w:p>
        </w:tc>
        <w:tc>
          <w:tcPr>
            <w:tcW w:w="3264" w:type="dxa"/>
          </w:tcPr>
          <w:p w14:paraId="5ACD724C">
            <w:pPr>
              <w:spacing w:before="20" w:after="20" w:line="240" w:lineRule="auto"/>
            </w:pPr>
            <w:r>
              <w:rPr>
                <w:rFonts w:ascii="Times New Roman" w:hAnsi="Times New Roman"/>
                <w:b/>
                <w:sz w:val="19"/>
              </w:rPr>
              <w:t>Assumption</w:t>
            </w:r>
          </w:p>
        </w:tc>
        <w:tc>
          <w:tcPr>
            <w:tcW w:w="3264" w:type="dxa"/>
          </w:tcPr>
          <w:p w14:paraId="11BADAB2">
            <w:pPr>
              <w:spacing w:before="20" w:after="20" w:line="240" w:lineRule="auto"/>
              <w:jc w:val="right"/>
            </w:pPr>
            <w:r>
              <w:rPr>
                <w:rFonts w:ascii="Times New Roman" w:hAnsi="Times New Roman"/>
                <w:b/>
                <w:sz w:val="19"/>
              </w:rPr>
              <w:t>mAh/day</w:t>
            </w:r>
          </w:p>
        </w:tc>
      </w:tr>
      <w:tr w14:paraId="199ECC35">
        <w:trPr>
          <w:jc w:val="center"/>
        </w:trPr>
        <w:tc>
          <w:tcPr>
            <w:tcW w:w="3264" w:type="dxa"/>
          </w:tcPr>
          <w:p w14:paraId="171C6518">
            <w:pPr>
              <w:spacing w:before="20" w:after="20" w:line="240" w:lineRule="auto"/>
            </w:pPr>
            <w:r>
              <w:rPr>
                <w:rFonts w:ascii="Times New Roman" w:hAnsi="Times New Roman"/>
                <w:sz w:val="19"/>
              </w:rPr>
              <w:t>Deep sleep for approximately 23.9 h</w:t>
            </w:r>
          </w:p>
        </w:tc>
        <w:tc>
          <w:tcPr>
            <w:tcW w:w="3264" w:type="dxa"/>
          </w:tcPr>
          <w:p w14:paraId="5EA86D11">
            <w:pPr>
              <w:spacing w:before="20" w:after="20" w:line="240" w:lineRule="auto"/>
            </w:pPr>
            <w:r>
              <w:rPr>
                <w:rFonts w:ascii="Times New Roman" w:hAnsi="Times New Roman"/>
                <w:sz w:val="19"/>
              </w:rPr>
              <w:t>5 uA</w:t>
            </w:r>
          </w:p>
        </w:tc>
        <w:tc>
          <w:tcPr>
            <w:tcW w:w="3264" w:type="dxa"/>
          </w:tcPr>
          <w:p w14:paraId="615BCB86">
            <w:pPr>
              <w:spacing w:before="20" w:after="20" w:line="240" w:lineRule="auto"/>
              <w:jc w:val="right"/>
            </w:pPr>
            <w:r>
              <w:rPr>
                <w:rFonts w:ascii="Times New Roman" w:hAnsi="Times New Roman"/>
                <w:sz w:val="19"/>
              </w:rPr>
              <w:t>0.12</w:t>
            </w:r>
          </w:p>
        </w:tc>
      </w:tr>
      <w:tr w14:paraId="5F21C241">
        <w:trPr>
          <w:jc w:val="center"/>
        </w:trPr>
        <w:tc>
          <w:tcPr>
            <w:tcW w:w="3264" w:type="dxa"/>
          </w:tcPr>
          <w:p w14:paraId="332B6BA5">
            <w:pPr>
              <w:spacing w:before="20" w:after="20" w:line="240" w:lineRule="auto"/>
            </w:pPr>
            <w:r>
              <w:rPr>
                <w:rFonts w:ascii="Times New Roman" w:hAnsi="Times New Roman"/>
                <w:sz w:val="19"/>
              </w:rPr>
              <w:t>240 sensor wakes at 50 ms each</w:t>
            </w:r>
          </w:p>
        </w:tc>
        <w:tc>
          <w:tcPr>
            <w:tcW w:w="3264" w:type="dxa"/>
          </w:tcPr>
          <w:p w14:paraId="4A5A3388">
            <w:pPr>
              <w:spacing w:before="20" w:after="20" w:line="240" w:lineRule="auto"/>
            </w:pPr>
            <w:r>
              <w:rPr>
                <w:rFonts w:ascii="Times New Roman" w:hAnsi="Times New Roman"/>
                <w:sz w:val="19"/>
              </w:rPr>
              <w:t>20 mA active</w:t>
            </w:r>
          </w:p>
        </w:tc>
        <w:tc>
          <w:tcPr>
            <w:tcW w:w="3264" w:type="dxa"/>
          </w:tcPr>
          <w:p w14:paraId="51D1A403">
            <w:pPr>
              <w:spacing w:before="20" w:after="20" w:line="240" w:lineRule="auto"/>
              <w:jc w:val="right"/>
            </w:pPr>
            <w:r>
              <w:rPr>
                <w:rFonts w:ascii="Times New Roman" w:hAnsi="Times New Roman"/>
                <w:sz w:val="19"/>
              </w:rPr>
              <w:t>0.07</w:t>
            </w:r>
          </w:p>
        </w:tc>
      </w:tr>
      <w:tr w14:paraId="4F3C792C">
        <w:trPr>
          <w:jc w:val="center"/>
        </w:trPr>
        <w:tc>
          <w:tcPr>
            <w:tcW w:w="3264" w:type="dxa"/>
          </w:tcPr>
          <w:p w14:paraId="5D86FFFB">
            <w:pPr>
              <w:spacing w:before="20" w:after="20" w:line="240" w:lineRule="auto"/>
            </w:pPr>
            <w:r>
              <w:rPr>
                <w:rFonts w:ascii="Times New Roman" w:hAnsi="Times New Roman"/>
                <w:sz w:val="19"/>
              </w:rPr>
              <w:t>Flash batch writes, six per day</w:t>
            </w:r>
          </w:p>
        </w:tc>
        <w:tc>
          <w:tcPr>
            <w:tcW w:w="3264" w:type="dxa"/>
          </w:tcPr>
          <w:p w14:paraId="40B585C1">
            <w:pPr>
              <w:spacing w:before="20" w:after="20" w:line="240" w:lineRule="auto"/>
            </w:pPr>
            <w:r>
              <w:rPr>
                <w:rFonts w:ascii="Times New Roman" w:hAnsi="Times New Roman"/>
                <w:sz w:val="19"/>
              </w:rPr>
              <w:t>15 mA for ~3 s total</w:t>
            </w:r>
          </w:p>
        </w:tc>
        <w:tc>
          <w:tcPr>
            <w:tcW w:w="3264" w:type="dxa"/>
          </w:tcPr>
          <w:p w14:paraId="63AD1FE9">
            <w:pPr>
              <w:spacing w:before="20" w:after="20" w:line="240" w:lineRule="auto"/>
              <w:jc w:val="right"/>
            </w:pPr>
            <w:r>
              <w:rPr>
                <w:rFonts w:ascii="Times New Roman" w:hAnsi="Times New Roman"/>
                <w:sz w:val="19"/>
              </w:rPr>
              <w:t>0.01</w:t>
            </w:r>
          </w:p>
        </w:tc>
      </w:tr>
      <w:tr w14:paraId="27013875">
        <w:trPr>
          <w:jc w:val="center"/>
        </w:trPr>
        <w:tc>
          <w:tcPr>
            <w:tcW w:w="3264" w:type="dxa"/>
          </w:tcPr>
          <w:p w14:paraId="4BC827EF">
            <w:pPr>
              <w:spacing w:before="20" w:after="20" w:line="240" w:lineRule="auto"/>
            </w:pPr>
            <w:r>
              <w:rPr>
                <w:rFonts w:ascii="Times New Roman" w:hAnsi="Times New Roman"/>
                <w:sz w:val="19"/>
              </w:rPr>
              <w:t>Storm alerting, two minutes average</w:t>
            </w:r>
          </w:p>
        </w:tc>
        <w:tc>
          <w:tcPr>
            <w:tcW w:w="3264" w:type="dxa"/>
          </w:tcPr>
          <w:p w14:paraId="56472F0C">
            <w:pPr>
              <w:spacing w:before="20" w:after="20" w:line="240" w:lineRule="auto"/>
            </w:pPr>
            <w:r>
              <w:rPr>
                <w:rFonts w:ascii="Times New Roman" w:hAnsi="Times New Roman"/>
                <w:sz w:val="19"/>
              </w:rPr>
              <w:t>25 mA</w:t>
            </w:r>
          </w:p>
        </w:tc>
        <w:tc>
          <w:tcPr>
            <w:tcW w:w="3264" w:type="dxa"/>
          </w:tcPr>
          <w:p w14:paraId="2F0AC290">
            <w:pPr>
              <w:spacing w:before="20" w:after="20" w:line="240" w:lineRule="auto"/>
              <w:jc w:val="right"/>
            </w:pPr>
            <w:r>
              <w:rPr>
                <w:rFonts w:ascii="Times New Roman" w:hAnsi="Times New Roman"/>
                <w:sz w:val="19"/>
              </w:rPr>
              <w:t>0.83</w:t>
            </w:r>
          </w:p>
        </w:tc>
      </w:tr>
      <w:tr w14:paraId="40DA5FA1">
        <w:trPr>
          <w:jc w:val="center"/>
        </w:trPr>
        <w:tc>
          <w:tcPr>
            <w:tcW w:w="3264" w:type="dxa"/>
          </w:tcPr>
          <w:p w14:paraId="3F45CCD8">
            <w:pPr>
              <w:spacing w:before="20" w:after="20" w:line="240" w:lineRule="auto"/>
            </w:pPr>
            <w:r>
              <w:rPr>
                <w:rFonts w:ascii="Times New Roman" w:hAnsi="Times New Roman"/>
                <w:sz w:val="19"/>
              </w:rPr>
              <w:t>Display on demand, 10 views x 20 s</w:t>
            </w:r>
          </w:p>
        </w:tc>
        <w:tc>
          <w:tcPr>
            <w:tcW w:w="3264" w:type="dxa"/>
          </w:tcPr>
          <w:p w14:paraId="3D0ADCBE">
            <w:pPr>
              <w:spacing w:before="20" w:after="20" w:line="240" w:lineRule="auto"/>
            </w:pPr>
            <w:r>
              <w:rPr>
                <w:rFonts w:ascii="Times New Roman" w:hAnsi="Times New Roman"/>
                <w:sz w:val="19"/>
              </w:rPr>
              <w:t>40 mA</w:t>
            </w:r>
          </w:p>
        </w:tc>
        <w:tc>
          <w:tcPr>
            <w:tcW w:w="3264" w:type="dxa"/>
          </w:tcPr>
          <w:p w14:paraId="68AF7D4F">
            <w:pPr>
              <w:spacing w:before="20" w:after="20" w:line="240" w:lineRule="auto"/>
              <w:jc w:val="right"/>
            </w:pPr>
            <w:r>
              <w:rPr>
                <w:rFonts w:ascii="Times New Roman" w:hAnsi="Times New Roman"/>
                <w:sz w:val="19"/>
              </w:rPr>
              <w:t>2.20</w:t>
            </w:r>
          </w:p>
        </w:tc>
      </w:tr>
      <w:tr w14:paraId="6155BF5F">
        <w:trPr>
          <w:jc w:val="center"/>
        </w:trPr>
        <w:tc>
          <w:tcPr>
            <w:tcW w:w="3264" w:type="dxa"/>
          </w:tcPr>
          <w:p w14:paraId="5EE4BC27">
            <w:pPr>
              <w:spacing w:before="20" w:after="20" w:line="240" w:lineRule="auto"/>
            </w:pPr>
            <w:r>
              <w:rPr>
                <w:rFonts w:ascii="Times New Roman" w:hAnsi="Times New Roman"/>
                <w:sz w:val="19"/>
              </w:rPr>
              <w:t>Monthly BLE sync, 60 s at 100 mA, amortised</w:t>
            </w:r>
          </w:p>
        </w:tc>
        <w:tc>
          <w:tcPr>
            <w:tcW w:w="3264" w:type="dxa"/>
          </w:tcPr>
          <w:p w14:paraId="05F24679">
            <w:pPr>
              <w:spacing w:before="20" w:after="20" w:line="240" w:lineRule="auto"/>
            </w:pPr>
          </w:p>
        </w:tc>
        <w:tc>
          <w:tcPr>
            <w:tcW w:w="3264" w:type="dxa"/>
          </w:tcPr>
          <w:p w14:paraId="4CA8B5C5">
            <w:pPr>
              <w:spacing w:before="20" w:after="20" w:line="240" w:lineRule="auto"/>
              <w:jc w:val="right"/>
            </w:pPr>
            <w:r>
              <w:rPr>
                <w:rFonts w:ascii="Times New Roman" w:hAnsi="Times New Roman"/>
                <w:sz w:val="19"/>
              </w:rPr>
              <w:t>0.06</w:t>
            </w:r>
          </w:p>
        </w:tc>
      </w:tr>
      <w:tr w14:paraId="4F7D6F0A">
        <w:trPr>
          <w:jc w:val="center"/>
        </w:trPr>
        <w:tc>
          <w:tcPr>
            <w:tcW w:w="3264" w:type="dxa"/>
          </w:tcPr>
          <w:p w14:paraId="01D0D279">
            <w:pPr>
              <w:spacing w:before="20" w:after="20" w:line="240" w:lineRule="auto"/>
            </w:pPr>
            <w:r>
              <w:rPr>
                <w:rFonts w:ascii="Times New Roman" w:hAnsi="Times New Roman"/>
                <w:b/>
                <w:sz w:val="19"/>
              </w:rPr>
              <w:t>Total</w:t>
            </w:r>
          </w:p>
        </w:tc>
        <w:tc>
          <w:tcPr>
            <w:tcW w:w="3264" w:type="dxa"/>
          </w:tcPr>
          <w:p w14:paraId="37AB7C16">
            <w:pPr>
              <w:spacing w:before="20" w:after="20" w:line="240" w:lineRule="auto"/>
            </w:pPr>
          </w:p>
        </w:tc>
        <w:tc>
          <w:tcPr>
            <w:tcW w:w="3264" w:type="dxa"/>
          </w:tcPr>
          <w:p w14:paraId="3D0797F9">
            <w:pPr>
              <w:spacing w:before="20" w:after="20" w:line="240" w:lineRule="auto"/>
              <w:jc w:val="right"/>
            </w:pPr>
            <w:r>
              <w:rPr>
                <w:rFonts w:ascii="Times New Roman" w:hAnsi="Times New Roman"/>
                <w:b/>
                <w:sz w:val="19"/>
              </w:rPr>
              <w:t>~3.3</w:t>
            </w:r>
          </w:p>
        </w:tc>
      </w:tr>
    </w:tbl>
    <w:p w14:paraId="769053A9">
      <w:pPr>
        <w:spacing w:after="40"/>
      </w:pPr>
    </w:p>
    <w:p w14:paraId="1832CDA6">
      <w:pPr>
        <w:jc w:val="both"/>
        <w:rPr>
          <w:rFonts w:hint="default" w:ascii="Times New Roman Bold" w:hAnsi="Times New Roman Bold" w:cs="Times New Roman Bold"/>
          <w:b/>
          <w:bCs/>
        </w:rPr>
      </w:pPr>
      <w:r>
        <w:rPr>
          <w:rFonts w:hint="default" w:ascii="Times New Roman Bold" w:hAnsi="Times New Roman Bold" w:cs="Times New Roman Bold"/>
          <w:b/>
          <w:bCs/>
        </w:rPr>
        <w:t>Discussion</w:t>
      </w:r>
    </w:p>
    <w:p w14:paraId="24229146">
      <w:pPr>
        <w:jc w:val="both"/>
        <w:rPr>
          <w:rFonts w:hint="default"/>
        </w:rPr>
      </w:pPr>
      <w:r>
        <w:rPr>
          <w:rFonts w:hint="default"/>
        </w:rPr>
        <w:t>The revised design consumes about 3.3 per cent of the daily budget. The main design lesson: after implementing sleep states and batch processing, the processor no longer is the limiting aspect. A memory-in-pixel or electrophoretic panel would reduce that 2.20 mAh to about a tenth but that's around 900-1500 taka which is quite expensive for the original budget and thus, an e-paper upgrade is recommended only if the budget increases. There are two caveats to note: all the figures are based on typical datasheet values and solar harvesting will depend critically on the amount of monsoon cloud, so it is no luxury to have a margin of this size.</w:t>
      </w:r>
    </w:p>
    <w:p w14:paraId="70270A19">
      <w:pPr>
        <w:jc w:val="both"/>
        <w:rPr>
          <w:rFonts w:hint="default"/>
        </w:rPr>
      </w:pPr>
      <w:r>
        <w:rPr>
          <w:rFonts w:hint="default"/>
        </w:rPr>
        <w:t>The sustainability claim is derived from the same figures. Providing 400 KB of SRAM when an application might require only 20 KB is cheap at the point of sale but doesn't require replacing the whole board when more memory is needed as it would in this scenario; discarded electronic equipment is already the largest domestic waste stream, and design decisions to increase the service life are some of the few available levers on it (Forti et al., 2020). Writing whole pages (page-aligned batching) to reduce the flash wear caused by writing five-byte records. Separate modules for sensing, compute and display ensures that even if the screen cracks, the working processor is not ruined, while favouring through-hole, widely stocked components keeps the repair at home.</w:t>
      </w:r>
    </w:p>
    <w:p w14:paraId="16E2A515">
      <w:pPr>
        <w:jc w:val="both"/>
        <w:rPr>
          <w:rFonts w:hint="default" w:ascii="Times New Roman Bold" w:hAnsi="Times New Roman Bold" w:cs="Times New Roman Bold"/>
          <w:b/>
          <w:bCs/>
        </w:rPr>
      </w:pPr>
      <w:r>
        <w:rPr>
          <w:rFonts w:hint="default" w:ascii="Times New Roman Bold" w:hAnsi="Times New Roman Bold" w:cs="Times New Roman Bold"/>
          <w:b/>
          <w:bCs/>
        </w:rPr>
        <w:t>Conclusion</w:t>
      </w:r>
    </w:p>
    <w:p w14:paraId="6B67EAB0">
      <w:pPr>
        <w:jc w:val="both"/>
      </w:pPr>
      <w:r>
        <w:rPr>
          <w:rFonts w:hint="default"/>
        </w:rPr>
        <w:t>These upgrades are not limited by lack of clock speed; they are limited by SRAM capacity and by a single threaded control flow. The daily consumption drops to about 3.3 mAh, compared to 100 mAh, which is achieved by moving the 32-bit RISC-V part to include Bluetooth Low Energy, coding deadline critical blocks into determined on-chip memory, and replacing the superloop with interrupt-driven acquisition into a batched ring buffer. The protection most easily afforded against premature obsolescence is headroom in the memory hierarchy, and it is the least expensive.</w:t>
      </w:r>
    </w:p>
    <w:p w14:paraId="529FE809">
      <w:r>
        <w:br w:type="page"/>
      </w:r>
    </w:p>
    <w:p w14:paraId="4AFC03AA">
      <w:pPr>
        <w:keepNext/>
        <w:spacing w:before="120" w:after="40"/>
      </w:pPr>
      <w:r>
        <w:rPr>
          <w:rFonts w:ascii="Times New Roman" w:hAnsi="Times New Roman"/>
          <w:b/>
          <w:sz w:val="22"/>
        </w:rPr>
        <w:t>References</w:t>
      </w:r>
    </w:p>
    <w:p w14:paraId="46174C67">
      <w:pPr>
        <w:spacing w:after="60"/>
        <w:ind w:left="720" w:hanging="720"/>
      </w:pPr>
      <w:r>
        <w:rPr>
          <w:rFonts w:ascii="Times New Roman" w:hAnsi="Times New Roman"/>
          <w:i w:val="0"/>
          <w:sz w:val="22"/>
        </w:rPr>
        <w:t xml:space="preserve">Barry, R. (2016). </w:t>
      </w:r>
      <w:r>
        <w:rPr>
          <w:rFonts w:ascii="Times New Roman" w:hAnsi="Times New Roman"/>
          <w:i/>
          <w:sz w:val="22"/>
        </w:rPr>
        <w:t>Mastering the FreeRTOS real time kernel: A hands-on tutorial guide</w:t>
      </w:r>
      <w:r>
        <w:rPr>
          <w:rFonts w:ascii="Times New Roman" w:hAnsi="Times New Roman"/>
          <w:i w:val="0"/>
          <w:sz w:val="22"/>
        </w:rPr>
        <w:t>. Real Time Engineers Ltd.</w:t>
      </w:r>
    </w:p>
    <w:p w14:paraId="7BB0E4D7">
      <w:pPr>
        <w:spacing w:after="60"/>
        <w:ind w:left="720" w:hanging="720"/>
      </w:pPr>
      <w:r>
        <w:rPr>
          <w:rFonts w:ascii="Times New Roman" w:hAnsi="Times New Roman"/>
          <w:i w:val="0"/>
          <w:sz w:val="22"/>
        </w:rPr>
        <w:t xml:space="preserve">Bluetooth Special Interest Group. (2019). </w:t>
      </w:r>
      <w:r>
        <w:rPr>
          <w:rFonts w:ascii="Times New Roman" w:hAnsi="Times New Roman"/>
          <w:i/>
          <w:sz w:val="22"/>
        </w:rPr>
        <w:t>Bluetooth core specification</w:t>
      </w:r>
      <w:r>
        <w:rPr>
          <w:rFonts w:ascii="Times New Roman" w:hAnsi="Times New Roman"/>
          <w:i w:val="0"/>
          <w:sz w:val="22"/>
        </w:rPr>
        <w:t xml:space="preserve"> (Version 5.1).</w:t>
      </w:r>
    </w:p>
    <w:p w14:paraId="3F528041">
      <w:pPr>
        <w:spacing w:after="60"/>
        <w:ind w:left="720" w:hanging="720"/>
      </w:pPr>
      <w:r>
        <w:rPr>
          <w:rFonts w:ascii="Times New Roman" w:hAnsi="Times New Roman"/>
          <w:i w:val="0"/>
          <w:sz w:val="22"/>
        </w:rPr>
        <w:t xml:space="preserve">Espressif Systems. (2023). </w:t>
      </w:r>
      <w:r>
        <w:rPr>
          <w:rFonts w:ascii="Times New Roman" w:hAnsi="Times New Roman"/>
          <w:i/>
          <w:sz w:val="22"/>
        </w:rPr>
        <w:t>ESP32-C3 series datasheet</w:t>
      </w:r>
      <w:r>
        <w:rPr>
          <w:rFonts w:ascii="Times New Roman" w:hAnsi="Times New Roman"/>
          <w:i w:val="0"/>
          <w:sz w:val="22"/>
        </w:rPr>
        <w:t>. https://documentation.espressif.com/esp32-c3_datasheet_en.pdf</w:t>
      </w:r>
    </w:p>
    <w:p w14:paraId="4F1478F8">
      <w:pPr>
        <w:spacing w:after="60"/>
        <w:ind w:left="720" w:hanging="720"/>
      </w:pPr>
      <w:r>
        <w:rPr>
          <w:rFonts w:ascii="Times New Roman" w:hAnsi="Times New Roman"/>
          <w:i w:val="0"/>
          <w:sz w:val="22"/>
        </w:rPr>
        <w:t xml:space="preserve">Forti, V., Baldé, C. P., Kuehr, R., &amp; Bel, G. (2020). </w:t>
      </w:r>
      <w:r>
        <w:rPr>
          <w:rFonts w:ascii="Times New Roman" w:hAnsi="Times New Roman"/>
          <w:i/>
          <w:sz w:val="22"/>
        </w:rPr>
        <w:t>The global e-waste monitor 2020: Quantities, flows and the circular economy potential</w:t>
      </w:r>
      <w:r>
        <w:rPr>
          <w:rFonts w:ascii="Times New Roman" w:hAnsi="Times New Roman"/>
          <w:i w:val="0"/>
          <w:sz w:val="22"/>
        </w:rPr>
        <w:t>. United Nations University; International Telecommunication Union; International Solid Waste Association.</w:t>
      </w:r>
    </w:p>
    <w:p w14:paraId="497A2A8D">
      <w:pPr>
        <w:spacing w:after="60"/>
        <w:ind w:left="720" w:hanging="720"/>
      </w:pPr>
      <w:r>
        <w:rPr>
          <w:rFonts w:ascii="Times New Roman" w:hAnsi="Times New Roman"/>
          <w:i w:val="0"/>
          <w:sz w:val="22"/>
        </w:rPr>
        <w:t xml:space="preserve">Microchip Technology. (2016). </w:t>
      </w:r>
      <w:r>
        <w:rPr>
          <w:rFonts w:ascii="Times New Roman" w:hAnsi="Times New Roman"/>
          <w:i/>
          <w:sz w:val="22"/>
        </w:rPr>
        <w:t>ATmega328/P datasheet</w:t>
      </w:r>
      <w:r>
        <w:rPr>
          <w:rFonts w:ascii="Times New Roman" w:hAnsi="Times New Roman"/>
          <w:i w:val="0"/>
          <w:sz w:val="22"/>
        </w:rPr>
        <w:t>.</w:t>
      </w:r>
    </w:p>
    <w:p w14:paraId="4B8AD32C">
      <w:pPr>
        <w:spacing w:after="60"/>
        <w:ind w:left="720" w:hanging="720"/>
      </w:pPr>
      <w:r>
        <w:rPr>
          <w:rFonts w:ascii="Times New Roman" w:hAnsi="Times New Roman"/>
          <w:i w:val="0"/>
          <w:sz w:val="22"/>
        </w:rPr>
        <w:t xml:space="preserve">Patterson, D. A., &amp; Hennessy, J. L. (2021). </w:t>
      </w:r>
      <w:r>
        <w:rPr>
          <w:rFonts w:ascii="Times New Roman" w:hAnsi="Times New Roman"/>
          <w:i/>
          <w:sz w:val="22"/>
        </w:rPr>
        <w:t>Computer organization and design: The hardware software interface, RISC-V edition</w:t>
      </w:r>
      <w:r>
        <w:rPr>
          <w:rFonts w:ascii="Times New Roman" w:hAnsi="Times New Roman"/>
          <w:i w:val="0"/>
          <w:sz w:val="22"/>
        </w:rPr>
        <w:t xml:space="preserve"> (2nd ed.). Morgan Kaufmann.</w:t>
      </w:r>
    </w:p>
    <w:p w14:paraId="2B348134">
      <w:pPr>
        <w:spacing w:after="60"/>
        <w:ind w:left="720" w:hanging="720"/>
      </w:pPr>
      <w:r>
        <w:rPr>
          <w:rFonts w:ascii="Times New Roman" w:hAnsi="Times New Roman"/>
          <w:i w:val="0"/>
          <w:sz w:val="22"/>
        </w:rPr>
        <w:t xml:space="preserve">SD Association. (2010). </w:t>
      </w:r>
      <w:r>
        <w:rPr>
          <w:rFonts w:ascii="Times New Roman" w:hAnsi="Times New Roman"/>
          <w:i/>
          <w:sz w:val="22"/>
        </w:rPr>
        <w:t>SD specifications part 1: Physical layer simplified specification</w:t>
      </w:r>
      <w:r>
        <w:rPr>
          <w:rFonts w:ascii="Times New Roman" w:hAnsi="Times New Roman"/>
          <w:i w:val="0"/>
          <w:sz w:val="22"/>
        </w:rPr>
        <w:t xml:space="preserve"> (Version 3.01).</w:t>
      </w:r>
    </w:p>
    <w:p w14:paraId="74AD0531">
      <w:pPr>
        <w:spacing w:after="60"/>
        <w:ind w:left="720" w:hanging="720"/>
      </w:pPr>
      <w:r>
        <w:rPr>
          <w:rFonts w:ascii="Times New Roman" w:hAnsi="Times New Roman"/>
          <w:i w:val="0"/>
          <w:sz w:val="22"/>
        </w:rPr>
        <w:t xml:space="preserve">Sensirion AG. (2019). </w:t>
      </w:r>
      <w:r>
        <w:rPr>
          <w:rFonts w:ascii="Times New Roman" w:hAnsi="Times New Roman"/>
          <w:i/>
          <w:sz w:val="22"/>
        </w:rPr>
        <w:t>Datasheet SHT3x-DIS: Humidity and temperature sensor</w:t>
      </w:r>
      <w:r>
        <w:rPr>
          <w:rFonts w:ascii="Times New Roman" w:hAnsi="Times New Roman"/>
          <w:i w:val="0"/>
          <w:sz w:val="22"/>
        </w:rPr>
        <w:t>.</w:t>
      </w:r>
    </w:p>
    <w:p w14:paraId="1CE7C375">
      <w:pPr>
        <w:spacing w:after="60"/>
        <w:ind w:left="720" w:hanging="720"/>
      </w:pPr>
      <w:r>
        <w:rPr>
          <w:rFonts w:ascii="Times New Roman" w:hAnsi="Times New Roman"/>
          <w:i w:val="0"/>
          <w:sz w:val="22"/>
        </w:rPr>
        <w:t xml:space="preserve">Sitronix Technology. (2011). </w:t>
      </w:r>
      <w:r>
        <w:rPr>
          <w:rFonts w:ascii="Times New Roman" w:hAnsi="Times New Roman"/>
          <w:i/>
          <w:sz w:val="22"/>
        </w:rPr>
        <w:t>ST7735S 132 × 162 pixel TFT single chip driver datasheet</w:t>
      </w:r>
      <w:r>
        <w:rPr>
          <w:rFonts w:ascii="Times New Roman" w:hAnsi="Times New Roman"/>
          <w:i w:val="0"/>
          <w:sz w:val="22"/>
        </w:rPr>
        <w:t>.</w:t>
      </w:r>
    </w:p>
    <w:p w14:paraId="55899046">
      <w:pPr>
        <w:spacing w:after="60"/>
        <w:ind w:left="720" w:hanging="720"/>
      </w:pPr>
      <w:r>
        <w:rPr>
          <w:rFonts w:ascii="Times New Roman" w:hAnsi="Times New Roman"/>
          <w:i w:val="0"/>
          <w:sz w:val="22"/>
        </w:rPr>
        <w:t xml:space="preserve">Winbond Electronics. (2021). </w:t>
      </w:r>
      <w:r>
        <w:rPr>
          <w:rFonts w:ascii="Times New Roman" w:hAnsi="Times New Roman"/>
          <w:i/>
          <w:sz w:val="22"/>
        </w:rPr>
        <w:t>W25Q64JV 3V 64M-bit serial flash memory datasheet</w:t>
      </w:r>
      <w:r>
        <w:rPr>
          <w:rFonts w:ascii="Times New Roman" w:hAnsi="Times New Roman"/>
          <w:i w:val="0"/>
          <w:sz w:val="22"/>
        </w:rPr>
        <w:t>.</w:t>
      </w:r>
    </w:p>
    <w:sectPr>
      <w:pgSz w:w="12240" w:h="15840"/>
      <w:pgMar w:top="1080" w:right="1224" w:bottom="1080"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苹方-简">
    <w:altName w:val="Times New Roman"/>
    <w:panose1 w:val="00000000000000000000"/>
    <w:charset w:val="00"/>
    <w:family w:val="auto"/>
    <w:pitch w:val="default"/>
    <w:sig w:usb0="E00002FF" w:usb1="5000785B" w:usb2="00000000" w:usb3="00000000" w:csb0="2000019F" w:csb1="4F01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Times New Roman Bold">
    <w:panose1 w:val="02020603050405020304"/>
    <w:charset w:val="00"/>
    <w:family w:val="auto"/>
    <w:pitch w:val="default"/>
    <w:sig w:usb0="E0002AEF" w:usb1="C0007841"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F7FC4D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60" w:line="240"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73</TotalTime>
  <ScaleCrop>false</ScaleCrop>
  <LinksUpToDate>false</LinksUpToDate>
  <CharactersWithSpaces>0</CharactersWithSpaces>
  <Application>WPS Office_12.1.21937.21937_F1E327BC-269C-435d-A152-05C5408002CA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2013-12-24T05:15:00Z</dcterms:created>
  <dc:creator>python-docx</dc:creator>
  <dc:description>generated by python-docx</dc:description>
  <cp:lastModifiedBy>pranto mon</cp:lastModifiedBy>
  <dcterms:modified xsi:type="dcterms:W3CDTF">2026-08-25T14:38:22Z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1033-12.1.21937.21937</vt:lpwstr>
  </property>
  <property fmtid="{D5CDD505-2E9C-101B-9397-08002B2CF9AE}" pid="3" name="ICV">
    <vt:lpwstr>0B2110FE563548657E548D6AFB10A4A8_42</vt:lpwstr>
  </property>
</Properties>
</file>