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400" w:line="360" w:lineRule="auto"/>
        <w:jc w:val="center"/>
      </w:pPr>
      <w:r>
        <w:rPr>
          <w:rFonts w:ascii="David" w:cs="David" w:hAnsi="David"/>
          <w:b/>
          <w:bCs/>
          <w:i w:val="false"/>
          <w:iCs w:val="false"/>
          <w:sz w:val="32"/>
          <w:szCs w:val="32"/>
          <w:rtl/>
        </w:rPr>
        <w:t xml:space="preserve">הקריה האקדמית אונו</w:t>
      </w:r>
    </w:p>
    <w:p>
      <w:pPr>
        <w:bidi/>
        <w:spacing w:after="120" w:before="0" w:line="360" w:lineRule="auto"/>
        <w:jc w:val="center"/>
      </w:pPr>
      <w:r>
        <w:rPr>
          <w:rFonts w:ascii="David" w:cs="David" w:hAnsi="David"/>
          <w:b w:val="false"/>
          <w:bCs w:val="false"/>
          <w:i w:val="false"/>
          <w:iCs w:val="false"/>
          <w:sz w:val="28"/>
          <w:szCs w:val="28"/>
          <w:rtl/>
        </w:rPr>
        <w:t xml:space="preserve">תואר שני בחינוך</w:t>
      </w:r>
    </w:p>
    <w:p>
      <w:pPr>
        <w:bidi/>
        <w:spacing w:after="600" w:before="0" w:line="360" w:lineRule="auto"/>
        <w:jc w:val="center"/>
      </w:pPr>
      <w:r>
        <w:rPr>
          <w:rFonts w:ascii="David" w:cs="David" w:hAnsi="David"/>
          <w:b w:val="false"/>
          <w:bCs w:val="false"/>
          <w:i w:val="false"/>
          <w:iCs w:val="false"/>
          <w:sz w:val="28"/>
          <w:szCs w:val="28"/>
          <w:rtl/>
        </w:rPr>
        <w:t xml:space="preserve">התמחות טכנולוגיות למידה ו-</w:t>
      </w:r>
      <w:r>
        <w:rPr>
          <w:rFonts w:ascii="Times New Roman" w:cs="Times New Roman" w:hAnsi="Times New Roman"/>
          <w:b w:val="false"/>
          <w:bCs w:val="false"/>
          <w:i w:val="false"/>
          <w:iCs w:val="false"/>
          <w:sz w:val="28"/>
          <w:szCs w:val="28"/>
          <w:rtl w:val="false"/>
        </w:rPr>
        <w:t xml:space="preserve">AI</w:t>
      </w:r>
    </w:p>
    <w:p>
      <w:pPr>
        <w:bidi/>
        <w:spacing w:after="400" w:before="0" w:line="360" w:lineRule="auto"/>
        <w:jc w:val="center"/>
      </w:pPr>
      <w:r>
        <w:rPr>
          <w:rFonts w:ascii="David" w:cs="David" w:hAnsi="David"/>
          <w:b/>
          <w:bCs/>
          <w:i w:val="false"/>
          <w:iCs w:val="false"/>
          <w:sz w:val="28"/>
          <w:szCs w:val="28"/>
          <w:rtl/>
        </w:rPr>
        <w:t xml:space="preserve">עבודת סמינריון: סקירת ספרות</w:t>
      </w:r>
    </w:p>
    <w:p>
      <w:pPr>
        <w:bidi/>
        <w:spacing w:after="600" w:before="0" w:line="360" w:lineRule="auto"/>
        <w:jc w:val="center"/>
      </w:pPr>
      <w:r>
        <w:rPr>
          <w:rFonts w:ascii="David" w:cs="David" w:hAnsi="David"/>
          <w:b/>
          <w:bCs/>
          <w:i w:val="false"/>
          <w:iCs w:val="false"/>
          <w:sz w:val="30"/>
          <w:szCs w:val="30"/>
          <w:rtl/>
        </w:rPr>
        <w:t xml:space="preserve">תפיסות ועמדות של מורי אנגלית כשפה זרה </w:t>
      </w:r>
      <w:r>
        <w:rPr>
          <w:rFonts w:ascii="Times New Roman" w:cs="Times New Roman" w:hAnsi="Times New Roman"/>
          <w:b/>
          <w:bCs/>
          <w:i w:val="false"/>
          <w:iCs w:val="false"/>
          <w:sz w:val="30"/>
          <w:szCs w:val="30"/>
          <w:rtl w:val="false"/>
        </w:rPr>
        <w:t xml:space="preserve">(EFL) </w:t>
      </w:r>
      <w:r>
        <w:rPr>
          <w:rFonts w:ascii="David" w:cs="David" w:hAnsi="David"/>
          <w:b/>
          <w:bCs/>
          <w:i w:val="false"/>
          <w:iCs w:val="false"/>
          <w:sz w:val="30"/>
          <w:szCs w:val="30"/>
          <w:rtl/>
        </w:rPr>
        <w:t xml:space="preserve">בבית הספר היסודי בישראל כלפי שילוב כלי בינה מלאכותית יוצרת בהוראת האנגלית</w:t>
      </w:r>
    </w:p>
    <w:p>
      <w:pPr>
        <w:bidi/>
        <w:spacing w:after="120" w:before="0" w:line="360" w:lineRule="auto"/>
        <w:jc w:val="center"/>
      </w:pPr>
      <w:r>
        <w:rPr>
          <w:rFonts w:ascii="David" w:cs="David" w:hAnsi="David"/>
          <w:b w:val="false"/>
          <w:bCs w:val="false"/>
          <w:i w:val="false"/>
          <w:iCs w:val="false"/>
          <w:sz w:val="24"/>
          <w:szCs w:val="24"/>
          <w:rtl/>
        </w:rPr>
        <w:t xml:space="preserve">שם הקורס: סמינר</w:t>
      </w:r>
    </w:p>
    <w:p>
      <w:pPr>
        <w:bidi/>
        <w:spacing w:after="120" w:before="0" w:line="360" w:lineRule="auto"/>
        <w:jc w:val="center"/>
      </w:pPr>
      <w:r>
        <w:rPr>
          <w:rFonts w:ascii="David" w:cs="David" w:hAnsi="David"/>
          <w:b w:val="false"/>
          <w:bCs w:val="false"/>
          <w:i w:val="false"/>
          <w:iCs w:val="false"/>
          <w:sz w:val="24"/>
          <w:szCs w:val="24"/>
          <w:rtl/>
        </w:rPr>
        <w:t xml:space="preserve">מגישה: ג'סיקה אבו קארם</w:t>
      </w:r>
    </w:p>
    <w:p>
      <w:pPr>
        <w:bidi/>
        <w:spacing w:after="120" w:before="0" w:line="360" w:lineRule="auto"/>
        <w:jc w:val="center"/>
      </w:pPr>
      <w:r>
        <w:rPr>
          <w:rFonts w:ascii="David" w:cs="David" w:hAnsi="David"/>
          <w:b w:val="false"/>
          <w:bCs w:val="false"/>
          <w:i w:val="false"/>
          <w:iCs w:val="false"/>
          <w:sz w:val="24"/>
          <w:szCs w:val="24"/>
          <w:rtl/>
        </w:rPr>
        <w:t xml:space="preserve">ת"ז: 321516262</w:t>
      </w:r>
    </w:p>
    <w:p>
      <w:pPr>
        <w:bidi/>
        <w:spacing w:after="120" w:before="0" w:line="360" w:lineRule="auto"/>
        <w:jc w:val="center"/>
      </w:pPr>
      <w:r>
        <w:rPr>
          <w:rFonts w:ascii="David" w:cs="David" w:hAnsi="David"/>
          <w:b w:val="false"/>
          <w:bCs w:val="false"/>
          <w:i w:val="false"/>
          <w:iCs w:val="false"/>
          <w:sz w:val="24"/>
          <w:szCs w:val="24"/>
          <w:rtl/>
        </w:rPr>
        <w:t xml:space="preserve">מנחה: ד"ר גילה לוי עצמון</w:t>
      </w:r>
    </w:p>
    <w:p>
      <w:pPr>
        <w:bidi/>
        <w:spacing w:after="120" w:before="0" w:line="360" w:lineRule="auto"/>
        <w:jc w:val="center"/>
      </w:pPr>
      <w:r>
        <w:rPr>
          <w:rFonts w:ascii="David" w:cs="David" w:hAnsi="David"/>
          <w:b w:val="false"/>
          <w:bCs w:val="false"/>
          <w:i w:val="false"/>
          <w:iCs w:val="false"/>
          <w:sz w:val="24"/>
          <w:szCs w:val="24"/>
          <w:rtl/>
        </w:rPr>
        <w:t xml:space="preserve">תאריך הגשה: אב תשפ"ו, אוגוסט 2026</w:t>
      </w:r>
    </w:p>
    <w:p>
      <w:pPr>
        <w:pageBreakBefore/>
        <w:bidi/>
        <w:spacing w:after="240" w:line="360" w:lineRule="auto"/>
        <w:jc w:val="both"/>
      </w:pPr>
      <w:r>
        <w:rPr>
          <w:rFonts w:ascii="David" w:cs="David" w:hAnsi="David"/>
          <w:b/>
          <w:bCs/>
          <w:i w:val="false"/>
          <w:iCs w:val="false"/>
          <w:sz w:val="28"/>
          <w:szCs w:val="28"/>
          <w:rtl/>
        </w:rPr>
        <w:t xml:space="preserve">ראשי פרקים</w:t>
      </w:r>
    </w:p>
    <w:p>
      <w:pPr>
        <w:tabs>
          <w:tab w:val="right" w:pos="9026" w:leader="dot"/>
        </w:tabs>
        <w:bidi/>
        <w:spacing w:after="40" w:line="300" w:lineRule="auto"/>
      </w:pPr>
      <w:r>
        <w:rPr>
          <w:rFonts w:ascii="David" w:cs="David" w:hAnsi="David"/>
          <w:b/>
          <w:bCs/>
          <w:i w:val="false"/>
          <w:iCs w:val="false"/>
          <w:sz w:val="24"/>
          <w:szCs w:val="24"/>
          <w:rtl/>
        </w:rPr>
        <w:t xml:space="preserve">1. פדגוגיה חדשנית</w:t>
      </w:r>
      <w:r>
        <w:rPr>
          <w:rFonts w:ascii="David" w:cs="David" w:hAnsi="David"/>
          <w:b/>
          <w:bCs/>
          <w:sz w:val="24"/>
          <w:szCs w:val="24"/>
        </w:rPr>
        <w:tab/>
        <w:t xml:space="preserve">4</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1.1 הגדרות ועקרונות</w:t>
      </w:r>
      <w:r>
        <w:rPr>
          <w:rFonts w:ascii="David" w:cs="David" w:hAnsi="David"/>
          <w:b w:val="false"/>
          <w:bCs w:val="false"/>
          <w:sz w:val="24"/>
          <w:szCs w:val="24"/>
        </w:rPr>
        <w:tab/>
        <w:t xml:space="preserve">4</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1.2 פדגוגיה מוטת עתיד ומיומנויות המאה ה-21</w:t>
      </w:r>
      <w:r>
        <w:rPr>
          <w:rFonts w:ascii="David" w:cs="David" w:hAnsi="David"/>
          <w:b w:val="false"/>
          <w:bCs w:val="false"/>
          <w:sz w:val="24"/>
          <w:szCs w:val="24"/>
        </w:rPr>
        <w:tab/>
        <w:t xml:space="preserve">4</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1.3 חדשנות פדגוגית, טכנולוגיה ושינוי תפקידי המורה והלומד</w:t>
      </w:r>
      <w:r>
        <w:rPr>
          <w:rFonts w:ascii="David" w:cs="David" w:hAnsi="David"/>
          <w:b w:val="false"/>
          <w:bCs w:val="false"/>
          <w:sz w:val="24"/>
          <w:szCs w:val="24"/>
        </w:rPr>
        <w:tab/>
        <w:t xml:space="preserve">5</w:t>
      </w:r>
    </w:p>
    <w:p>
      <w:pPr>
        <w:tabs>
          <w:tab w:val="right" w:pos="9026" w:leader="dot"/>
        </w:tabs>
        <w:bidi/>
        <w:spacing w:after="40" w:line="300" w:lineRule="auto"/>
      </w:pPr>
      <w:r>
        <w:rPr>
          <w:rFonts w:ascii="David" w:cs="David" w:hAnsi="David"/>
          <w:b/>
          <w:bCs/>
          <w:i w:val="false"/>
          <w:iCs w:val="false"/>
          <w:sz w:val="24"/>
          <w:szCs w:val="24"/>
          <w:rtl/>
        </w:rPr>
        <w:t xml:space="preserve">2. שילוב טכנולוגיות בלמידה</w:t>
      </w:r>
      <w:r>
        <w:rPr>
          <w:rFonts w:ascii="David" w:cs="David" w:hAnsi="David"/>
          <w:b/>
          <w:bCs/>
          <w:sz w:val="24"/>
          <w:szCs w:val="24"/>
        </w:rPr>
        <w:tab/>
        <w:t xml:space="preserve">6</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2.1 סקירה היסטורית בקצרה</w:t>
      </w:r>
      <w:r>
        <w:rPr>
          <w:rFonts w:ascii="David" w:cs="David" w:hAnsi="David"/>
          <w:b w:val="false"/>
          <w:bCs w:val="false"/>
          <w:sz w:val="24"/>
          <w:szCs w:val="24"/>
        </w:rPr>
        <w:tab/>
        <w:t xml:space="preserve">6</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2.2 עקרונות להטמעה</w:t>
      </w:r>
      <w:r>
        <w:rPr>
          <w:rFonts w:ascii="David" w:cs="David" w:hAnsi="David"/>
          <w:b w:val="false"/>
          <w:bCs w:val="false"/>
          <w:sz w:val="24"/>
          <w:szCs w:val="24"/>
        </w:rPr>
        <w:tab/>
        <w:t xml:space="preserve">6</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2.3 מודלים להערכת שילוב טכנולוגי: </w:t>
      </w:r>
      <w:r>
        <w:rPr>
          <w:rFonts w:ascii="Times New Roman" w:cs="Times New Roman" w:hAnsi="Times New Roman"/>
          <w:b w:val="false"/>
          <w:bCs w:val="false"/>
          <w:i w:val="false"/>
          <w:iCs w:val="false"/>
          <w:sz w:val="24"/>
          <w:szCs w:val="24"/>
          <w:rtl w:val="false"/>
        </w:rPr>
        <w:t xml:space="preserve">TPACK </w:t>
      </w:r>
      <w:r>
        <w:rPr>
          <w:rFonts w:ascii="David" w:cs="David" w:hAnsi="David"/>
          <w:b w:val="false"/>
          <w:bCs w:val="false"/>
          <w:i w:val="false"/>
          <w:iCs w:val="false"/>
          <w:sz w:val="24"/>
          <w:szCs w:val="24"/>
          <w:rtl/>
        </w:rPr>
        <w:t xml:space="preserve">ו-</w:t>
      </w:r>
      <w:r>
        <w:rPr>
          <w:rFonts w:ascii="Times New Roman" w:cs="Times New Roman" w:hAnsi="Times New Roman"/>
          <w:b w:val="false"/>
          <w:bCs w:val="false"/>
          <w:i w:val="false"/>
          <w:iCs w:val="false"/>
          <w:sz w:val="24"/>
          <w:szCs w:val="24"/>
          <w:rtl w:val="false"/>
        </w:rPr>
        <w:t xml:space="preserve">SAMR</w:t>
      </w:r>
      <w:r>
        <w:rPr>
          <w:rFonts w:ascii="David" w:cs="David" w:hAnsi="David"/>
          <w:b w:val="false"/>
          <w:bCs w:val="false"/>
          <w:sz w:val="24"/>
          <w:szCs w:val="24"/>
        </w:rPr>
        <w:tab/>
        <w:t xml:space="preserve">7</w:t>
      </w:r>
    </w:p>
    <w:p>
      <w:pPr>
        <w:tabs>
          <w:tab w:val="right" w:pos="9026" w:leader="dot"/>
        </w:tabs>
        <w:bidi/>
        <w:spacing w:after="40" w:line="300" w:lineRule="auto"/>
      </w:pPr>
      <w:r>
        <w:rPr>
          <w:rFonts w:ascii="David" w:cs="David" w:hAnsi="David"/>
          <w:b/>
          <w:bCs/>
          <w:i w:val="false"/>
          <w:iCs w:val="false"/>
          <w:sz w:val="24"/>
          <w:szCs w:val="24"/>
          <w:rtl/>
        </w:rPr>
        <w:t xml:space="preserve">3. בינה מלאכותית בחינוך</w:t>
      </w:r>
      <w:r>
        <w:rPr>
          <w:rFonts w:ascii="David" w:cs="David" w:hAnsi="David"/>
          <w:b/>
          <w:bCs/>
          <w:sz w:val="24"/>
          <w:szCs w:val="24"/>
        </w:rPr>
        <w:tab/>
        <w:t xml:space="preserve">8</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3.1 עקרונות טכנולוגיים ובינה מלאכותית יוצרת</w:t>
      </w:r>
      <w:r>
        <w:rPr>
          <w:rFonts w:ascii="David" w:cs="David" w:hAnsi="David"/>
          <w:b w:val="false"/>
          <w:bCs w:val="false"/>
          <w:sz w:val="24"/>
          <w:szCs w:val="24"/>
        </w:rPr>
        <w:tab/>
        <w:t xml:space="preserve">8</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3.2 יישומי בינה מלאכותית בהוראה ובלמידה</w:t>
      </w:r>
      <w:r>
        <w:rPr>
          <w:rFonts w:ascii="David" w:cs="David" w:hAnsi="David"/>
          <w:b w:val="false"/>
          <w:bCs w:val="false"/>
          <w:sz w:val="24"/>
          <w:szCs w:val="24"/>
        </w:rPr>
        <w:tab/>
        <w:t xml:space="preserve">8</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3.3 יתרונות, אתגרים ורגולציה</w:t>
      </w:r>
      <w:r>
        <w:rPr>
          <w:rFonts w:ascii="David" w:cs="David" w:hAnsi="David"/>
          <w:b w:val="false"/>
          <w:bCs w:val="false"/>
          <w:sz w:val="24"/>
          <w:szCs w:val="24"/>
        </w:rPr>
        <w:tab/>
        <w:t xml:space="preserve">9</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3.4 מודל </w:t>
      </w:r>
      <w:r>
        <w:rPr>
          <w:rFonts w:ascii="Times New Roman" w:cs="Times New Roman" w:hAnsi="Times New Roman"/>
          <w:b w:val="false"/>
          <w:bCs w:val="false"/>
          <w:i w:val="false"/>
          <w:iCs w:val="false"/>
          <w:sz w:val="24"/>
          <w:szCs w:val="24"/>
          <w:rtl w:val="false"/>
        </w:rPr>
        <w:t xml:space="preserve">AI-TPACK</w:t>
      </w:r>
      <w:r>
        <w:rPr>
          <w:rFonts w:ascii="David" w:cs="David" w:hAnsi="David"/>
          <w:b w:val="false"/>
          <w:bCs w:val="false"/>
          <w:sz w:val="24"/>
          <w:szCs w:val="24"/>
        </w:rPr>
        <w:tab/>
        <w:t xml:space="preserve">9</w:t>
      </w:r>
    </w:p>
    <w:p>
      <w:pPr>
        <w:tabs>
          <w:tab w:val="right" w:pos="9026" w:leader="dot"/>
        </w:tabs>
        <w:bidi/>
        <w:spacing w:after="40" w:line="300" w:lineRule="auto"/>
      </w:pPr>
      <w:r>
        <w:rPr>
          <w:rFonts w:ascii="David" w:cs="David" w:hAnsi="David"/>
          <w:b/>
          <w:bCs/>
          <w:i w:val="false"/>
          <w:iCs w:val="false"/>
          <w:sz w:val="24"/>
          <w:szCs w:val="24"/>
          <w:rtl/>
        </w:rPr>
        <w:t xml:space="preserve">4. אוריינות בינה מלאכותית ומוכנות לבינה מלאכותית</w:t>
      </w:r>
      <w:r>
        <w:rPr>
          <w:rFonts w:ascii="David" w:cs="David" w:hAnsi="David"/>
          <w:b/>
          <w:bCs/>
          <w:sz w:val="24"/>
          <w:szCs w:val="24"/>
        </w:rPr>
        <w:tab/>
        <w:t xml:space="preserve">11</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4.1 אוריינות בינה מלאכותית: הגדרה ומרכיבים</w:t>
      </w:r>
      <w:r>
        <w:rPr>
          <w:rFonts w:ascii="David" w:cs="David" w:hAnsi="David"/>
          <w:b w:val="false"/>
          <w:bCs w:val="false"/>
          <w:sz w:val="24"/>
          <w:szCs w:val="24"/>
        </w:rPr>
        <w:tab/>
        <w:t xml:space="preserve">11</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4.2 מוכנות לבינה מלאכותית: הגדרות וממדים</w:t>
      </w:r>
      <w:r>
        <w:rPr>
          <w:rFonts w:ascii="David" w:cs="David" w:hAnsi="David"/>
          <w:b w:val="false"/>
          <w:bCs w:val="false"/>
          <w:sz w:val="24"/>
          <w:szCs w:val="24"/>
        </w:rPr>
        <w:tab/>
        <w:t xml:space="preserve">11</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4.3 הקשר בין אוריינות למוכנות ותפקיד המורה</w:t>
      </w:r>
      <w:r>
        <w:rPr>
          <w:rFonts w:ascii="David" w:cs="David" w:hAnsi="David"/>
          <w:b w:val="false"/>
          <w:bCs w:val="false"/>
          <w:sz w:val="24"/>
          <w:szCs w:val="24"/>
        </w:rPr>
        <w:tab/>
        <w:t xml:space="preserve">11</w:t>
      </w:r>
    </w:p>
    <w:p>
      <w:pPr>
        <w:tabs>
          <w:tab w:val="right" w:pos="9026" w:leader="dot"/>
        </w:tabs>
        <w:bidi/>
        <w:spacing w:after="40" w:line="300" w:lineRule="auto"/>
      </w:pPr>
      <w:r>
        <w:rPr>
          <w:rFonts w:ascii="David" w:cs="David" w:hAnsi="David"/>
          <w:b/>
          <w:bCs/>
          <w:i w:val="false"/>
          <w:iCs w:val="false"/>
          <w:sz w:val="24"/>
          <w:szCs w:val="24"/>
          <w:rtl/>
        </w:rPr>
        <w:t xml:space="preserve">5. הוראת אנגלית כשפה זרה בבית הספר היסודי</w:t>
      </w:r>
      <w:r>
        <w:rPr>
          <w:rFonts w:ascii="David" w:cs="David" w:hAnsi="David"/>
          <w:b/>
          <w:bCs/>
          <w:sz w:val="24"/>
          <w:szCs w:val="24"/>
        </w:rPr>
        <w:tab/>
        <w:t xml:space="preserve">13</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5.1 אנגלית כשפה זרה בישראל</w:t>
      </w:r>
      <w:r>
        <w:rPr>
          <w:rFonts w:ascii="David" w:cs="David" w:hAnsi="David"/>
          <w:b w:val="false"/>
          <w:bCs w:val="false"/>
          <w:sz w:val="24"/>
          <w:szCs w:val="24"/>
        </w:rPr>
        <w:tab/>
        <w:t xml:space="preserve">13</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5.2 תכנית הלימודים ודרכי ההוראה בבית הספר היסודי</w:t>
      </w:r>
      <w:r>
        <w:rPr>
          <w:rFonts w:ascii="David" w:cs="David" w:hAnsi="David"/>
          <w:b w:val="false"/>
          <w:bCs w:val="false"/>
          <w:sz w:val="24"/>
          <w:szCs w:val="24"/>
        </w:rPr>
        <w:tab/>
        <w:t xml:space="preserve">13</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5.3 מאפייני רכישת אנגלית כשפה זרה בגיל צעיר</w:t>
      </w:r>
      <w:r>
        <w:rPr>
          <w:rFonts w:ascii="David" w:cs="David" w:hAnsi="David"/>
          <w:b w:val="false"/>
          <w:bCs w:val="false"/>
          <w:sz w:val="24"/>
          <w:szCs w:val="24"/>
        </w:rPr>
        <w:tab/>
        <w:t xml:space="preserve">13</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5.4 פדגוגיות מתקדמות ושילוב טכנולוגיה בהוראת האנגלית</w:t>
      </w:r>
      <w:r>
        <w:rPr>
          <w:rFonts w:ascii="David" w:cs="David" w:hAnsi="David"/>
          <w:b w:val="false"/>
          <w:bCs w:val="false"/>
          <w:sz w:val="24"/>
          <w:szCs w:val="24"/>
        </w:rPr>
        <w:tab/>
        <w:t xml:space="preserve">14</w:t>
      </w:r>
    </w:p>
    <w:p>
      <w:pPr>
        <w:tabs>
          <w:tab w:val="right" w:pos="9026" w:leader="dot"/>
        </w:tabs>
        <w:bidi/>
        <w:spacing w:after="40" w:line="300" w:lineRule="auto"/>
      </w:pPr>
      <w:r>
        <w:rPr>
          <w:rFonts w:ascii="David" w:cs="David" w:hAnsi="David"/>
          <w:b/>
          <w:bCs/>
          <w:i w:val="false"/>
          <w:iCs w:val="false"/>
          <w:sz w:val="24"/>
          <w:szCs w:val="24"/>
          <w:rtl/>
        </w:rPr>
        <w:t xml:space="preserve">6. תפיסות ועמדות מורים כלפי שילוב בינה מלאכותית</w:t>
      </w:r>
      <w:r>
        <w:rPr>
          <w:rFonts w:ascii="David" w:cs="David" w:hAnsi="David"/>
          <w:b/>
          <w:bCs/>
          <w:sz w:val="24"/>
          <w:szCs w:val="24"/>
        </w:rPr>
        <w:tab/>
        <w:t xml:space="preserve">15</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6.1 תפיסות ועמדות: הגדרות ומרכיבים</w:t>
      </w:r>
      <w:r>
        <w:rPr>
          <w:rFonts w:ascii="David" w:cs="David" w:hAnsi="David"/>
          <w:b w:val="false"/>
          <w:bCs w:val="false"/>
          <w:sz w:val="24"/>
          <w:szCs w:val="24"/>
        </w:rPr>
        <w:tab/>
        <w:t xml:space="preserve">15</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6.2 מודל קבלת הטכנולוגיה </w:t>
      </w:r>
      <w:r>
        <w:rPr>
          <w:rFonts w:ascii="Times New Roman" w:cs="Times New Roman" w:hAnsi="Times New Roman"/>
          <w:b w:val="false"/>
          <w:bCs w:val="false"/>
          <w:i w:val="false"/>
          <w:iCs w:val="false"/>
          <w:sz w:val="24"/>
          <w:szCs w:val="24"/>
          <w:rtl w:val="false"/>
        </w:rPr>
        <w:t xml:space="preserve">TAM</w:t>
      </w:r>
      <w:r>
        <w:rPr>
          <w:rFonts w:ascii="David" w:cs="David" w:hAnsi="David"/>
          <w:b w:val="false"/>
          <w:bCs w:val="false"/>
          <w:sz w:val="24"/>
          <w:szCs w:val="24"/>
        </w:rPr>
        <w:tab/>
        <w:t xml:space="preserve">15</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6.3 מודל </w:t>
      </w:r>
      <w:r>
        <w:rPr>
          <w:rFonts w:ascii="Times New Roman" w:cs="Times New Roman" w:hAnsi="Times New Roman"/>
          <w:b w:val="false"/>
          <w:bCs w:val="false"/>
          <w:i w:val="false"/>
          <w:iCs w:val="false"/>
          <w:sz w:val="24"/>
          <w:szCs w:val="24"/>
          <w:rtl w:val="false"/>
        </w:rPr>
        <w:t xml:space="preserve">AIDUA </w:t>
      </w:r>
      <w:r>
        <w:rPr>
          <w:rFonts w:ascii="David" w:cs="David" w:hAnsi="David"/>
          <w:b w:val="false"/>
          <w:bCs w:val="false"/>
          <w:i w:val="false"/>
          <w:iCs w:val="false"/>
          <w:sz w:val="24"/>
          <w:szCs w:val="24"/>
          <w:rtl/>
        </w:rPr>
        <w:t xml:space="preserve">לאימוץ בינה מלאכותית</w:t>
      </w:r>
      <w:r>
        <w:rPr>
          <w:rFonts w:ascii="David" w:cs="David" w:hAnsi="David"/>
          <w:b w:val="false"/>
          <w:bCs w:val="false"/>
          <w:sz w:val="24"/>
          <w:szCs w:val="24"/>
        </w:rPr>
        <w:tab/>
        <w:t xml:space="preserve">16</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6.4 גורמים מקדמים ומעכבים בקרב מורים</w:t>
      </w:r>
      <w:r>
        <w:rPr>
          <w:rFonts w:ascii="David" w:cs="David" w:hAnsi="David"/>
          <w:b w:val="false"/>
          <w:bCs w:val="false"/>
          <w:sz w:val="24"/>
          <w:szCs w:val="24"/>
        </w:rPr>
        <w:tab/>
        <w:t xml:space="preserve">16</w:t>
      </w:r>
    </w:p>
    <w:p>
      <w:pPr>
        <w:tabs>
          <w:tab w:val="right" w:pos="9026" w:leader="dot"/>
        </w:tabs>
        <w:bidi/>
        <w:spacing w:after="40" w:line="300" w:lineRule="auto"/>
      </w:pPr>
      <w:r>
        <w:rPr>
          <w:rFonts w:ascii="David" w:cs="David" w:hAnsi="David"/>
          <w:b/>
          <w:bCs/>
          <w:i w:val="false"/>
          <w:iCs w:val="false"/>
          <w:sz w:val="24"/>
          <w:szCs w:val="24"/>
          <w:rtl/>
        </w:rPr>
        <w:t xml:space="preserve">7. אתגרים בשילוב טכנולוגיות למידה וכלי בינה מלאכותית בהוראת האנגלית</w:t>
      </w:r>
      <w:r>
        <w:rPr>
          <w:rFonts w:ascii="David" w:cs="David" w:hAnsi="David"/>
          <w:b/>
          <w:bCs/>
          <w:sz w:val="24"/>
          <w:szCs w:val="24"/>
        </w:rPr>
        <w:tab/>
        <w:t xml:space="preserve">18</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7.1 פער בין עמדות ליישום, משאבים והתאמה דיסציפלינרית</w:t>
      </w:r>
      <w:r>
        <w:rPr>
          <w:rFonts w:ascii="David" w:cs="David" w:hAnsi="David"/>
          <w:b w:val="false"/>
          <w:bCs w:val="false"/>
          <w:sz w:val="24"/>
          <w:szCs w:val="24"/>
        </w:rPr>
        <w:tab/>
        <w:t xml:space="preserve">18</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7.2 מחסור בהכשרה מקצועית</w:t>
      </w:r>
      <w:r>
        <w:rPr>
          <w:rFonts w:ascii="David" w:cs="David" w:hAnsi="David"/>
          <w:b w:val="false"/>
          <w:bCs w:val="false"/>
          <w:sz w:val="24"/>
          <w:szCs w:val="24"/>
        </w:rPr>
        <w:tab/>
        <w:t xml:space="preserve">18</w:t>
      </w:r>
    </w:p>
    <w:p>
      <w:pPr>
        <w:tabs>
          <w:tab w:val="right" w:pos="9026" w:leader="dot"/>
        </w:tabs>
        <w:bidi/>
        <w:spacing w:after="40" w:line="300" w:lineRule="auto"/>
        <w:ind w:start="450"/>
      </w:pPr>
      <w:r>
        <w:rPr>
          <w:rFonts w:ascii="David" w:cs="David" w:hAnsi="David"/>
          <w:b w:val="false"/>
          <w:bCs w:val="false"/>
          <w:i w:val="false"/>
          <w:iCs w:val="false"/>
          <w:sz w:val="24"/>
          <w:szCs w:val="24"/>
          <w:rtl/>
        </w:rPr>
        <w:t xml:space="preserve">7.3 חששות אתיים וחינוכיים</w:t>
      </w:r>
      <w:r>
        <w:rPr>
          <w:rFonts w:ascii="David" w:cs="David" w:hAnsi="David"/>
          <w:b w:val="false"/>
          <w:bCs w:val="false"/>
          <w:sz w:val="24"/>
          <w:szCs w:val="24"/>
        </w:rPr>
        <w:tab/>
        <w:t xml:space="preserve">18</w:t>
      </w:r>
    </w:p>
    <w:p>
      <w:pPr>
        <w:tabs>
          <w:tab w:val="right" w:pos="9026" w:leader="dot"/>
        </w:tabs>
        <w:bidi/>
        <w:spacing w:after="40" w:line="300" w:lineRule="auto"/>
      </w:pPr>
      <w:r>
        <w:rPr>
          <w:rFonts w:ascii="David" w:cs="David" w:hAnsi="David"/>
          <w:b/>
          <w:bCs/>
          <w:i w:val="false"/>
          <w:iCs w:val="false"/>
          <w:sz w:val="24"/>
          <w:szCs w:val="24"/>
          <w:rtl/>
        </w:rPr>
        <w:t xml:space="preserve">8. תפיסות מורי אנגלית בבית הספר היסודי כלפי שילוב בינה מלאכותית יוצרת</w:t>
      </w:r>
      <w:r>
        <w:rPr>
          <w:rFonts w:ascii="David" w:cs="David" w:hAnsi="David"/>
          <w:b/>
          <w:bCs/>
          <w:sz w:val="24"/>
          <w:szCs w:val="24"/>
        </w:rPr>
        <w:tab/>
        <w:t xml:space="preserve">20</w:t>
      </w:r>
    </w:p>
    <w:p>
      <w:pPr>
        <w:tabs>
          <w:tab w:val="right" w:pos="9026" w:leader="dot"/>
        </w:tabs>
        <w:bidi/>
        <w:spacing w:after="40" w:line="300" w:lineRule="auto"/>
      </w:pPr>
      <w:r>
        <w:rPr>
          <w:rFonts w:ascii="David" w:cs="David" w:hAnsi="David"/>
          <w:b/>
          <w:bCs/>
          <w:i w:val="false"/>
          <w:iCs w:val="false"/>
          <w:sz w:val="24"/>
          <w:szCs w:val="24"/>
          <w:rtl/>
        </w:rPr>
        <w:t xml:space="preserve">רשימת מקורות</w:t>
      </w:r>
      <w:r>
        <w:rPr>
          <w:rFonts w:ascii="David" w:cs="David" w:hAnsi="David"/>
          <w:b/>
          <w:bCs/>
          <w:sz w:val="24"/>
          <w:szCs w:val="24"/>
        </w:rPr>
        <w:tab/>
        <w:t xml:space="preserve">21</w:t>
      </w:r>
    </w:p>
    <w:p>
      <w:pPr>
        <w:pageBreakBefore/>
        <w:bidi/>
        <w:spacing w:after="240" w:line="360" w:lineRule="auto"/>
        <w:jc w:val="both"/>
      </w:pPr>
      <w:r>
        <w:rPr>
          <w:rFonts w:ascii="David" w:cs="David" w:hAnsi="David"/>
          <w:b/>
          <w:bCs/>
          <w:i w:val="false"/>
          <w:iCs w:val="false"/>
          <w:sz w:val="28"/>
          <w:szCs w:val="28"/>
          <w:rtl/>
        </w:rPr>
        <w:t xml:space="preserve">סקירת ספרות</w:t>
      </w:r>
    </w:p>
    <w:p>
      <w:pPr>
        <w:bidi/>
        <w:spacing w:after="120" w:line="360" w:lineRule="auto"/>
        <w:jc w:val="both"/>
      </w:pPr>
      <w:r>
        <w:rPr>
          <w:rFonts w:ascii="David" w:cs="David" w:hAnsi="David"/>
          <w:b w:val="false"/>
          <w:bCs w:val="false"/>
          <w:i w:val="false"/>
          <w:iCs w:val="false"/>
          <w:sz w:val="24"/>
          <w:szCs w:val="24"/>
          <w:rtl/>
        </w:rPr>
        <w:t xml:space="preserve">כלי בינה מלאכותית יוצרת, ובראשם יישומים דוגמת </w:t>
      </w:r>
      <w:r>
        <w:rPr>
          <w:rFonts w:ascii="Times New Roman" w:cs="Times New Roman" w:hAnsi="Times New Roman"/>
          <w:b w:val="false"/>
          <w:bCs w:val="false"/>
          <w:i w:val="false"/>
          <w:iCs w:val="false"/>
          <w:sz w:val="24"/>
          <w:szCs w:val="24"/>
          <w:rtl w:val="false"/>
        </w:rPr>
        <w:t xml:space="preserve">ChatGPT, </w:t>
      </w:r>
      <w:r>
        <w:rPr>
          <w:rFonts w:ascii="David" w:cs="David" w:hAnsi="David"/>
          <w:b w:val="false"/>
          <w:bCs w:val="false"/>
          <w:i w:val="false"/>
          <w:iCs w:val="false"/>
          <w:sz w:val="24"/>
          <w:szCs w:val="24"/>
          <w:rtl/>
        </w:rPr>
        <w:t xml:space="preserve">נכנסו בשנים האחרונות אל שגרת העבודה של מורים בישראל ובעולם, ומערכת החינוך נדרשת להחליט כיצד לשלבם בהוראה ובלמידה (דשן ואחרים, 2026; משרד החינוך, 2025). הוראת האנגלית כשפה זרה היא זירה מעניינת במיוחד לבחינת השאלה הזו, משום שמדובר בטכנולוגיה שמייצרת שפה, כלומר בכלי הפועל בליבת התחום הנלמד עצמו </w:t>
      </w:r>
      <w:r>
        <w:rPr>
          <w:rFonts w:ascii="Times New Roman" w:cs="Times New Roman" w:hAnsi="Times New Roman"/>
          <w:b w:val="false"/>
          <w:bCs w:val="false"/>
          <w:i w:val="false"/>
          <w:iCs w:val="false"/>
          <w:sz w:val="24"/>
          <w:szCs w:val="24"/>
          <w:rtl w:val="false"/>
        </w:rPr>
        <w:t xml:space="preserve">(Kohnke et al., 2023). </w:t>
      </w:r>
      <w:r>
        <w:rPr>
          <w:rFonts w:ascii="David" w:cs="David" w:hAnsi="David"/>
          <w:b w:val="false"/>
          <w:bCs w:val="false"/>
          <w:i w:val="false"/>
          <w:iCs w:val="false"/>
          <w:sz w:val="24"/>
          <w:szCs w:val="24"/>
          <w:rtl/>
        </w:rPr>
        <w:t xml:space="preserve">המחקר הנוכחי שואל כיצד תופסים מורי אנגלית בבית הספר היסודי בישראל את שילובם של כלי בינה מלאכותית יוצרת בהוראת האנגלית. סקירת הספרות בנויה מן הרחב אל הצר: היא פותחת בפדגוגיה חדשנית ובשילוב טכנולוגיות בלמידה, ממשיכה אל הבינה המלאכותית בחינוך, אל אוריינות ומוכנות לבינה מלאכותית ואל הוראת האנגלית בבית הספר היסודי, ומסיימת בתפיסות ובעמדות של מורים כלפי שילוב בינה מלאכותית, באתגרי היישום ובנושא הספציפי של המחקר.</w:t>
      </w:r>
    </w:p>
    <w:p>
      <w:pPr>
        <w:pageBreakBefore/>
        <w:bidi/>
        <w:spacing w:after="240" w:line="360" w:lineRule="auto"/>
        <w:jc w:val="both"/>
      </w:pPr>
      <w:r>
        <w:rPr>
          <w:rFonts w:ascii="David" w:cs="David" w:hAnsi="David"/>
          <w:b/>
          <w:bCs/>
          <w:i w:val="false"/>
          <w:iCs w:val="false"/>
          <w:sz w:val="28"/>
          <w:szCs w:val="28"/>
          <w:rtl/>
        </w:rPr>
        <w:t xml:space="preserve">1. פדגוגיה חדשנית</w:t>
      </w:r>
    </w:p>
    <w:p>
      <w:pPr>
        <w:bidi/>
        <w:spacing w:after="180" w:line="360" w:lineRule="auto"/>
        <w:jc w:val="both"/>
      </w:pPr>
      <w:r>
        <w:rPr>
          <w:rFonts w:ascii="David" w:cs="David" w:hAnsi="David"/>
          <w:b/>
          <w:bCs/>
          <w:i w:val="false"/>
          <w:iCs w:val="false"/>
          <w:sz w:val="24"/>
          <w:szCs w:val="24"/>
          <w:rtl/>
        </w:rPr>
        <w:t xml:space="preserve">1.1 הגדרות ועקרונות</w:t>
      </w:r>
    </w:p>
    <w:p>
      <w:pPr>
        <w:bidi/>
        <w:spacing w:after="120" w:line="360" w:lineRule="auto"/>
        <w:jc w:val="both"/>
      </w:pPr>
      <w:r>
        <w:rPr>
          <w:rFonts w:ascii="David" w:cs="David" w:hAnsi="David"/>
          <w:b w:val="false"/>
          <w:bCs w:val="false"/>
          <w:i w:val="false"/>
          <w:iCs w:val="false"/>
          <w:sz w:val="24"/>
          <w:szCs w:val="24"/>
          <w:rtl/>
        </w:rPr>
        <w:t xml:space="preserve">פדגוגיה חדשנית מתוארת בספרות המקצועית כתפיסת חינוך הוליסטית והומניסטית, שבמרכזה שלושה עקרונות: פרט, רציפות והתאמה לתקופה. עקרון הפרט משמעו התאמת הלמידה ליכולותיו, לצרכיו ולרצונותיו של הלומד, כך שהלומד מוביל את הלמידה של עצמו ולוקח עליה אחריות, בניגוד להוראה אחידה שבה כל הלומדים מתקדמים באותו קצב ובאותו מסלול. עקרון הרציפות מתייחס לרציפות של זמן ומקום, כלומר למידה שאינה מוגבלת לשיעור ולכיתה, לרציפות בין-תחומית המחברת בין תחומי דעת, ולמעגלי למידה המתרחבים מן הפרט אל הקבוצה ואל הקהילה. עקרון ההתאמה לתקופה נוגע לעדכון מתמיד של תוכני הלימוד ושל כלי ההוראה, כך שהלמידה תישאר רלוונטית לעולם שבו הלומד חי (לוי עצמון, 2024).</w:t>
      </w:r>
    </w:p>
    <w:p>
      <w:pPr>
        <w:bidi/>
        <w:spacing w:after="120" w:line="360" w:lineRule="auto"/>
        <w:jc w:val="both"/>
      </w:pPr>
      <w:r>
        <w:rPr>
          <w:rFonts w:ascii="David" w:cs="David" w:hAnsi="David"/>
          <w:b w:val="false"/>
          <w:bCs w:val="false"/>
          <w:i w:val="false"/>
          <w:iCs w:val="false"/>
          <w:sz w:val="24"/>
          <w:szCs w:val="24"/>
          <w:rtl/>
        </w:rPr>
        <w:t xml:space="preserve">היעד של תפיסה זו איננו שליטה בחומר בלבד אלא למידה איכותית: למידה פעילה ומשמעותית, שבה הלומד בונה ידע, מפתח הבנה עמוקה וחווה שייכות ומסוגלות (לוי עצמון, 2024). הגדרה זו של פדגוגיה חדשנית תשמש בסיס להמשך הסקירה, שכן שאלת שילובן של טכנולוגיות בכלל ושל בינה מלאכותית בפרט נבחנת בספרות תמיד ביחס לפדגוגיה שהטכנולוגיה אמורה לשרת </w:t>
      </w:r>
      <w:r>
        <w:rPr>
          <w:rFonts w:ascii="Times New Roman" w:cs="Times New Roman" w:hAnsi="Times New Roman"/>
          <w:b w:val="false"/>
          <w:bCs w:val="false"/>
          <w:i w:val="false"/>
          <w:iCs w:val="false"/>
          <w:sz w:val="24"/>
          <w:szCs w:val="24"/>
          <w:rtl w:val="false"/>
        </w:rPr>
        <w:t xml:space="preserve">(Prensky, 2008).</w:t>
      </w:r>
    </w:p>
    <w:p>
      <w:pPr>
        <w:bidi/>
        <w:spacing w:after="180" w:line="360" w:lineRule="auto"/>
        <w:jc w:val="both"/>
      </w:pPr>
      <w:r>
        <w:rPr>
          <w:rFonts w:ascii="David" w:cs="David" w:hAnsi="David"/>
          <w:b/>
          <w:bCs/>
          <w:i w:val="false"/>
          <w:iCs w:val="false"/>
          <w:sz w:val="24"/>
          <w:szCs w:val="24"/>
          <w:rtl/>
        </w:rPr>
        <w:t xml:space="preserve">1.2 פדגוגיה מוטת עתיד ומיומנויות המאה ה-21</w:t>
      </w:r>
    </w:p>
    <w:p>
      <w:pPr>
        <w:bidi/>
        <w:spacing w:after="120" w:line="360" w:lineRule="auto"/>
        <w:jc w:val="both"/>
      </w:pPr>
      <w:r>
        <w:rPr>
          <w:rFonts w:ascii="David" w:cs="David" w:hAnsi="David"/>
          <w:b w:val="false"/>
          <w:bCs w:val="false"/>
          <w:i w:val="false"/>
          <w:iCs w:val="false"/>
          <w:sz w:val="24"/>
          <w:szCs w:val="24"/>
          <w:rtl/>
        </w:rPr>
        <w:t xml:space="preserve">הרחבה מערכתית של אותה תפיסה מוצעת במסגרת הפדגוגיה מוטת העתיד שפיתח משרד החינוך. זוהי פדגוגיה הנגזרת מניתוח מגמות חברתיות, טכנולוגיות וכלכליות ומחיזוי התנהלותן, והיא מכוונת קדימה, אל צורכי העתיד של הלומדים. בבסיסה עומדת ההנחה שהחינוך חייב להיות רלוונטי ומשמעותי, להכשיר את הלומד למציאות עתידית שאינה ידועה מראש ולהצמיח בוגר משגשג. המסמך מגדיר עקרונות פעולה, ובהם פרסונליות, שיתופיות ואי-פורמליות, ומציע למערכת החינוך דרכי היערכות בתכנים, בדרכי ההוראה ובארגון הלמידה (מורגנשטרן ואחרים, 2020).</w:t>
      </w:r>
    </w:p>
    <w:p>
      <w:pPr>
        <w:bidi/>
        <w:spacing w:after="120" w:line="360" w:lineRule="auto"/>
        <w:jc w:val="both"/>
      </w:pPr>
      <w:r>
        <w:rPr>
          <w:rFonts w:ascii="David" w:cs="David" w:hAnsi="David"/>
          <w:b w:val="false"/>
          <w:bCs w:val="false"/>
          <w:i w:val="false"/>
          <w:iCs w:val="false"/>
          <w:sz w:val="24"/>
          <w:szCs w:val="24"/>
          <w:rtl/>
        </w:rPr>
        <w:t xml:space="preserve">במקביל התגבש בעולם השיח על מיומנויות המאה ה-21, כלומר על הכישורים שמערכת החינוך נדרשת לפתח כדי להכשיר את בוגריה לחיים ולעבודה בעולם משתנה. מתוך כלל המיומנויות הודגשו מיומנויות-על של למידה וחדשנות: תקשורתיות, שיתופיות, חשיבה ביקורתית ופתרון בעיות וחשיבה יצירתית. בעשור האחרון נתפסות מיומנויות אלה כחלק ממודל רחב יותר, מצפן הלמידה 2030 של ארגון ה-</w:t>
      </w:r>
      <w:r>
        <w:rPr>
          <w:rFonts w:ascii="Times New Roman" w:cs="Times New Roman" w:hAnsi="Times New Roman"/>
          <w:b w:val="false"/>
          <w:bCs w:val="false"/>
          <w:i w:val="false"/>
          <w:iCs w:val="false"/>
          <w:sz w:val="24"/>
          <w:szCs w:val="24"/>
          <w:rtl w:val="false"/>
        </w:rPr>
        <w:t xml:space="preserve">OECD, </w:t>
      </w:r>
      <w:r>
        <w:rPr>
          <w:rFonts w:ascii="David" w:cs="David" w:hAnsi="David"/>
          <w:b w:val="false"/>
          <w:bCs w:val="false"/>
          <w:i w:val="false"/>
          <w:iCs w:val="false"/>
          <w:sz w:val="24"/>
          <w:szCs w:val="24"/>
          <w:rtl/>
        </w:rPr>
        <w:t xml:space="preserve">המדגיש פיתוח משולב של ידע, מיומנויות קוגניטיביות, חברתיות, רגשיות ופיזיות, לצד עמדות וערכים, ומעמיד את השלומות </w:t>
      </w:r>
      <w:r>
        <w:rPr>
          <w:rFonts w:ascii="Times New Roman" w:cs="Times New Roman" w:hAnsi="Times New Roman"/>
          <w:b w:val="false"/>
          <w:bCs w:val="false"/>
          <w:i w:val="false"/>
          <w:iCs w:val="false"/>
          <w:sz w:val="24"/>
          <w:szCs w:val="24"/>
          <w:rtl w:val="false"/>
        </w:rPr>
        <w:t xml:space="preserve">(well-being) </w:t>
      </w:r>
      <w:r>
        <w:rPr>
          <w:rFonts w:ascii="David" w:cs="David" w:hAnsi="David"/>
          <w:b w:val="false"/>
          <w:bCs w:val="false"/>
          <w:i w:val="false"/>
          <w:iCs w:val="false"/>
          <w:sz w:val="24"/>
          <w:szCs w:val="24"/>
          <w:rtl/>
        </w:rPr>
        <w:t xml:space="preserve">של הלומד ושל החברה כיעד הסופי של הלמידה. המצפן מדגיש גם את סוכנות הלומד, כלומר את יכולתו להציב מטרות, לפעול באחריות ולהשפיע על סביבתו </w:t>
      </w:r>
      <w:r>
        <w:rPr>
          <w:rFonts w:ascii="Times New Roman" w:cs="Times New Roman" w:hAnsi="Times New Roman"/>
          <w:b w:val="false"/>
          <w:bCs w:val="false"/>
          <w:i w:val="false"/>
          <w:iCs w:val="false"/>
          <w:sz w:val="24"/>
          <w:szCs w:val="24"/>
          <w:rtl w:val="false"/>
        </w:rPr>
        <w:t xml:space="preserve">(OECD, 2019). </w:t>
      </w:r>
      <w:r>
        <w:rPr>
          <w:rFonts w:ascii="David" w:cs="David" w:hAnsi="David"/>
          <w:b w:val="false"/>
          <w:bCs w:val="false"/>
          <w:i w:val="false"/>
          <w:iCs w:val="false"/>
          <w:sz w:val="24"/>
          <w:szCs w:val="24"/>
          <w:rtl/>
        </w:rPr>
        <w:t xml:space="preserve">מיומנויות אלה, ובראשן החשיבה הביקורתית, יחזרו ויעלו בהמשך הסקירה כתנאי לשימוש מושכל בבינה מלאכותית </w:t>
      </w:r>
      <w:r>
        <w:rPr>
          <w:rFonts w:ascii="Times New Roman" w:cs="Times New Roman" w:hAnsi="Times New Roman"/>
          <w:b w:val="false"/>
          <w:bCs w:val="false"/>
          <w:i w:val="false"/>
          <w:iCs w:val="false"/>
          <w:sz w:val="24"/>
          <w:szCs w:val="24"/>
          <w:rtl w:val="false"/>
        </w:rPr>
        <w:t xml:space="preserve">(Ng et al., 2021).</w:t>
      </w:r>
    </w:p>
    <w:p>
      <w:pPr>
        <w:bidi/>
        <w:spacing w:after="180" w:line="360" w:lineRule="auto"/>
        <w:jc w:val="both"/>
      </w:pPr>
      <w:r>
        <w:rPr>
          <w:rFonts w:ascii="David" w:cs="David" w:hAnsi="David"/>
          <w:b/>
          <w:bCs/>
          <w:i w:val="false"/>
          <w:iCs w:val="false"/>
          <w:sz w:val="24"/>
          <w:szCs w:val="24"/>
          <w:rtl/>
        </w:rPr>
        <w:t xml:space="preserve">1.3 חדשנות פדגוגית, טכנולוגיה ושינוי תפקידי המורה והלומד</w:t>
      </w:r>
    </w:p>
    <w:p>
      <w:pPr>
        <w:bidi/>
        <w:spacing w:after="120" w:line="360" w:lineRule="auto"/>
        <w:jc w:val="both"/>
      </w:pPr>
      <w:r>
        <w:rPr>
          <w:rFonts w:ascii="David" w:cs="David" w:hAnsi="David"/>
          <w:b w:val="false"/>
          <w:bCs w:val="false"/>
          <w:i w:val="false"/>
          <w:iCs w:val="false"/>
          <w:sz w:val="24"/>
          <w:szCs w:val="24"/>
          <w:rtl/>
        </w:rPr>
        <w:t xml:space="preserve">פרנסקי </w:t>
      </w:r>
      <w:r>
        <w:rPr>
          <w:rFonts w:ascii="Times New Roman" w:cs="Times New Roman" w:hAnsi="Times New Roman"/>
          <w:b w:val="false"/>
          <w:bCs w:val="false"/>
          <w:i w:val="false"/>
          <w:iCs w:val="false"/>
          <w:sz w:val="24"/>
          <w:szCs w:val="24"/>
          <w:rtl w:val="false"/>
        </w:rPr>
        <w:t xml:space="preserve">(Prensky, 2008) </w:t>
      </w:r>
      <w:r>
        <w:rPr>
          <w:rFonts w:ascii="David" w:cs="David" w:hAnsi="David"/>
          <w:b w:val="false"/>
          <w:bCs w:val="false"/>
          <w:i w:val="false"/>
          <w:iCs w:val="false"/>
          <w:sz w:val="24"/>
          <w:szCs w:val="24"/>
          <w:rtl/>
        </w:rPr>
        <w:t xml:space="preserve">טוען שתפקידה של הטכנולוגיה בכיתה הוא אחד: לאפשר ללומדים ללמד את עצמם, בהנחיית המורה. לפי גישה זו הטכנולוגיה איננה מטרה ואיננה תחליף למורה, אלא מדיום שמאפשר קיומה של פדגוגיה חדשנית: הלומד הופך לפעיל, חוקר ואחראי על הבניית הידע שלו, והמורה עובר מתפקיד של מוסר ידע העומד מול הכיתה לתפקיד של מנחה, מכוון ומעצב סביבות למידה. פרנסקי מדגיש שכאשר הטכנולוגיה משמשת רק להמחשת ההרצאה של המורה, הפוטנציאל שלה מוחמץ, שכן השינוי האמיתי מתרחש כאשר הכלים נמצאים בידי הלומדים עצמם </w:t>
      </w:r>
      <w:r>
        <w:rPr>
          <w:rFonts w:ascii="Times New Roman" w:cs="Times New Roman" w:hAnsi="Times New Roman"/>
          <w:b w:val="false"/>
          <w:bCs w:val="false"/>
          <w:i w:val="false"/>
          <w:iCs w:val="false"/>
          <w:sz w:val="24"/>
          <w:szCs w:val="24"/>
          <w:rtl w:val="false"/>
        </w:rPr>
        <w:t xml:space="preserve">(Prensky, 2008).</w:t>
      </w:r>
    </w:p>
    <w:p>
      <w:pPr>
        <w:bidi/>
        <w:spacing w:after="120" w:line="360" w:lineRule="auto"/>
        <w:jc w:val="both"/>
      </w:pPr>
      <w:r>
        <w:rPr>
          <w:rFonts w:ascii="David" w:cs="David" w:hAnsi="David"/>
          <w:b w:val="false"/>
          <w:bCs w:val="false"/>
          <w:i w:val="false"/>
          <w:iCs w:val="false"/>
          <w:sz w:val="24"/>
          <w:szCs w:val="24"/>
          <w:rtl/>
        </w:rPr>
        <w:t xml:space="preserve">שינוי תפקידים זה הוא הרקע שעליו יש לבחון גם את כניסתה של הבינה המלאכותית היוצרת לכיתה. ככל שהטכנולוגיה עצמאית ומתוחכמת יותר, מתחדדת שאלת חלוקת העבודה בין המורה, הלומד והמכונה: אילו משימות ראוי להעביר לטכנולוגיה, אילו חייבות להישאר בידי האדם, וכיצד מבטיחים שהטכנולוגיה תתמוך בחשיבה של הלומד ולא תחליף אותה </w:t>
      </w:r>
      <w:r>
        <w:rPr>
          <w:rFonts w:ascii="Times New Roman" w:cs="Times New Roman" w:hAnsi="Times New Roman"/>
          <w:b w:val="false"/>
          <w:bCs w:val="false"/>
          <w:i w:val="false"/>
          <w:iCs w:val="false"/>
          <w:sz w:val="24"/>
          <w:szCs w:val="24"/>
          <w:rtl w:val="false"/>
        </w:rPr>
        <w:t xml:space="preserve">(Gašević et al., 2023). </w:t>
      </w:r>
      <w:r>
        <w:rPr>
          <w:rFonts w:ascii="David" w:cs="David" w:hAnsi="David"/>
          <w:b w:val="false"/>
          <w:bCs w:val="false"/>
          <w:i w:val="false"/>
          <w:iCs w:val="false"/>
          <w:sz w:val="24"/>
          <w:szCs w:val="24"/>
          <w:rtl/>
        </w:rPr>
        <w:t xml:space="preserve">בכך נבדלת הבינה המלאכותית מגלי טכנולוגיה קודמים, והדיון בה מחייב תחילה הבנה של הדרך שבה מערכות חינוך הטמיעו טכנולוגיות עד כה.</w:t>
      </w:r>
    </w:p>
    <w:p>
      <w:pPr>
        <w:pageBreakBefore/>
        <w:bidi/>
        <w:spacing w:after="240" w:line="360" w:lineRule="auto"/>
        <w:jc w:val="both"/>
      </w:pPr>
      <w:r>
        <w:rPr>
          <w:rFonts w:ascii="David" w:cs="David" w:hAnsi="David"/>
          <w:b/>
          <w:bCs/>
          <w:i w:val="false"/>
          <w:iCs w:val="false"/>
          <w:sz w:val="28"/>
          <w:szCs w:val="28"/>
          <w:rtl/>
        </w:rPr>
        <w:t xml:space="preserve">2. שילוב טכנולוגיות בלמידה</w:t>
      </w:r>
    </w:p>
    <w:p>
      <w:pPr>
        <w:bidi/>
        <w:spacing w:after="180" w:line="360" w:lineRule="auto"/>
        <w:jc w:val="both"/>
      </w:pPr>
      <w:r>
        <w:rPr>
          <w:rFonts w:ascii="David" w:cs="David" w:hAnsi="David"/>
          <w:b/>
          <w:bCs/>
          <w:i w:val="false"/>
          <w:iCs w:val="false"/>
          <w:sz w:val="24"/>
          <w:szCs w:val="24"/>
          <w:rtl/>
        </w:rPr>
        <w:t xml:space="preserve">2.1 סקירה היסטורית בקצרה</w:t>
      </w:r>
    </w:p>
    <w:p>
      <w:pPr>
        <w:bidi/>
        <w:spacing w:after="120" w:line="360" w:lineRule="auto"/>
        <w:jc w:val="both"/>
      </w:pPr>
      <w:r>
        <w:rPr>
          <w:rFonts w:ascii="David" w:cs="David" w:hAnsi="David"/>
          <w:b w:val="false"/>
          <w:bCs w:val="false"/>
          <w:i w:val="false"/>
          <w:iCs w:val="false"/>
          <w:sz w:val="24"/>
          <w:szCs w:val="24"/>
          <w:rtl/>
        </w:rPr>
        <w:t xml:space="preserve">הניסיונות לשלב טכנולוגיות דיגיטליות בהוראה מלווים את מערכות החינוך מזה עשורים: ממעבדות המחשבים והלומדות של שנות השמונים והתשעים, דרך המחשבים הניידים, המקרנים והלוחות האינטראקטיביים, ועד סביבות הלמידה המקוונות והמכשירים האישיים. עם זאת, קצב האימוץ בפועל היה לרוב איטי בהרבה מקצב ההתפתחות הטכנולוגית, והפער בין הציוד שנרכש ובין השימוש הפדגוגי שנעשה בו נותר אחת הבעיות המתועדות ביותר בתחום </w:t>
      </w:r>
      <w:r>
        <w:rPr>
          <w:rFonts w:ascii="Times New Roman" w:cs="Times New Roman" w:hAnsi="Times New Roman"/>
          <w:b w:val="false"/>
          <w:bCs w:val="false"/>
          <w:i w:val="false"/>
          <w:iCs w:val="false"/>
          <w:sz w:val="24"/>
          <w:szCs w:val="24"/>
          <w:rtl w:val="false"/>
        </w:rPr>
        <w:t xml:space="preserve">(Prensky, 2008). </w:t>
      </w:r>
      <w:r>
        <w:rPr>
          <w:rFonts w:ascii="David" w:cs="David" w:hAnsi="David"/>
          <w:b w:val="false"/>
          <w:bCs w:val="false"/>
          <w:i w:val="false"/>
          <w:iCs w:val="false"/>
          <w:sz w:val="24"/>
          <w:szCs w:val="24"/>
          <w:rtl/>
        </w:rPr>
        <w:t xml:space="preserve">ההסבר לפער זה אינו טכני בעיקרו: שילוב מוצלח תלוי בידע של המורה, בעמדותיו ובהקשר הארגוני שבו הוא פועל </w:t>
      </w:r>
      <w:r>
        <w:rPr>
          <w:rFonts w:ascii="Times New Roman" w:cs="Times New Roman" w:hAnsi="Times New Roman"/>
          <w:b w:val="false"/>
          <w:bCs w:val="false"/>
          <w:i w:val="false"/>
          <w:iCs w:val="false"/>
          <w:sz w:val="24"/>
          <w:szCs w:val="24"/>
          <w:rtl w:val="false"/>
        </w:rPr>
        <w:t xml:space="preserve">(Mishra &amp; Koehler, 2009).</w:t>
      </w:r>
    </w:p>
    <w:p>
      <w:pPr>
        <w:bidi/>
        <w:spacing w:after="120" w:line="360" w:lineRule="auto"/>
        <w:jc w:val="both"/>
      </w:pPr>
      <w:r>
        <w:rPr>
          <w:rFonts w:ascii="David" w:cs="David" w:hAnsi="David"/>
          <w:b w:val="false"/>
          <w:bCs w:val="false"/>
          <w:i w:val="false"/>
          <w:iCs w:val="false"/>
          <w:sz w:val="24"/>
          <w:szCs w:val="24"/>
          <w:rtl/>
        </w:rPr>
        <w:t xml:space="preserve">נקודת מפנה התרחשה במגפת הקורונה, כאשר המעבר הכפוי להוראה מרחוק חייב את כלל המורים ומכשירי המורים להשתמש בכלים דיגיטליים בבת אחת. מחקר איכותני שנערך בישראל, שבמסגרתו רואיינו 25 בעלי תפקידים בכירים מ-13 מכללות להכשרת מורים, מצא שרובם (19 מתוך 25) תיארו את המגפה כחלון הזדמנויות לצמיחה ולהמצאה מחדש של ההוראה: מרצים "קפצו למים" ולמדו כלים חדשים, ושיעור ההשתתפות בהשתלמויות טכנולוגיות הוכפל, לאחר שלפני המגפה השתלמויות דומות עמדו כמעט ריקות. מיעוט מן המרואיינים חווה את התקופה דווקא כמשבר, ותיאר שיתוק, "כיבוי שרפות" והתמקדות בהישרדות (חיאק ואבידב-אונגר, 2022). המסקנה העולה מן המחקר היא שבעת משבר מצטמצם הקיטוב סביב סוגיות ארגוניות מהותיות, ונוצרת מציאות חדשה המשלבת בין הקטבים (חיאק ואבידב-אונגר, 2022).</w:t>
      </w:r>
    </w:p>
    <w:p>
      <w:pPr>
        <w:bidi/>
        <w:spacing w:after="180" w:line="360" w:lineRule="auto"/>
        <w:jc w:val="both"/>
      </w:pPr>
      <w:r>
        <w:rPr>
          <w:rFonts w:ascii="David" w:cs="David" w:hAnsi="David"/>
          <w:b/>
          <w:bCs/>
          <w:i w:val="false"/>
          <w:iCs w:val="false"/>
          <w:sz w:val="24"/>
          <w:szCs w:val="24"/>
          <w:rtl/>
        </w:rPr>
        <w:t xml:space="preserve">2.2 עקרונות להטמעה</w:t>
      </w:r>
    </w:p>
    <w:p>
      <w:pPr>
        <w:bidi/>
        <w:spacing w:after="120" w:line="360" w:lineRule="auto"/>
        <w:jc w:val="both"/>
      </w:pPr>
      <w:r>
        <w:rPr>
          <w:rFonts w:ascii="David" w:cs="David" w:hAnsi="David"/>
          <w:b w:val="false"/>
          <w:bCs w:val="false"/>
          <w:i w:val="false"/>
          <w:iCs w:val="false"/>
          <w:sz w:val="24"/>
          <w:szCs w:val="24"/>
          <w:rtl/>
        </w:rPr>
        <w:t xml:space="preserve">אותו מחקר מדגים את המתח המבני המרכזי של תהליכי הטמעה: הטמעה "מלמעלה למטה", ביוזמת ההנהלה והמדיניות, מול צמיחה "מלמטה למעלה", ביוזמת הסגל. 11 מן המרואיינים תיארו מדיניות מחייבת, למשל נשיא מכללה שחייב את כל הסגל להשתתף בהכשרות; 10 הדגישו את החופש האקדמי ואת היוזמה האישית של המרצים; וארבעה תמכו במפורש בשילוב בין הגישות, שכונה "מפגש רצונות" בין חזון ההנהלה ובין האוטונומיה של הסגל. תוצאה דומה עלתה גם בציר של שמרנות מול חדשנות: לצד רוב שתיאר מאמצי חדשנות נרחבים, יחידות חדשנות דיגיטלית, רכישת טכנולוגיות מתקדמות ותקציבי פיתוח מקצועי, תוארו גם קיבעון של חלק מהסגל, עומס דרישות ופערי מיומנויות בסיסיות (חיאק ואבידב-אונגר, 2022). המסקנה המעשית לקובעי מדיניות היא לעבור מניהול משבר להובלת שינוי, באמצעות בניית חזון משותף ודיאלוג פתוח עם הסגל (חיאק ואבידב-אונגר, 2022).</w:t>
      </w:r>
    </w:p>
    <w:p>
      <w:pPr>
        <w:bidi/>
        <w:spacing w:after="120" w:line="360" w:lineRule="auto"/>
        <w:jc w:val="both"/>
      </w:pPr>
      <w:r>
        <w:rPr>
          <w:rFonts w:ascii="David" w:cs="David" w:hAnsi="David"/>
          <w:b w:val="false"/>
          <w:bCs w:val="false"/>
          <w:i w:val="false"/>
          <w:iCs w:val="false"/>
          <w:sz w:val="24"/>
          <w:szCs w:val="24"/>
          <w:rtl/>
        </w:rPr>
        <w:t xml:space="preserve">עיקרון נוסף העולה מן הספרות הוא סדר הפעולות הנכון: נקודת המוצא היא הצורך הפדגוגי, והכלי הטכנולוגי נבחר בהתאם לו, ולא להפך. הטכנולוגיה נועדה לשרת את הפדגוגיה, לאפשר ללומד להוביל את הלמידה של עצמו ולהבנות ידע </w:t>
      </w:r>
      <w:r>
        <w:rPr>
          <w:rFonts w:ascii="Times New Roman" w:cs="Times New Roman" w:hAnsi="Times New Roman"/>
          <w:b w:val="false"/>
          <w:bCs w:val="false"/>
          <w:i w:val="false"/>
          <w:iCs w:val="false"/>
          <w:sz w:val="24"/>
          <w:szCs w:val="24"/>
          <w:rtl w:val="false"/>
        </w:rPr>
        <w:t xml:space="preserve">(Prensky, 2008). </w:t>
      </w:r>
      <w:r>
        <w:rPr>
          <w:rFonts w:ascii="David" w:cs="David" w:hAnsi="David"/>
          <w:b w:val="false"/>
          <w:bCs w:val="false"/>
          <w:i w:val="false"/>
          <w:iCs w:val="false"/>
          <w:sz w:val="24"/>
          <w:szCs w:val="24"/>
          <w:rtl/>
        </w:rPr>
        <w:t xml:space="preserve">עקרונות אלה, שגובשו סביב טכנולוגיות "רגילות", יעמדו למבחן מחודש עם כניסת הבינה המלאכותית היוצרת, שמאפייניה שונים מהותית </w:t>
      </w:r>
      <w:r>
        <w:rPr>
          <w:rFonts w:ascii="Times New Roman" w:cs="Times New Roman" w:hAnsi="Times New Roman"/>
          <w:b w:val="false"/>
          <w:bCs w:val="false"/>
          <w:i w:val="false"/>
          <w:iCs w:val="false"/>
          <w:sz w:val="24"/>
          <w:szCs w:val="24"/>
          <w:rtl w:val="false"/>
        </w:rPr>
        <w:t xml:space="preserve">(Mishra et al., 2023).</w:t>
      </w:r>
    </w:p>
    <w:p>
      <w:pPr>
        <w:bidi/>
        <w:spacing w:after="180" w:line="360" w:lineRule="auto"/>
        <w:jc w:val="both"/>
      </w:pPr>
      <w:r>
        <w:rPr>
          <w:rFonts w:ascii="David" w:cs="David" w:hAnsi="David"/>
          <w:b/>
          <w:bCs/>
          <w:i w:val="false"/>
          <w:iCs w:val="false"/>
          <w:sz w:val="24"/>
          <w:szCs w:val="24"/>
          <w:rtl/>
        </w:rPr>
        <w:t xml:space="preserve">2.3 מודלים להערכת שילוב טכנולוגי: </w:t>
      </w:r>
      <w:r>
        <w:rPr>
          <w:rFonts w:ascii="Times New Roman" w:cs="Times New Roman" w:hAnsi="Times New Roman"/>
          <w:b/>
          <w:bCs/>
          <w:i w:val="false"/>
          <w:iCs w:val="false"/>
          <w:sz w:val="24"/>
          <w:szCs w:val="24"/>
          <w:rtl w:val="false"/>
        </w:rPr>
        <w:t xml:space="preserve">TPACK </w:t>
      </w:r>
      <w:r>
        <w:rPr>
          <w:rFonts w:ascii="David" w:cs="David" w:hAnsi="David"/>
          <w:b/>
          <w:bCs/>
          <w:i w:val="false"/>
          <w:iCs w:val="false"/>
          <w:sz w:val="24"/>
          <w:szCs w:val="24"/>
          <w:rtl/>
        </w:rPr>
        <w:t xml:space="preserve">ו-</w:t>
      </w:r>
      <w:r>
        <w:rPr>
          <w:rFonts w:ascii="Times New Roman" w:cs="Times New Roman" w:hAnsi="Times New Roman"/>
          <w:b/>
          <w:bCs/>
          <w:i w:val="false"/>
          <w:iCs w:val="false"/>
          <w:sz w:val="24"/>
          <w:szCs w:val="24"/>
          <w:rtl w:val="false"/>
        </w:rPr>
        <w:t xml:space="preserve">SAMR</w:t>
      </w:r>
    </w:p>
    <w:p>
      <w:pPr>
        <w:bidi/>
        <w:spacing w:after="120" w:line="360" w:lineRule="auto"/>
        <w:jc w:val="both"/>
      </w:pPr>
      <w:r>
        <w:rPr>
          <w:rFonts w:ascii="David" w:cs="David" w:hAnsi="David"/>
          <w:b w:val="false"/>
          <w:bCs w:val="false"/>
          <w:i w:val="false"/>
          <w:iCs w:val="false"/>
          <w:sz w:val="24"/>
          <w:szCs w:val="24"/>
          <w:rtl/>
        </w:rPr>
        <w:t xml:space="preserve">המסגרת המושגית המקובלת ביותר לתיאור הידע הנדרש למורה המשלב טכנולוגיה היא מודל </w:t>
      </w:r>
      <w:r>
        <w:rPr>
          <w:rFonts w:ascii="Times New Roman" w:cs="Times New Roman" w:hAnsi="Times New Roman"/>
          <w:b w:val="false"/>
          <w:bCs w:val="false"/>
          <w:i w:val="false"/>
          <w:iCs w:val="false"/>
          <w:sz w:val="24"/>
          <w:szCs w:val="24"/>
          <w:rtl w:val="false"/>
        </w:rPr>
        <w:t xml:space="preserve">TPACK. </w:t>
      </w:r>
      <w:r>
        <w:rPr>
          <w:rFonts w:ascii="David" w:cs="David" w:hAnsi="David"/>
          <w:b w:val="false"/>
          <w:bCs w:val="false"/>
          <w:i w:val="false"/>
          <w:iCs w:val="false"/>
          <w:sz w:val="24"/>
          <w:szCs w:val="24"/>
          <w:rtl/>
        </w:rPr>
        <w:t xml:space="preserve">המודל מתאר שלושה מרחבי ידע: ידע תוכן </w:t>
      </w:r>
      <w:r>
        <w:rPr>
          <w:rFonts w:ascii="Times New Roman" w:cs="Times New Roman" w:hAnsi="Times New Roman"/>
          <w:b w:val="false"/>
          <w:bCs w:val="false"/>
          <w:i w:val="false"/>
          <w:iCs w:val="false"/>
          <w:sz w:val="24"/>
          <w:szCs w:val="24"/>
          <w:rtl w:val="false"/>
        </w:rPr>
        <w:t xml:space="preserve">(CK), </w:t>
      </w:r>
      <w:r>
        <w:rPr>
          <w:rFonts w:ascii="David" w:cs="David" w:hAnsi="David"/>
          <w:b w:val="false"/>
          <w:bCs w:val="false"/>
          <w:i w:val="false"/>
          <w:iCs w:val="false"/>
          <w:sz w:val="24"/>
          <w:szCs w:val="24"/>
          <w:rtl/>
        </w:rPr>
        <w:t xml:space="preserve">הידע בתחום הדעת הנלמד; ידע פדגוגי </w:t>
      </w:r>
      <w:r>
        <w:rPr>
          <w:rFonts w:ascii="Times New Roman" w:cs="Times New Roman" w:hAnsi="Times New Roman"/>
          <w:b w:val="false"/>
          <w:bCs w:val="false"/>
          <w:i w:val="false"/>
          <w:iCs w:val="false"/>
          <w:sz w:val="24"/>
          <w:szCs w:val="24"/>
          <w:rtl w:val="false"/>
        </w:rPr>
        <w:t xml:space="preserve">(PK), </w:t>
      </w:r>
      <w:r>
        <w:rPr>
          <w:rFonts w:ascii="David" w:cs="David" w:hAnsi="David"/>
          <w:b w:val="false"/>
          <w:bCs w:val="false"/>
          <w:i w:val="false"/>
          <w:iCs w:val="false"/>
          <w:sz w:val="24"/>
          <w:szCs w:val="24"/>
          <w:rtl/>
        </w:rPr>
        <w:t xml:space="preserve">הידע על הוראה, למידה וניהול כיתה; וידע טכנולוגי </w:t>
      </w:r>
      <w:r>
        <w:rPr>
          <w:rFonts w:ascii="Times New Roman" w:cs="Times New Roman" w:hAnsi="Times New Roman"/>
          <w:b w:val="false"/>
          <w:bCs w:val="false"/>
          <w:i w:val="false"/>
          <w:iCs w:val="false"/>
          <w:sz w:val="24"/>
          <w:szCs w:val="24"/>
          <w:rtl w:val="false"/>
        </w:rPr>
        <w:t xml:space="preserve">(TK), </w:t>
      </w:r>
      <w:r>
        <w:rPr>
          <w:rFonts w:ascii="David" w:cs="David" w:hAnsi="David"/>
          <w:b w:val="false"/>
          <w:bCs w:val="false"/>
          <w:i w:val="false"/>
          <w:iCs w:val="false"/>
          <w:sz w:val="24"/>
          <w:szCs w:val="24"/>
          <w:rtl/>
        </w:rPr>
        <w:t xml:space="preserve">ההיכרות עם הכלים הטכנולוגיים ועם אפשרויותיהם. מן החפיפות בין המרחבים נגזרים ידע פדגוגי-תוכני, ידע טכנולוגי-תוכני וידע טכנולוגי-פדגוגי, ובמרכז נמצא הידע הטכנולוגי-פדגוגי-תוכני: היכולת לבחור טכנולוגיה, לעצב בעזרתה הוראה ולהתאימה לתוכן הנלמד וללומדים </w:t>
      </w:r>
      <w:r>
        <w:rPr>
          <w:rFonts w:ascii="Times New Roman" w:cs="Times New Roman" w:hAnsi="Times New Roman"/>
          <w:b w:val="false"/>
          <w:bCs w:val="false"/>
          <w:i w:val="false"/>
          <w:iCs w:val="false"/>
          <w:sz w:val="24"/>
          <w:szCs w:val="24"/>
          <w:rtl w:val="false"/>
        </w:rPr>
        <w:t xml:space="preserve">(Mishra &amp; Koehler, 2009).</w:t>
      </w:r>
    </w:p>
    <w:p>
      <w:pPr>
        <w:bidi/>
        <w:spacing w:after="120" w:line="360" w:lineRule="auto"/>
        <w:jc w:val="both"/>
      </w:pPr>
      <w:r>
        <w:rPr>
          <w:rFonts w:ascii="David" w:cs="David" w:hAnsi="David"/>
          <w:b w:val="false"/>
          <w:bCs w:val="false"/>
          <w:i w:val="false"/>
          <w:iCs w:val="false"/>
          <w:sz w:val="24"/>
          <w:szCs w:val="24"/>
          <w:rtl/>
        </w:rPr>
        <w:t xml:space="preserve">מישרה וקוהלר </w:t>
      </w:r>
      <w:r>
        <w:rPr>
          <w:rFonts w:ascii="Times New Roman" w:cs="Times New Roman" w:hAnsi="Times New Roman"/>
          <w:b w:val="false"/>
          <w:bCs w:val="false"/>
          <w:i w:val="false"/>
          <w:iCs w:val="false"/>
          <w:sz w:val="24"/>
          <w:szCs w:val="24"/>
          <w:rtl w:val="false"/>
        </w:rPr>
        <w:t xml:space="preserve">(Mishra &amp; Koehler, 2009) </w:t>
      </w:r>
      <w:r>
        <w:rPr>
          <w:rFonts w:ascii="David" w:cs="David" w:hAnsi="David"/>
          <w:b w:val="false"/>
          <w:bCs w:val="false"/>
          <w:i w:val="false"/>
          <w:iCs w:val="false"/>
          <w:sz w:val="24"/>
          <w:szCs w:val="24"/>
          <w:rtl/>
        </w:rPr>
        <w:t xml:space="preserve">מדגישים שרוב הטכנולוגיות שמורים משתמשים בהן, מרשתות חברתיות ועד תוכנות משרדיות, לא פותחו כלל לצרכים חינוכיים, ולכן נדרש מהמורה "מיחזור יצירתי" שלהן: להבין אילו כללים אפשר לכופף ואילו לשבור כדי להפוך כלי כללי לכלי הוראה. הם מדגימים זאת, בין השאר, בשימוש ברשת חברתית להרחבת הדיון הכיתתי ובתוכנת מוזיקה להוראת שברים ויחסים. עוד הם מדגישים שהמערכת נמצאת בשיווי משקל דינמי: שינוי באחד הרכיבים, למשל הופעת טכנולוגיה חדשה, מחייב התאמה מחודשת של הפדגוגיה ושל התוכן </w:t>
      </w:r>
      <w:r>
        <w:rPr>
          <w:rFonts w:ascii="Times New Roman" w:cs="Times New Roman" w:hAnsi="Times New Roman"/>
          <w:b w:val="false"/>
          <w:bCs w:val="false"/>
          <w:i w:val="false"/>
          <w:iCs w:val="false"/>
          <w:sz w:val="24"/>
          <w:szCs w:val="24"/>
          <w:rtl w:val="false"/>
        </w:rPr>
        <w:t xml:space="preserve">(Mishra &amp; Koehler, 2009).</w:t>
      </w:r>
    </w:p>
    <w:p>
      <w:pPr>
        <w:bidi/>
        <w:spacing w:after="120" w:line="360" w:lineRule="auto"/>
        <w:jc w:val="both"/>
      </w:pPr>
      <w:r>
        <w:rPr>
          <w:rFonts w:ascii="David" w:cs="David" w:hAnsi="David"/>
          <w:b w:val="false"/>
          <w:bCs w:val="false"/>
          <w:i w:val="false"/>
          <w:iCs w:val="false"/>
          <w:sz w:val="24"/>
          <w:szCs w:val="24"/>
          <w:rtl/>
        </w:rPr>
        <w:t xml:space="preserve">בגרסה מעודכנת של המודל שודרג מעגל ההקשר, שהופיע בתרשים המקורי כרקע בלבד, למרחב ידע עצמאי: ידע הקשרי </w:t>
      </w:r>
      <w:r>
        <w:rPr>
          <w:rFonts w:ascii="Times New Roman" w:cs="Times New Roman" w:hAnsi="Times New Roman"/>
          <w:b w:val="false"/>
          <w:bCs w:val="false"/>
          <w:i w:val="false"/>
          <w:iCs w:val="false"/>
          <w:sz w:val="24"/>
          <w:szCs w:val="24"/>
          <w:rtl w:val="false"/>
        </w:rPr>
        <w:t xml:space="preserve">(Contextual Knowledge, XK). </w:t>
      </w:r>
      <w:r>
        <w:rPr>
          <w:rFonts w:ascii="David" w:cs="David" w:hAnsi="David"/>
          <w:b w:val="false"/>
          <w:bCs w:val="false"/>
          <w:i w:val="false"/>
          <w:iCs w:val="false"/>
          <w:sz w:val="24"/>
          <w:szCs w:val="24"/>
          <w:rtl/>
        </w:rPr>
        <w:t xml:space="preserve">זהו ידע המורה על בית הספר, על המדיניות המקומית והארצית, על המשאבים הזמינים ועל התרבות הארגונית שבתוכם הוא פועל. מישרה </w:t>
      </w:r>
      <w:r>
        <w:rPr>
          <w:rFonts w:ascii="Times New Roman" w:cs="Times New Roman" w:hAnsi="Times New Roman"/>
          <w:b w:val="false"/>
          <w:bCs w:val="false"/>
          <w:i w:val="false"/>
          <w:iCs w:val="false"/>
          <w:sz w:val="24"/>
          <w:szCs w:val="24"/>
          <w:rtl w:val="false"/>
        </w:rPr>
        <w:t xml:space="preserve">(Mishra, 2019) </w:t>
      </w:r>
      <w:r>
        <w:rPr>
          <w:rFonts w:ascii="David" w:cs="David" w:hAnsi="David"/>
          <w:b w:val="false"/>
          <w:bCs w:val="false"/>
          <w:i w:val="false"/>
          <w:iCs w:val="false"/>
          <w:sz w:val="24"/>
          <w:szCs w:val="24"/>
          <w:rtl/>
        </w:rPr>
        <w:t xml:space="preserve">טוען שהיעדר ידע הקשרי מגביל את הצלחתו של כל ניסיון לשילוב טכנולוגיה, גם כאשר המורה שולט בתוכן, בפדגוגיה ובטכנולוגיה, ושמורה בעל ידע הקשרי פועל כ"יזם פנים-ארגוני" המכיר את מנופי ההשפעה בארגונו ומסוגל להוביל שינוי בר-קיימא. הגדרת ההקשר כמרחב ידע נושאת גם משמעות מעשית: אפשר לפתח אותו, ללמד אותו ולמדוד אותו בהכשרת מורים, כמו כל רכיב אחר במודל </w:t>
      </w:r>
      <w:r>
        <w:rPr>
          <w:rFonts w:ascii="Times New Roman" w:cs="Times New Roman" w:hAnsi="Times New Roman"/>
          <w:b w:val="false"/>
          <w:bCs w:val="false"/>
          <w:i w:val="false"/>
          <w:iCs w:val="false"/>
          <w:sz w:val="24"/>
          <w:szCs w:val="24"/>
          <w:rtl w:val="false"/>
        </w:rPr>
        <w:t xml:space="preserve">(Mishra, 2019). </w:t>
      </w:r>
      <w:r>
        <w:rPr>
          <w:rFonts w:ascii="David" w:cs="David" w:hAnsi="David"/>
          <w:b w:val="false"/>
          <w:bCs w:val="false"/>
          <w:i w:val="false"/>
          <w:iCs w:val="false"/>
          <w:sz w:val="24"/>
          <w:szCs w:val="24"/>
          <w:rtl/>
        </w:rPr>
        <w:t xml:space="preserve">מודל משלים, </w:t>
      </w:r>
      <w:r>
        <w:rPr>
          <w:rFonts w:ascii="Times New Roman" w:cs="Times New Roman" w:hAnsi="Times New Roman"/>
          <w:b w:val="false"/>
          <w:bCs w:val="false"/>
          <w:i w:val="false"/>
          <w:iCs w:val="false"/>
          <w:sz w:val="24"/>
          <w:szCs w:val="24"/>
          <w:rtl w:val="false"/>
        </w:rPr>
        <w:t xml:space="preserve">SAMR, </w:t>
      </w:r>
      <w:r>
        <w:rPr>
          <w:rFonts w:ascii="David" w:cs="David" w:hAnsi="David"/>
          <w:b w:val="false"/>
          <w:bCs w:val="false"/>
          <w:i w:val="false"/>
          <w:iCs w:val="false"/>
          <w:sz w:val="24"/>
          <w:szCs w:val="24"/>
          <w:rtl/>
        </w:rPr>
        <w:t xml:space="preserve">מציע סולם לבחינת עומק השילוב בארבע רמות: החלפה של אמצעי קיים ללא שינוי מהותי, הרחבה המוסיפה שיפור תפקודי, שינוי המעצב מחדש את המשימה, והגדרה מחדש המאפשרת משימות שלא היו אפשריות קודם </w:t>
      </w:r>
      <w:r>
        <w:rPr>
          <w:rFonts w:ascii="Times New Roman" w:cs="Times New Roman" w:hAnsi="Times New Roman"/>
          <w:b w:val="false"/>
          <w:bCs w:val="false"/>
          <w:i w:val="false"/>
          <w:iCs w:val="false"/>
          <w:sz w:val="24"/>
          <w:szCs w:val="24"/>
          <w:rtl w:val="false"/>
        </w:rPr>
        <w:t xml:space="preserve">(Puentedura, 2006). </w:t>
      </w:r>
      <w:r>
        <w:rPr>
          <w:rFonts w:ascii="David" w:cs="David" w:hAnsi="David"/>
          <w:b w:val="false"/>
          <w:bCs w:val="false"/>
          <w:i w:val="false"/>
          <w:iCs w:val="false"/>
          <w:sz w:val="24"/>
          <w:szCs w:val="24"/>
          <w:rtl/>
        </w:rPr>
        <w:t xml:space="preserve">מודלים אלה מתמקדים בידע ובפרקטיקה של המורה; מודלים שעניינם קבלת הטכנולוגיה על ידי המשתמש, </w:t>
      </w:r>
      <w:r>
        <w:rPr>
          <w:rFonts w:ascii="Times New Roman" w:cs="Times New Roman" w:hAnsi="Times New Roman"/>
          <w:b w:val="false"/>
          <w:bCs w:val="false"/>
          <w:i w:val="false"/>
          <w:iCs w:val="false"/>
          <w:sz w:val="24"/>
          <w:szCs w:val="24"/>
          <w:rtl w:val="false"/>
        </w:rPr>
        <w:t xml:space="preserve">TAM </w:t>
      </w:r>
      <w:r>
        <w:rPr>
          <w:rFonts w:ascii="David" w:cs="David" w:hAnsi="David"/>
          <w:b w:val="false"/>
          <w:bCs w:val="false"/>
          <w:i w:val="false"/>
          <w:iCs w:val="false"/>
          <w:sz w:val="24"/>
          <w:szCs w:val="24"/>
          <w:rtl/>
        </w:rPr>
        <w:t xml:space="preserve">ו-</w:t>
      </w:r>
      <w:r>
        <w:rPr>
          <w:rFonts w:ascii="Times New Roman" w:cs="Times New Roman" w:hAnsi="Times New Roman"/>
          <w:b w:val="false"/>
          <w:bCs w:val="false"/>
          <w:i w:val="false"/>
          <w:iCs w:val="false"/>
          <w:sz w:val="24"/>
          <w:szCs w:val="24"/>
          <w:rtl w:val="false"/>
        </w:rPr>
        <w:t xml:space="preserve">AIDUA, </w:t>
      </w:r>
      <w:r>
        <w:rPr>
          <w:rFonts w:ascii="David" w:cs="David" w:hAnsi="David"/>
          <w:b w:val="false"/>
          <w:bCs w:val="false"/>
          <w:i w:val="false"/>
          <w:iCs w:val="false"/>
          <w:sz w:val="24"/>
          <w:szCs w:val="24"/>
          <w:rtl/>
        </w:rPr>
        <w:t xml:space="preserve">יידונו בפרק השישי.</w:t>
      </w:r>
    </w:p>
    <w:p>
      <w:pPr>
        <w:pageBreakBefore/>
        <w:bidi/>
        <w:spacing w:after="240" w:line="360" w:lineRule="auto"/>
        <w:jc w:val="both"/>
      </w:pPr>
      <w:r>
        <w:rPr>
          <w:rFonts w:ascii="David" w:cs="David" w:hAnsi="David"/>
          <w:b/>
          <w:bCs/>
          <w:i w:val="false"/>
          <w:iCs w:val="false"/>
          <w:sz w:val="28"/>
          <w:szCs w:val="28"/>
          <w:rtl/>
        </w:rPr>
        <w:t xml:space="preserve">3. בינה מלאכותית בחינוך</w:t>
      </w:r>
    </w:p>
    <w:p>
      <w:pPr>
        <w:bidi/>
        <w:spacing w:after="180" w:line="360" w:lineRule="auto"/>
        <w:jc w:val="both"/>
      </w:pPr>
      <w:r>
        <w:rPr>
          <w:rFonts w:ascii="David" w:cs="David" w:hAnsi="David"/>
          <w:b/>
          <w:bCs/>
          <w:i w:val="false"/>
          <w:iCs w:val="false"/>
          <w:sz w:val="24"/>
          <w:szCs w:val="24"/>
          <w:rtl/>
        </w:rPr>
        <w:t xml:space="preserve">3.1 עקרונות טכנולוגיים ובינה מלאכותית יוצרת</w:t>
      </w:r>
    </w:p>
    <w:p>
      <w:pPr>
        <w:bidi/>
        <w:spacing w:after="120" w:line="360" w:lineRule="auto"/>
        <w:jc w:val="both"/>
      </w:pPr>
      <w:r>
        <w:rPr>
          <w:rFonts w:ascii="David" w:cs="David" w:hAnsi="David"/>
          <w:b w:val="false"/>
          <w:bCs w:val="false"/>
          <w:i w:val="false"/>
          <w:iCs w:val="false"/>
          <w:sz w:val="24"/>
          <w:szCs w:val="24"/>
          <w:rtl/>
        </w:rPr>
        <w:t xml:space="preserve">בינה מלאכותית היא תוכנת מחשב המדמה תהליכי חשיבה אנושיים לשם ביצוע משימות. פעולתה נשענת על ארבעה עקרונות: כריית נתונים בהיקפים גדולים; זיהוי דפוסים והקשרים המאפשר חיזוי מגמות; למידת מכונה, שבה המערכת משפרת את ביצועיה מתוך הנתונים עצמם; ואוטונומיה, כלומר קבלת החלטות עצמאית על בסיס ניתוח הנתונים, תוך למידה, התפתחות ותגובה בזמן אמת </w:t>
      </w:r>
      <w:r>
        <w:rPr>
          <w:rFonts w:ascii="Times New Roman" w:cs="Times New Roman" w:hAnsi="Times New Roman"/>
          <w:b w:val="false"/>
          <w:bCs w:val="false"/>
          <w:i w:val="false"/>
          <w:iCs w:val="false"/>
          <w:sz w:val="24"/>
          <w:szCs w:val="24"/>
          <w:rtl w:val="false"/>
        </w:rPr>
        <w:t xml:space="preserve">(Holmes &amp; Miao, 2023).</w:t>
      </w:r>
    </w:p>
    <w:p>
      <w:pPr>
        <w:bidi/>
        <w:spacing w:after="120" w:line="360" w:lineRule="auto"/>
        <w:jc w:val="both"/>
      </w:pPr>
      <w:r>
        <w:rPr>
          <w:rFonts w:ascii="David" w:cs="David" w:hAnsi="David"/>
          <w:b w:val="false"/>
          <w:bCs w:val="false"/>
          <w:i w:val="false"/>
          <w:iCs w:val="false"/>
          <w:sz w:val="24"/>
          <w:szCs w:val="24"/>
          <w:rtl/>
        </w:rPr>
        <w:t xml:space="preserve">בינה מלאכותית יוצרת </w:t>
      </w:r>
      <w:r>
        <w:rPr>
          <w:rFonts w:ascii="Times New Roman" w:cs="Times New Roman" w:hAnsi="Times New Roman"/>
          <w:b w:val="false"/>
          <w:bCs w:val="false"/>
          <w:i w:val="false"/>
          <w:iCs w:val="false"/>
          <w:sz w:val="24"/>
          <w:szCs w:val="24"/>
          <w:rtl w:val="false"/>
        </w:rPr>
        <w:t xml:space="preserve">(Generative AI) </w:t>
      </w:r>
      <w:r>
        <w:rPr>
          <w:rFonts w:ascii="David" w:cs="David" w:hAnsi="David"/>
          <w:b w:val="false"/>
          <w:bCs w:val="false"/>
          <w:i w:val="false"/>
          <w:iCs w:val="false"/>
          <w:sz w:val="24"/>
          <w:szCs w:val="24"/>
          <w:rtl/>
        </w:rPr>
        <w:t xml:space="preserve">היא התפתחות חדשה יחסית בתוך התחום: יישומים המייצרים תוכן חדש, טקסט, תמונה, קול, וידאו או קוד, על בסיס דפוסים סטטיסטיים שנלמדו ממאגרי עתק. מודלי שפה גדולים, דוגמת אלה שבבסיס </w:t>
      </w:r>
      <w:r>
        <w:rPr>
          <w:rFonts w:ascii="Times New Roman" w:cs="Times New Roman" w:hAnsi="Times New Roman"/>
          <w:b w:val="false"/>
          <w:bCs w:val="false"/>
          <w:i w:val="false"/>
          <w:iCs w:val="false"/>
          <w:sz w:val="24"/>
          <w:szCs w:val="24"/>
          <w:rtl w:val="false"/>
        </w:rPr>
        <w:t xml:space="preserve">ChatGPT, </w:t>
      </w:r>
      <w:r>
        <w:rPr>
          <w:rFonts w:ascii="David" w:cs="David" w:hAnsi="David"/>
          <w:b w:val="false"/>
          <w:bCs w:val="false"/>
          <w:i w:val="false"/>
          <w:iCs w:val="false"/>
          <w:sz w:val="24"/>
          <w:szCs w:val="24"/>
          <w:rtl/>
        </w:rPr>
        <w:t xml:space="preserve">אומנו על מיליארדי משפטים, ומישרה ואחרים </w:t>
      </w:r>
      <w:r>
        <w:rPr>
          <w:rFonts w:ascii="Times New Roman" w:cs="Times New Roman" w:hAnsi="Times New Roman"/>
          <w:b w:val="false"/>
          <w:bCs w:val="false"/>
          <w:i w:val="false"/>
          <w:iCs w:val="false"/>
          <w:sz w:val="24"/>
          <w:szCs w:val="24"/>
          <w:rtl w:val="false"/>
        </w:rPr>
        <w:t xml:space="preserve">(Mishra et al., 2023) </w:t>
      </w:r>
      <w:r>
        <w:rPr>
          <w:rFonts w:ascii="David" w:cs="David" w:hAnsi="David"/>
          <w:b w:val="false"/>
          <w:bCs w:val="false"/>
          <w:i w:val="false"/>
          <w:iCs w:val="false"/>
          <w:sz w:val="24"/>
          <w:szCs w:val="24"/>
          <w:rtl/>
        </w:rPr>
        <w:t xml:space="preserve">מדגישים שאין מדובר במנוע חיפוש: המודל אינו שולף טקסט קיים ממאגר אלא מחולל תשובה חדשה בכל פנייה. לטכנולוגיה זו שלוש תכונות המאפיינות כל טכנולוגיה דיגיטלית אך מופיעות בה בעוצמה יתרה: היא רב-שימושית, כלומר משמשת מטרות רבות ושונות; היא אטומה, שכן דרך פעולתה הפנימית סמויה גם ממפתחיה; והיא בלתי יציבה, נוטה לטעויות ול"הזיות", כלומר להמצאת מידע שנשמע אמין אך אינו נכון. נוסף על אלה, מישרה ואחרים </w:t>
      </w:r>
      <w:r>
        <w:rPr>
          <w:rFonts w:ascii="Times New Roman" w:cs="Times New Roman" w:hAnsi="Times New Roman"/>
          <w:b w:val="false"/>
          <w:bCs w:val="false"/>
          <w:i w:val="false"/>
          <w:iCs w:val="false"/>
          <w:sz w:val="24"/>
          <w:szCs w:val="24"/>
          <w:rtl w:val="false"/>
        </w:rPr>
        <w:t xml:space="preserve">(Mishra et al., 2023) </w:t>
      </w:r>
      <w:r>
        <w:rPr>
          <w:rFonts w:ascii="David" w:cs="David" w:hAnsi="David"/>
          <w:b w:val="false"/>
          <w:bCs w:val="false"/>
          <w:i w:val="false"/>
          <w:iCs w:val="false"/>
          <w:sz w:val="24"/>
          <w:szCs w:val="24"/>
          <w:rtl/>
        </w:rPr>
        <w:t xml:space="preserve">מזהים שתי תכונות מהפכניות ייחודיות לה: היא יוצרת, שכן כל תגובה שלה ייחודית ונוצרת בזמן אמת, באופן שמפתיע לעיתים גם את מתכנניה, והיא חברתית, שכן בני אדם מתקשרים איתה בשפה טבעית ונוטים כמעט אוטומטית להאניש אותה ולייחס לה אישיות וכוונות.</w:t>
      </w:r>
    </w:p>
    <w:p>
      <w:pPr>
        <w:bidi/>
        <w:spacing w:after="180" w:line="360" w:lineRule="auto"/>
        <w:jc w:val="both"/>
      </w:pPr>
      <w:r>
        <w:rPr>
          <w:rFonts w:ascii="David" w:cs="David" w:hAnsi="David"/>
          <w:b/>
          <w:bCs/>
          <w:i w:val="false"/>
          <w:iCs w:val="false"/>
          <w:sz w:val="24"/>
          <w:szCs w:val="24"/>
          <w:rtl/>
        </w:rPr>
        <w:t xml:space="preserve">3.2 יישומי בינה מלאכותית בהוראה ובלמידה</w:t>
      </w:r>
    </w:p>
    <w:p>
      <w:pPr>
        <w:bidi/>
        <w:spacing w:after="120" w:line="360" w:lineRule="auto"/>
        <w:jc w:val="both"/>
      </w:pPr>
      <w:r>
        <w:rPr>
          <w:rFonts w:ascii="David" w:cs="David" w:hAnsi="David"/>
          <w:b w:val="false"/>
          <w:bCs w:val="false"/>
          <w:i w:val="false"/>
          <w:iCs w:val="false"/>
          <w:sz w:val="24"/>
          <w:szCs w:val="24"/>
          <w:rtl/>
        </w:rPr>
        <w:t xml:space="preserve">סקירה שיטתית של המחקר על בינה מלאכותית בעבודת מורים מיפתה את היישומים לפי שלושה שלבי הוראה. בשלב התכנון הכלים מסייעים בבניית מערכי שיעור, ביצירת חומרי למידה ובהתאמתם לרמות שונות של לומדים. בשלב היישום הם מאפשרים הוראה מותאמת אישית, תרגול מודרך ומתן משוב בזמן אמת לכל לומד. בשלב ההערכה הם תומכים בבדיקה אוטומטית של משימות, בניתוח דפוסי למידה ובזיהוי מוקדם של קשיים </w:t>
      </w:r>
      <w:r>
        <w:rPr>
          <w:rFonts w:ascii="Times New Roman" w:cs="Times New Roman" w:hAnsi="Times New Roman"/>
          <w:b w:val="false"/>
          <w:bCs w:val="false"/>
          <w:i w:val="false"/>
          <w:iCs w:val="false"/>
          <w:sz w:val="24"/>
          <w:szCs w:val="24"/>
          <w:rtl w:val="false"/>
        </w:rPr>
        <w:t xml:space="preserve">(Celik et al., 2022). </w:t>
      </w:r>
      <w:r>
        <w:rPr>
          <w:rFonts w:ascii="David" w:cs="David" w:hAnsi="David"/>
          <w:b w:val="false"/>
          <w:bCs w:val="false"/>
          <w:i w:val="false"/>
          <w:iCs w:val="false"/>
          <w:sz w:val="24"/>
          <w:szCs w:val="24"/>
          <w:rtl/>
        </w:rPr>
        <w:t xml:space="preserve">המחברים מציינים שהמחקר בתחום נוטה להתמקד בפוטנציאל הטכנולוגי, ושקולם של המורים עצמם, צורכיהם והכשרתם, נשמע בו פחות </w:t>
      </w:r>
      <w:r>
        <w:rPr>
          <w:rFonts w:ascii="Times New Roman" w:cs="Times New Roman" w:hAnsi="Times New Roman"/>
          <w:b w:val="false"/>
          <w:bCs w:val="false"/>
          <w:i w:val="false"/>
          <w:iCs w:val="false"/>
          <w:sz w:val="24"/>
          <w:szCs w:val="24"/>
          <w:rtl w:val="false"/>
        </w:rPr>
        <w:t xml:space="preserve">(Celik et al., 2022).</w:t>
      </w:r>
    </w:p>
    <w:p>
      <w:pPr>
        <w:bidi/>
        <w:spacing w:after="120" w:line="360" w:lineRule="auto"/>
        <w:jc w:val="both"/>
      </w:pPr>
      <w:r>
        <w:rPr>
          <w:rFonts w:ascii="David" w:cs="David" w:hAnsi="David"/>
          <w:b w:val="false"/>
          <w:bCs w:val="false"/>
          <w:i w:val="false"/>
          <w:iCs w:val="false"/>
          <w:sz w:val="24"/>
          <w:szCs w:val="24"/>
          <w:rtl/>
        </w:rPr>
        <w:t xml:space="preserve">לצד היישומים הממוקדים במורה מתפתח שיח רחב יותר על "תחום התיאום": הממשק וחלוקת התפקידים בין האדם ובין הבינה המלאכותית בהקשרים של למידה וקוגניציה. השאלה המרכזית היא אילו תהליכים קוגניטיביים ראוי שהלומד יבצע בעצמו כדי שתתרחש למידה, ואילו אפשר להפקיד בידי המכונה מבלי לרוקן את הלמידה מתוכן. הפקדה גורפת של החשיבה בידי הכלי עלולה לפגוע דווקא במיומנויות שהלמידה נועדה לפתח </w:t>
      </w:r>
      <w:r>
        <w:rPr>
          <w:rFonts w:ascii="Times New Roman" w:cs="Times New Roman" w:hAnsi="Times New Roman"/>
          <w:b w:val="false"/>
          <w:bCs w:val="false"/>
          <w:i w:val="false"/>
          <w:iCs w:val="false"/>
          <w:sz w:val="24"/>
          <w:szCs w:val="24"/>
          <w:rtl w:val="false"/>
        </w:rPr>
        <w:t xml:space="preserve">(Gašević et al., 2023). </w:t>
      </w:r>
      <w:r>
        <w:rPr>
          <w:rFonts w:ascii="David" w:cs="David" w:hAnsi="David"/>
          <w:b w:val="false"/>
          <w:bCs w:val="false"/>
          <w:i w:val="false"/>
          <w:iCs w:val="false"/>
          <w:sz w:val="24"/>
          <w:szCs w:val="24"/>
          <w:rtl/>
        </w:rPr>
        <w:t xml:space="preserve">ברוח דומה, גישת אונסק"ו מדגישה שילוב ממוקד אדם: ההחלטות הפדגוגיות והאחריות עליהן נשארות בידי אנשי החינוך, והטכנולוגיה נבחנת תמיד לפי תרומתה ללמידה וליכולת האנושית </w:t>
      </w:r>
      <w:r>
        <w:rPr>
          <w:rFonts w:ascii="Times New Roman" w:cs="Times New Roman" w:hAnsi="Times New Roman"/>
          <w:b w:val="false"/>
          <w:bCs w:val="false"/>
          <w:i w:val="false"/>
          <w:iCs w:val="false"/>
          <w:sz w:val="24"/>
          <w:szCs w:val="24"/>
          <w:rtl w:val="false"/>
        </w:rPr>
        <w:t xml:space="preserve">(Holmes &amp; Miao, 2023).</w:t>
      </w:r>
    </w:p>
    <w:p>
      <w:pPr>
        <w:bidi/>
        <w:spacing w:after="180" w:line="360" w:lineRule="auto"/>
        <w:jc w:val="both"/>
      </w:pPr>
      <w:r>
        <w:rPr>
          <w:rFonts w:ascii="David" w:cs="David" w:hAnsi="David"/>
          <w:b/>
          <w:bCs/>
          <w:i w:val="false"/>
          <w:iCs w:val="false"/>
          <w:sz w:val="24"/>
          <w:szCs w:val="24"/>
          <w:rtl/>
        </w:rPr>
        <w:t xml:space="preserve">3.3 יתרונות, אתגרים ורגולציה</w:t>
      </w:r>
    </w:p>
    <w:p>
      <w:pPr>
        <w:bidi/>
        <w:spacing w:after="120" w:line="360" w:lineRule="auto"/>
        <w:jc w:val="both"/>
      </w:pPr>
      <w:r>
        <w:rPr>
          <w:rFonts w:ascii="David" w:cs="David" w:hAnsi="David"/>
          <w:b w:val="false"/>
          <w:bCs w:val="false"/>
          <w:i w:val="false"/>
          <w:iCs w:val="false"/>
          <w:sz w:val="24"/>
          <w:szCs w:val="24"/>
          <w:rtl/>
        </w:rPr>
        <w:t xml:space="preserve">היתרונות המתועדים בספרות ניכרים: למידה מותאמת אישית בקנה מידה שלא היה אפשרי קודם, משוב מיידי וזמין לכל לומד, הנגשת תכנים ללומדים מתקשים וללומדים בעלי צרכים מיוחדים, תמיכה בביטוי יצירתי והפחתה של ממש בעומס העבודה של המורה בהכנת חומרים ובבדיקתם </w:t>
      </w:r>
      <w:r>
        <w:rPr>
          <w:rFonts w:ascii="Times New Roman" w:cs="Times New Roman" w:hAnsi="Times New Roman"/>
          <w:b w:val="false"/>
          <w:bCs w:val="false"/>
          <w:i w:val="false"/>
          <w:iCs w:val="false"/>
          <w:sz w:val="24"/>
          <w:szCs w:val="24"/>
          <w:rtl w:val="false"/>
        </w:rPr>
        <w:t xml:space="preserve">(Celik et al., 2022; Mishra et al., 2023). </w:t>
      </w:r>
      <w:r>
        <w:rPr>
          <w:rFonts w:ascii="David" w:cs="David" w:hAnsi="David"/>
          <w:b w:val="false"/>
          <w:bCs w:val="false"/>
          <w:i w:val="false"/>
          <w:iCs w:val="false"/>
          <w:sz w:val="24"/>
          <w:szCs w:val="24"/>
          <w:rtl/>
        </w:rPr>
        <w:t xml:space="preserve">מנגד עולים אתגרים כבדי משקל: חשש לפגיעה ביושרה האקדמית כאשר לומדים מגישים תוצרים שהכלי יצר, ובצדו כלי זיהוי בלתי אמינים המייצרים האשמות שווא; מידע שגוי ו"הזיות" של המודלים; הטיות מגדריות, תרבותיות וגזעיות המוטמעות בנתוני האימון; פערי נגישות בין לומדים ובין בתי ספר; וסוגיות פתוחות של זכויות יוצרים </w:t>
      </w:r>
      <w:r>
        <w:rPr>
          <w:rFonts w:ascii="Times New Roman" w:cs="Times New Roman" w:hAnsi="Times New Roman"/>
          <w:b w:val="false"/>
          <w:bCs w:val="false"/>
          <w:i w:val="false"/>
          <w:iCs w:val="false"/>
          <w:sz w:val="24"/>
          <w:szCs w:val="24"/>
          <w:rtl w:val="false"/>
        </w:rPr>
        <w:t xml:space="preserve">(Holmes &amp; Miao, 2023; Mishra et al., 2023). </w:t>
      </w:r>
      <w:r>
        <w:rPr>
          <w:rFonts w:ascii="David" w:cs="David" w:hAnsi="David"/>
          <w:b w:val="false"/>
          <w:bCs w:val="false"/>
          <w:i w:val="false"/>
          <w:iCs w:val="false"/>
          <w:sz w:val="24"/>
          <w:szCs w:val="24"/>
          <w:rtl/>
        </w:rPr>
        <w:t xml:space="preserve">מישרה ואחרים </w:t>
      </w:r>
      <w:r>
        <w:rPr>
          <w:rFonts w:ascii="Times New Roman" w:cs="Times New Roman" w:hAnsi="Times New Roman"/>
          <w:b w:val="false"/>
          <w:bCs w:val="false"/>
          <w:i w:val="false"/>
          <w:iCs w:val="false"/>
          <w:sz w:val="24"/>
          <w:szCs w:val="24"/>
          <w:rtl w:val="false"/>
        </w:rPr>
        <w:t xml:space="preserve">(Mishra et al., 2023) </w:t>
      </w:r>
      <w:r>
        <w:rPr>
          <w:rFonts w:ascii="David" w:cs="David" w:hAnsi="David"/>
          <w:b w:val="false"/>
          <w:bCs w:val="false"/>
          <w:i w:val="false"/>
          <w:iCs w:val="false"/>
          <w:sz w:val="24"/>
          <w:szCs w:val="24"/>
          <w:rtl/>
        </w:rPr>
        <w:t xml:space="preserve">מזהירים מפני חשיבה דיכוטומית של איסור גורף או אימוץ נלהב: הכלים כאן כדי להישאר, ותפקיד אנשי החינוך הוא להבין את חוזקותיהם ואת חולשותיהם.</w:t>
      </w:r>
    </w:p>
    <w:p>
      <w:pPr>
        <w:bidi/>
        <w:spacing w:after="120" w:line="360" w:lineRule="auto"/>
        <w:jc w:val="both"/>
      </w:pPr>
      <w:r>
        <w:rPr>
          <w:rFonts w:ascii="David" w:cs="David" w:hAnsi="David"/>
          <w:b w:val="false"/>
          <w:bCs w:val="false"/>
          <w:i w:val="false"/>
          <w:iCs w:val="false"/>
          <w:sz w:val="24"/>
          <w:szCs w:val="24"/>
          <w:rtl/>
        </w:rPr>
        <w:t xml:space="preserve">בישראל משרד החינוך מעודד את השילוב אך מסדיר אותו ברגולציה מחייבת. ההנחיות מגדירות קוד אתי בן חמישה עקרונות: פרטיות; שוויון ומניעת אפליה והטיה; שקיפות והסברתיות; אחריותיות; ואמינות, עמידות, אבטחה ובטיחות. בצד העקרונות נקבעו כללים מעשיים: חובת הסכמה מודעת של ההורים לשימוש, שמירה על אנונימיות ואיסור שיתוף מידע אישי או רגיש, מחיקת היסטוריית שיחות, התאמת השימוש לגיל הלומדים, שימוש בכלים מאושרים בלבד וחובת הכשרה למורים ולתלמידים (משרד החינוך, 2025). לרגולציה זו חשיבות כפולה למחקר הנוכחי: היא מעצבת את ההקשר שבו פועלים מורי בית הספר היסודי, והיא רלוונטית במיוחד בעבודה עם לומדים צעירים שהם קטינים.</w:t>
      </w:r>
    </w:p>
    <w:p>
      <w:pPr>
        <w:bidi/>
        <w:spacing w:after="180" w:line="360" w:lineRule="auto"/>
        <w:jc w:val="both"/>
      </w:pPr>
      <w:r>
        <w:rPr>
          <w:rFonts w:ascii="David" w:cs="David" w:hAnsi="David"/>
          <w:b/>
          <w:bCs/>
          <w:i w:val="false"/>
          <w:iCs w:val="false"/>
          <w:sz w:val="24"/>
          <w:szCs w:val="24"/>
          <w:rtl/>
        </w:rPr>
        <w:t xml:space="preserve">3.4 מודל </w:t>
      </w:r>
      <w:r>
        <w:rPr>
          <w:rFonts w:ascii="Times New Roman" w:cs="Times New Roman" w:hAnsi="Times New Roman"/>
          <w:b/>
          <w:bCs/>
          <w:i w:val="false"/>
          <w:iCs w:val="false"/>
          <w:sz w:val="24"/>
          <w:szCs w:val="24"/>
          <w:rtl w:val="false"/>
        </w:rPr>
        <w:t xml:space="preserve">AI-TPACK</w:t>
      </w:r>
    </w:p>
    <w:p>
      <w:pPr>
        <w:bidi/>
        <w:spacing w:after="120" w:line="360" w:lineRule="auto"/>
        <w:jc w:val="both"/>
      </w:pPr>
      <w:r>
        <w:rPr>
          <w:rFonts w:ascii="David" w:cs="David" w:hAnsi="David"/>
          <w:b w:val="false"/>
          <w:bCs w:val="false"/>
          <w:i w:val="false"/>
          <w:iCs w:val="false"/>
          <w:sz w:val="24"/>
          <w:szCs w:val="24"/>
          <w:rtl/>
        </w:rPr>
        <w:t xml:space="preserve">מישרה ואחרים </w:t>
      </w:r>
      <w:r>
        <w:rPr>
          <w:rFonts w:ascii="Times New Roman" w:cs="Times New Roman" w:hAnsi="Times New Roman"/>
          <w:b w:val="false"/>
          <w:bCs w:val="false"/>
          <w:i w:val="false"/>
          <w:iCs w:val="false"/>
          <w:sz w:val="24"/>
          <w:szCs w:val="24"/>
          <w:rtl w:val="false"/>
        </w:rPr>
        <w:t xml:space="preserve">(Mishra et al., 2023) </w:t>
      </w:r>
      <w:r>
        <w:rPr>
          <w:rFonts w:ascii="David" w:cs="David" w:hAnsi="David"/>
          <w:b w:val="false"/>
          <w:bCs w:val="false"/>
          <w:i w:val="false"/>
          <w:iCs w:val="false"/>
          <w:sz w:val="24"/>
          <w:szCs w:val="24"/>
          <w:rtl/>
        </w:rPr>
        <w:t xml:space="preserve">מיישמים את מסגרת </w:t>
      </w:r>
      <w:r>
        <w:rPr>
          <w:rFonts w:ascii="Times New Roman" w:cs="Times New Roman" w:hAnsi="Times New Roman"/>
          <w:b w:val="false"/>
          <w:bCs w:val="false"/>
          <w:i w:val="false"/>
          <w:iCs w:val="false"/>
          <w:sz w:val="24"/>
          <w:szCs w:val="24"/>
          <w:rtl w:val="false"/>
        </w:rPr>
        <w:t xml:space="preserve">TPACK </w:t>
      </w:r>
      <w:r>
        <w:rPr>
          <w:rFonts w:ascii="David" w:cs="David" w:hAnsi="David"/>
          <w:b w:val="false"/>
          <w:bCs w:val="false"/>
          <w:i w:val="false"/>
          <w:iCs w:val="false"/>
          <w:sz w:val="24"/>
          <w:szCs w:val="24"/>
          <w:rtl/>
        </w:rPr>
        <w:t xml:space="preserve">על הבינה המלאכותית היוצרת ושואלים מה על מורים לדעת כדי להשתמש בה ביעילות. בממד הטכנולוגי-פדגוגי, על המורה להעריך אילו שימושים הולמים תהליכי הוראה ולמידה ואילו אינם הולמים, ולעצב מחדש את ההערכה: למשל, במקום מטלת כתיבה שהכלי מסוגל לבצע, משימה שבה הלומד מבקר, משפר ומעריך טיוטה שיצר הכלי, באופן המזמן חשיבה מסדר גבוה. עליו גם ללמד ניסוח הנחיות מדויק ולסייע ללומדים לעמוד בפני הנטייה להאניש את הכלי, באמצעות חשיבה ביקורתית ואיטית. בממד הטכנולוגי-תוכני, הבינה המלאכותית צפויה לשנות כל מקצוע עתיר ידע, ולכן יש לשוב ולבחון מה ראוי ללמד בכל תחום דעת, בדומה לשאלות שעוררו המחשבונים בהוראת המתמטיקה </w:t>
      </w:r>
      <w:r>
        <w:rPr>
          <w:rFonts w:ascii="Times New Roman" w:cs="Times New Roman" w:hAnsi="Times New Roman"/>
          <w:b w:val="false"/>
          <w:bCs w:val="false"/>
          <w:i w:val="false"/>
          <w:iCs w:val="false"/>
          <w:sz w:val="24"/>
          <w:szCs w:val="24"/>
          <w:rtl w:val="false"/>
        </w:rPr>
        <w:t xml:space="preserve">(Mishra et al., 2023).</w:t>
      </w:r>
    </w:p>
    <w:p>
      <w:pPr>
        <w:bidi/>
        <w:spacing w:after="120" w:line="360" w:lineRule="auto"/>
        <w:jc w:val="both"/>
      </w:pPr>
      <w:r>
        <w:rPr>
          <w:rFonts w:ascii="David" w:cs="David" w:hAnsi="David"/>
          <w:b w:val="false"/>
          <w:bCs w:val="false"/>
          <w:i w:val="false"/>
          <w:iCs w:val="false"/>
          <w:sz w:val="24"/>
          <w:szCs w:val="24"/>
          <w:rtl/>
        </w:rPr>
        <w:t xml:space="preserve">הממד השלישי, הידע ההקשרי, מקבל במודל זה מעמד מכריע. הצלחת השילוב תלויה בדרישות תכנית הלימודים, בתרבות בית הספר ובחזונו, במשאבים הזמינים ובצרכים הספציפיים של הלומדים, ומדיניות אוסרת עלולה לסכל גם את המורה המיומן ביותר. המחברים מרחיבים את מושג ההקשר עוד יותר: הבינה המלאכותית היוצרת משפיעה על הפרט ועל החברה כולה, ולכן תשנה גם את ההקשר החינוכי הרחב, והידע ההקשרי הוא שיבחין בין הצלחה לכישלון של השילוב. מסקנתם היא שהמורים והבינה המלאכותית הם יוצרים-שותפים, המעצבים זה את זה, ושהגבולות בין האנושי לטכנולוגי הולכים ומיטשטשים </w:t>
      </w:r>
      <w:r>
        <w:rPr>
          <w:rFonts w:ascii="Times New Roman" w:cs="Times New Roman" w:hAnsi="Times New Roman"/>
          <w:b w:val="false"/>
          <w:bCs w:val="false"/>
          <w:i w:val="false"/>
          <w:iCs w:val="false"/>
          <w:sz w:val="24"/>
          <w:szCs w:val="24"/>
          <w:rtl w:val="false"/>
        </w:rPr>
        <w:t xml:space="preserve">(Mishra et al., 2023).</w:t>
      </w:r>
    </w:p>
    <w:p>
      <w:pPr>
        <w:pageBreakBefore/>
        <w:bidi/>
        <w:spacing w:after="240" w:line="360" w:lineRule="auto"/>
        <w:jc w:val="both"/>
      </w:pPr>
      <w:r>
        <w:rPr>
          <w:rFonts w:ascii="David" w:cs="David" w:hAnsi="David"/>
          <w:b/>
          <w:bCs/>
          <w:i w:val="false"/>
          <w:iCs w:val="false"/>
          <w:sz w:val="28"/>
          <w:szCs w:val="28"/>
          <w:rtl/>
        </w:rPr>
        <w:t xml:space="preserve">4. אוריינות בינה מלאכותית ומוכנות לבינה מלאכותית</w:t>
      </w:r>
    </w:p>
    <w:p>
      <w:pPr>
        <w:bidi/>
        <w:spacing w:after="180" w:line="360" w:lineRule="auto"/>
        <w:jc w:val="both"/>
      </w:pPr>
      <w:r>
        <w:rPr>
          <w:rFonts w:ascii="David" w:cs="David" w:hAnsi="David"/>
          <w:b/>
          <w:bCs/>
          <w:i w:val="false"/>
          <w:iCs w:val="false"/>
          <w:sz w:val="24"/>
          <w:szCs w:val="24"/>
          <w:rtl/>
        </w:rPr>
        <w:t xml:space="preserve">4.1 אוריינות בינה מלאכותית: הגדרה ומרכיבים</w:t>
      </w:r>
    </w:p>
    <w:p>
      <w:pPr>
        <w:bidi/>
        <w:spacing w:after="120" w:line="360" w:lineRule="auto"/>
        <w:jc w:val="both"/>
      </w:pPr>
      <w:r>
        <w:rPr>
          <w:rFonts w:ascii="David" w:cs="David" w:hAnsi="David"/>
          <w:b w:val="false"/>
          <w:bCs w:val="false"/>
          <w:i w:val="false"/>
          <w:iCs w:val="false"/>
          <w:sz w:val="24"/>
          <w:szCs w:val="24"/>
          <w:rtl/>
        </w:rPr>
        <w:t xml:space="preserve">אוריינות בינה מלאכותית מוגדרת כמכלול של ידע, כישורים ועמדות המאפשרים לפרט להבין טכנולוגיות בינה מלאכותית, להשתמש בהן ולהעריך אותן באופן מושכל, אתי וביקורתי. בספרות מקובלת חלוקה לארבעה מרכיבים: הבנה מושגית של הטכנולוגיה ושל עקרונות פעולתה; שימוש יעיל בה לצרכים ממשיים; חשיבה ביקורתית על תוצריה, על מגבלותיה ועל הטיותיה; והתנהלות אתית ואחראית </w:t>
      </w:r>
      <w:r>
        <w:rPr>
          <w:rFonts w:ascii="Times New Roman" w:cs="Times New Roman" w:hAnsi="Times New Roman"/>
          <w:b w:val="false"/>
          <w:bCs w:val="false"/>
          <w:i w:val="false"/>
          <w:iCs w:val="false"/>
          <w:sz w:val="24"/>
          <w:szCs w:val="24"/>
          <w:rtl w:val="false"/>
        </w:rPr>
        <w:t xml:space="preserve">(Ng et al., 2021). </w:t>
      </w:r>
      <w:r>
        <w:rPr>
          <w:rFonts w:ascii="David" w:cs="David" w:hAnsi="David"/>
          <w:b w:val="false"/>
          <w:bCs w:val="false"/>
          <w:i w:val="false"/>
          <w:iCs w:val="false"/>
          <w:sz w:val="24"/>
          <w:szCs w:val="24"/>
          <w:rtl/>
        </w:rPr>
        <w:t xml:space="preserve">נג ואחרים </w:t>
      </w:r>
      <w:r>
        <w:rPr>
          <w:rFonts w:ascii="Times New Roman" w:cs="Times New Roman" w:hAnsi="Times New Roman"/>
          <w:b w:val="false"/>
          <w:bCs w:val="false"/>
          <w:i w:val="false"/>
          <w:iCs w:val="false"/>
          <w:sz w:val="24"/>
          <w:szCs w:val="24"/>
          <w:rtl w:val="false"/>
        </w:rPr>
        <w:t xml:space="preserve">(Ng et al., 2021) </w:t>
      </w:r>
      <w:r>
        <w:rPr>
          <w:rFonts w:ascii="David" w:cs="David" w:hAnsi="David"/>
          <w:b w:val="false"/>
          <w:bCs w:val="false"/>
          <w:i w:val="false"/>
          <w:iCs w:val="false"/>
          <w:sz w:val="24"/>
          <w:szCs w:val="24"/>
          <w:rtl/>
        </w:rPr>
        <w:t xml:space="preserve">מדגישים שאוריינות בינה מלאכותית איננה שקולה לידע תכנות או לכישורים טכניים: עיקרה הבנה ביקורתית, אתית וחברתית של הטכנולוגיה והשלכותיה, והיא נתפסת כיום כאוריינות אזרחית הנחוצה לכלל האוכלוסייה, בדומה לאוריינות הקריאה והמדיה.</w:t>
      </w:r>
    </w:p>
    <w:p>
      <w:pPr>
        <w:bidi/>
        <w:spacing w:after="180" w:line="360" w:lineRule="auto"/>
        <w:jc w:val="both"/>
      </w:pPr>
      <w:r>
        <w:rPr>
          <w:rFonts w:ascii="David" w:cs="David" w:hAnsi="David"/>
          <w:b/>
          <w:bCs/>
          <w:i w:val="false"/>
          <w:iCs w:val="false"/>
          <w:sz w:val="24"/>
          <w:szCs w:val="24"/>
          <w:rtl/>
        </w:rPr>
        <w:t xml:space="preserve">4.2 מוכנות לבינה מלאכותית: הגדרות וממדים</w:t>
      </w:r>
    </w:p>
    <w:p>
      <w:pPr>
        <w:bidi/>
        <w:spacing w:after="120" w:line="360" w:lineRule="auto"/>
        <w:jc w:val="both"/>
      </w:pPr>
      <w:r>
        <w:rPr>
          <w:rFonts w:ascii="David" w:cs="David" w:hAnsi="David"/>
          <w:b w:val="false"/>
          <w:bCs w:val="false"/>
          <w:i w:val="false"/>
          <w:iCs w:val="false"/>
          <w:sz w:val="24"/>
          <w:szCs w:val="24"/>
          <w:rtl/>
        </w:rPr>
        <w:t xml:space="preserve">מוכנות לבינה מלאכותית היא המידה שבה יחיד, ארגון או מערכת ערוכים לאמץ את הטכנולוגיה, ליישמה ולממש את הפוטנציאל שלה. בהקשר החינוכי מדובר במצב ההיערכות של אנשי חינוך לשילוב בינה מלאכותית בהוראה, הכולל גם גישה ועמדה חיובית כלפי השילוב. וואנג ואחרים </w:t>
      </w:r>
      <w:r>
        <w:rPr>
          <w:rFonts w:ascii="Times New Roman" w:cs="Times New Roman" w:hAnsi="Times New Roman"/>
          <w:b w:val="false"/>
          <w:bCs w:val="false"/>
          <w:i w:val="false"/>
          <w:iCs w:val="false"/>
          <w:sz w:val="24"/>
          <w:szCs w:val="24"/>
          <w:rtl w:val="false"/>
        </w:rPr>
        <w:t xml:space="preserve">(Wang et al., 2023) </w:t>
      </w:r>
      <w:r>
        <w:rPr>
          <w:rFonts w:ascii="David" w:cs="David" w:hAnsi="David"/>
          <w:b w:val="false"/>
          <w:bCs w:val="false"/>
          <w:i w:val="false"/>
          <w:iCs w:val="false"/>
          <w:sz w:val="24"/>
          <w:szCs w:val="24"/>
          <w:rtl/>
        </w:rPr>
        <w:t xml:space="preserve">ממשיגים את מוכנות המורים בארבעה ממדים: ידע (קוגניציה), כלומר הבנת הטכנולוגיה ואפשרויותיה; יכולת, כלומר מיומנות מעשית להשתמש בה בהוראה; חזון, כלומר תפיסה של האופן שבו הטכנולוגיה יכולה לקדם את הלמידה; ואתיקה, כלומר מודעות לשימוש אחראי. במחקרם האמפירי הם מראים שמורים ברמת מוכנות גבוהה מחזיקים בידע ובמיומנויות הנדרשים לחדשנות, מתנסים בהזדמנויות שהטכנולוגיה מציעה ומשלבים אותן בעבודתם </w:t>
      </w:r>
      <w:r>
        <w:rPr>
          <w:rFonts w:ascii="Times New Roman" w:cs="Times New Roman" w:hAnsi="Times New Roman"/>
          <w:b w:val="false"/>
          <w:bCs w:val="false"/>
          <w:i w:val="false"/>
          <w:iCs w:val="false"/>
          <w:sz w:val="24"/>
          <w:szCs w:val="24"/>
          <w:rtl w:val="false"/>
        </w:rPr>
        <w:t xml:space="preserve">(Wang et al., 2023).</w:t>
      </w:r>
    </w:p>
    <w:p>
      <w:pPr>
        <w:bidi/>
        <w:spacing w:after="180" w:line="360" w:lineRule="auto"/>
        <w:jc w:val="both"/>
      </w:pPr>
      <w:r>
        <w:rPr>
          <w:rFonts w:ascii="David" w:cs="David" w:hAnsi="David"/>
          <w:b/>
          <w:bCs/>
          <w:i w:val="false"/>
          <w:iCs w:val="false"/>
          <w:sz w:val="24"/>
          <w:szCs w:val="24"/>
          <w:rtl/>
        </w:rPr>
        <w:t xml:space="preserve">4.3 הקשר בין אוריינות למוכנות ותפקיד המורה</w:t>
      </w:r>
    </w:p>
    <w:p>
      <w:pPr>
        <w:bidi/>
        <w:spacing w:after="120" w:line="360" w:lineRule="auto"/>
        <w:jc w:val="both"/>
      </w:pPr>
      <w:r>
        <w:rPr>
          <w:rFonts w:ascii="David" w:cs="David" w:hAnsi="David"/>
          <w:b w:val="false"/>
          <w:bCs w:val="false"/>
          <w:i w:val="false"/>
          <w:iCs w:val="false"/>
          <w:sz w:val="24"/>
          <w:szCs w:val="24"/>
          <w:rtl/>
        </w:rPr>
        <w:t xml:space="preserve">שני המושגים קרובים אך אינם זהים, וההבחנה ביניהם חשובה לניתוח עמדות מורים. המוכנות מתמקדת ביכולתו של המורה להשתמש בטכנולוגיה בפועל ולשלבה בפדגוגיה, בדגש על יישום והיערכות מקצועית, ואילו האוריינות נוגעת להבנה רחבה של הטכנולוגיה, של השלכותיה ושל האחריות החברתית והאתית הכרוכה בשימוש בה </w:t>
      </w:r>
      <w:r>
        <w:rPr>
          <w:rFonts w:ascii="Times New Roman" w:cs="Times New Roman" w:hAnsi="Times New Roman"/>
          <w:b w:val="false"/>
          <w:bCs w:val="false"/>
          <w:i w:val="false"/>
          <w:iCs w:val="false"/>
          <w:sz w:val="24"/>
          <w:szCs w:val="24"/>
          <w:rtl w:val="false"/>
        </w:rPr>
        <w:t xml:space="preserve">(Ng et al., 2021; Wang et al., 2023). </w:t>
      </w:r>
      <w:r>
        <w:rPr>
          <w:rFonts w:ascii="David" w:cs="David" w:hAnsi="David"/>
          <w:b w:val="false"/>
          <w:bCs w:val="false"/>
          <w:i w:val="false"/>
          <w:iCs w:val="false"/>
          <w:sz w:val="24"/>
          <w:szCs w:val="24"/>
          <w:rtl/>
        </w:rPr>
        <w:t xml:space="preserve">מורה יכול להיות אורייני, כלומר להבין היטב מהי בינה מלאכותית ומהן מגבלותיה, ועדיין לא להיות מוכן לשלבה בשיעוריו, ולהפך.</w:t>
      </w:r>
    </w:p>
    <w:p>
      <w:pPr>
        <w:bidi/>
        <w:spacing w:after="120" w:line="360" w:lineRule="auto"/>
        <w:jc w:val="both"/>
      </w:pPr>
      <w:r>
        <w:rPr>
          <w:rFonts w:ascii="David" w:cs="David" w:hAnsi="David"/>
          <w:b w:val="false"/>
          <w:bCs w:val="false"/>
          <w:i w:val="false"/>
          <w:iCs w:val="false"/>
          <w:sz w:val="24"/>
          <w:szCs w:val="24"/>
          <w:rtl/>
        </w:rPr>
        <w:t xml:space="preserve">הקשר בין המושגים נבחן גם אמפירית. במחקר שנערך בקרב 368 מורים בפועל, מבית הספר היסודי ועד התיכון, נמצא שאוריינות טכנולוגית כללית מנבאת את מוכנות המורים ללמד בינה מלאכותית, ושתחושת הביטחון של המורה ביכולתו ללמד את התחום היא המנבא החזק ביותר של כוונתו לעשות זאת בפועל. הרלוונטיות הנתפסת של התחום נמצאה המנבא החזק ביותר של המוכנות עצמה, והמודל כולו הסביר כשמונים אחוזים מהשונות בכוונת ההוראה </w:t>
      </w:r>
      <w:r>
        <w:rPr>
          <w:rFonts w:ascii="Times New Roman" w:cs="Times New Roman" w:hAnsi="Times New Roman"/>
          <w:b w:val="false"/>
          <w:bCs w:val="false"/>
          <w:i w:val="false"/>
          <w:iCs w:val="false"/>
          <w:sz w:val="24"/>
          <w:szCs w:val="24"/>
          <w:rtl w:val="false"/>
        </w:rPr>
        <w:t xml:space="preserve">(Ayanwale et al., 2022). </w:t>
      </w:r>
      <w:r>
        <w:rPr>
          <w:rFonts w:ascii="David" w:cs="David" w:hAnsi="David"/>
          <w:b w:val="false"/>
          <w:bCs w:val="false"/>
          <w:i w:val="false"/>
          <w:iCs w:val="false"/>
          <w:sz w:val="24"/>
          <w:szCs w:val="24"/>
          <w:rtl/>
        </w:rPr>
        <w:t xml:space="preserve">מכאן שהמורה נדרש להיות בעצמו לומד אורייני, המעדכן את הידע שלו באופן מתמיד, ושהשקעה בפיתוח מקצועי מעשי היא תנאי לשילוב מוצלח </w:t>
      </w:r>
      <w:r>
        <w:rPr>
          <w:rFonts w:ascii="Times New Roman" w:cs="Times New Roman" w:hAnsi="Times New Roman"/>
          <w:b w:val="false"/>
          <w:bCs w:val="false"/>
          <w:i w:val="false"/>
          <w:iCs w:val="false"/>
          <w:sz w:val="24"/>
          <w:szCs w:val="24"/>
          <w:rtl w:val="false"/>
        </w:rPr>
        <w:t xml:space="preserve">(Ayanwale et al., 2022; Wang et al., 2023).</w:t>
      </w:r>
    </w:p>
    <w:p>
      <w:pPr>
        <w:pageBreakBefore/>
        <w:bidi/>
        <w:spacing w:after="240" w:line="360" w:lineRule="auto"/>
        <w:jc w:val="both"/>
      </w:pPr>
      <w:r>
        <w:rPr>
          <w:rFonts w:ascii="David" w:cs="David" w:hAnsi="David"/>
          <w:b/>
          <w:bCs/>
          <w:i w:val="false"/>
          <w:iCs w:val="false"/>
          <w:sz w:val="28"/>
          <w:szCs w:val="28"/>
          <w:rtl/>
        </w:rPr>
        <w:t xml:space="preserve">5. הוראת אנגלית כשפה זרה בבית הספר היסודי</w:t>
      </w:r>
    </w:p>
    <w:p>
      <w:pPr>
        <w:bidi/>
        <w:spacing w:after="180" w:line="360" w:lineRule="auto"/>
        <w:jc w:val="both"/>
      </w:pPr>
      <w:r>
        <w:rPr>
          <w:rFonts w:ascii="David" w:cs="David" w:hAnsi="David"/>
          <w:b/>
          <w:bCs/>
          <w:i w:val="false"/>
          <w:iCs w:val="false"/>
          <w:sz w:val="24"/>
          <w:szCs w:val="24"/>
          <w:rtl/>
        </w:rPr>
        <w:t xml:space="preserve">5.1 אנגלית כשפה זרה בישראל</w:t>
      </w:r>
    </w:p>
    <w:p>
      <w:pPr>
        <w:bidi/>
        <w:spacing w:after="120" w:line="360" w:lineRule="auto"/>
        <w:jc w:val="both"/>
      </w:pPr>
      <w:r>
        <w:rPr>
          <w:rFonts w:ascii="David" w:cs="David" w:hAnsi="David"/>
          <w:b w:val="false"/>
          <w:bCs w:val="false"/>
          <w:i w:val="false"/>
          <w:iCs w:val="false"/>
          <w:sz w:val="24"/>
          <w:szCs w:val="24"/>
          <w:rtl/>
        </w:rPr>
        <w:t xml:space="preserve">האנגלית נלמדת בישראל כשפה זרה ראשונה והיא מקצוע חובה מבית הספר היסודי ועד סוף התיכון. תכנית הלימודים הארצית מגדירה את האנגלית כשפה בינלאומית: שפה שרכישתה נועדה לאפשר לבוגרי המערכת תקשורת עם דוברי שפות אחרות ברחבי העולם, גישה למידע, לתרבות ולהשכלה גבוהה, והשתלבות בשוק עבודה גלובלי </w:t>
      </w:r>
      <w:r>
        <w:rPr>
          <w:rFonts w:ascii="Times New Roman" w:cs="Times New Roman" w:hAnsi="Times New Roman"/>
          <w:b w:val="false"/>
          <w:bCs w:val="false"/>
          <w:i w:val="false"/>
          <w:iCs w:val="false"/>
          <w:sz w:val="24"/>
          <w:szCs w:val="24"/>
          <w:rtl w:val="false"/>
        </w:rPr>
        <w:t xml:space="preserve">(Ministry of Education, 2020). </w:t>
      </w:r>
      <w:r>
        <w:rPr>
          <w:rFonts w:ascii="David" w:cs="David" w:hAnsi="David"/>
          <w:b w:val="false"/>
          <w:bCs w:val="false"/>
          <w:i w:val="false"/>
          <w:iCs w:val="false"/>
          <w:sz w:val="24"/>
          <w:szCs w:val="24"/>
          <w:rtl/>
        </w:rPr>
        <w:t xml:space="preserve">מעמדה של האנגלית כשער להשכלה ולתעסוקה מקנה למקצוע חשיבות חברתית מעבר להישג הלימודי עצמו, והפערים בהישגי האנגלית בין קבוצות אוכלוסייה נדונים בישראל גם כסוגיה של שוויון הזדמנויות </w:t>
      </w:r>
      <w:r>
        <w:rPr>
          <w:rFonts w:ascii="Times New Roman" w:cs="Times New Roman" w:hAnsi="Times New Roman"/>
          <w:b w:val="false"/>
          <w:bCs w:val="false"/>
          <w:i w:val="false"/>
          <w:iCs w:val="false"/>
          <w:sz w:val="24"/>
          <w:szCs w:val="24"/>
          <w:rtl w:val="false"/>
        </w:rPr>
        <w:t xml:space="preserve">(Ministry of Education, 2020).</w:t>
      </w:r>
    </w:p>
    <w:p>
      <w:pPr>
        <w:bidi/>
        <w:spacing w:after="120" w:line="360" w:lineRule="auto"/>
        <w:jc w:val="both"/>
      </w:pPr>
      <w:r>
        <w:rPr>
          <w:rFonts w:ascii="David" w:cs="David" w:hAnsi="David"/>
          <w:b w:val="false"/>
          <w:bCs w:val="false"/>
          <w:i w:val="false"/>
          <w:iCs w:val="false"/>
          <w:sz w:val="24"/>
          <w:szCs w:val="24"/>
          <w:rtl/>
        </w:rPr>
        <w:t xml:space="preserve">התכנית העדכנית, שנכנסה לתוקף בשנת 2020, מיישרת קו עם המסגרת האירופית המשותפת לשפות </w:t>
      </w:r>
      <w:r>
        <w:rPr>
          <w:rFonts w:ascii="Times New Roman" w:cs="Times New Roman" w:hAnsi="Times New Roman"/>
          <w:b w:val="false"/>
          <w:bCs w:val="false"/>
          <w:i w:val="false"/>
          <w:iCs w:val="false"/>
          <w:sz w:val="24"/>
          <w:szCs w:val="24"/>
          <w:rtl w:val="false"/>
        </w:rPr>
        <w:t xml:space="preserve">(CEFR): </w:t>
      </w:r>
      <w:r>
        <w:rPr>
          <w:rFonts w:ascii="David" w:cs="David" w:hAnsi="David"/>
          <w:b w:val="false"/>
          <w:bCs w:val="false"/>
          <w:i w:val="false"/>
          <w:iCs w:val="false"/>
          <w:sz w:val="24"/>
          <w:szCs w:val="24"/>
          <w:rtl/>
        </w:rPr>
        <w:t xml:space="preserve">היא קובעת רמות בקיאות מדורגות ואבני דרך מוגדרות לכל שלב גיל, מראשית היסודי ועד סוף התיכון, בארבע מיומנויות השפה, האזנה, דיבור, קריאה וכתיבה, ובצדן יעדי אוצר מילים מדורגים </w:t>
      </w:r>
      <w:r>
        <w:rPr>
          <w:rFonts w:ascii="Times New Roman" w:cs="Times New Roman" w:hAnsi="Times New Roman"/>
          <w:b w:val="false"/>
          <w:bCs w:val="false"/>
          <w:i w:val="false"/>
          <w:iCs w:val="false"/>
          <w:sz w:val="24"/>
          <w:szCs w:val="24"/>
          <w:rtl w:val="false"/>
        </w:rPr>
        <w:t xml:space="preserve">(Ministry of Education, 2020). </w:t>
      </w:r>
      <w:r>
        <w:rPr>
          <w:rFonts w:ascii="David" w:cs="David" w:hAnsi="David"/>
          <w:b w:val="false"/>
          <w:bCs w:val="false"/>
          <w:i w:val="false"/>
          <w:iCs w:val="false"/>
          <w:sz w:val="24"/>
          <w:szCs w:val="24"/>
          <w:rtl/>
        </w:rPr>
        <w:t xml:space="preserve">מבנה זה מאפשר למורה למקם כל לומד על רצף התקדמות ברור, אך גם מחייב הוראה מובחנת בכיתות שבהן פערי הרמות גדולים.</w:t>
      </w:r>
    </w:p>
    <w:p>
      <w:pPr>
        <w:bidi/>
        <w:spacing w:after="180" w:line="360" w:lineRule="auto"/>
        <w:jc w:val="both"/>
      </w:pPr>
      <w:r>
        <w:rPr>
          <w:rFonts w:ascii="David" w:cs="David" w:hAnsi="David"/>
          <w:b/>
          <w:bCs/>
          <w:i w:val="false"/>
          <w:iCs w:val="false"/>
          <w:sz w:val="24"/>
          <w:szCs w:val="24"/>
          <w:rtl/>
        </w:rPr>
        <w:t xml:space="preserve">5.2 תכנית הלימודים ודרכי ההוראה בבית הספר היסודי</w:t>
      </w:r>
    </w:p>
    <w:p>
      <w:pPr>
        <w:bidi/>
        <w:spacing w:after="120" w:line="360" w:lineRule="auto"/>
        <w:jc w:val="both"/>
      </w:pPr>
      <w:r>
        <w:rPr>
          <w:rFonts w:ascii="David" w:cs="David" w:hAnsi="David"/>
          <w:b w:val="false"/>
          <w:bCs w:val="false"/>
          <w:i w:val="false"/>
          <w:iCs w:val="false"/>
          <w:sz w:val="24"/>
          <w:szCs w:val="24"/>
          <w:rtl/>
        </w:rPr>
        <w:t xml:space="preserve">בשלב היסודי מציבה תכנית הלימודים דגש על הבנת הנשמע והנקרא, על הבעה בעל פה ובכתב ברמה בסיסית ועל בניית אוצר מילים מדורג, מתוך גישה תקשורתית שבה השפה נרכשת דרך שימוש משמעותי בה, בהקשרים אותנטיים, ולא דרך שינון חוקי דקדוק בלבד </w:t>
      </w:r>
      <w:r>
        <w:rPr>
          <w:rFonts w:ascii="Times New Roman" w:cs="Times New Roman" w:hAnsi="Times New Roman"/>
          <w:b w:val="false"/>
          <w:bCs w:val="false"/>
          <w:i w:val="false"/>
          <w:iCs w:val="false"/>
          <w:sz w:val="24"/>
          <w:szCs w:val="24"/>
          <w:rtl w:val="false"/>
        </w:rPr>
        <w:t xml:space="preserve">(Ministry of Education, 2020). </w:t>
      </w:r>
      <w:r>
        <w:rPr>
          <w:rFonts w:ascii="David" w:cs="David" w:hAnsi="David"/>
          <w:b w:val="false"/>
          <w:bCs w:val="false"/>
          <w:i w:val="false"/>
          <w:iCs w:val="false"/>
          <w:sz w:val="24"/>
          <w:szCs w:val="24"/>
          <w:rtl/>
        </w:rPr>
        <w:t xml:space="preserve">המורה לאנגלית ביסודי פועל בתנאים ייחודיים: הוא מתווך שפה זרה ללומדים צעירים שרובם אינם פוגשים אותה בסביבתם היומיומית מחוץ לכיתה, ולכן איכות החשיפה בשיעור, מגוון התרגול והמשוב שהלומד מקבל משפיעים במיוחד על ההתקדמות </w:t>
      </w:r>
      <w:r>
        <w:rPr>
          <w:rFonts w:ascii="Times New Roman" w:cs="Times New Roman" w:hAnsi="Times New Roman"/>
          <w:b w:val="false"/>
          <w:bCs w:val="false"/>
          <w:i w:val="false"/>
          <w:iCs w:val="false"/>
          <w:sz w:val="24"/>
          <w:szCs w:val="24"/>
          <w:rtl w:val="false"/>
        </w:rPr>
        <w:t xml:space="preserve">(Cameron, 2001). </w:t>
      </w:r>
      <w:r>
        <w:rPr>
          <w:rFonts w:ascii="David" w:cs="David" w:hAnsi="David"/>
          <w:b w:val="false"/>
          <w:bCs w:val="false"/>
          <w:i w:val="false"/>
          <w:iCs w:val="false"/>
          <w:sz w:val="24"/>
          <w:szCs w:val="24"/>
          <w:rtl/>
        </w:rPr>
        <w:t xml:space="preserve">בכיתה הטרוגנית, שבה חלק מהלומדים נחשפים לאנגלית גם בבית ובמדיה וחלקם כלל לא, נדרשת מהמורה הוראה מובחנת שקשה לקיימה באמצעים מסורתיים בלבד </w:t>
      </w:r>
      <w:r>
        <w:rPr>
          <w:rFonts w:ascii="Times New Roman" w:cs="Times New Roman" w:hAnsi="Times New Roman"/>
          <w:b w:val="false"/>
          <w:bCs w:val="false"/>
          <w:i w:val="false"/>
          <w:iCs w:val="false"/>
          <w:sz w:val="24"/>
          <w:szCs w:val="24"/>
          <w:rtl w:val="false"/>
        </w:rPr>
        <w:t xml:space="preserve">(Cameron, 2001).</w:t>
      </w:r>
    </w:p>
    <w:p>
      <w:pPr>
        <w:bidi/>
        <w:spacing w:after="180" w:line="360" w:lineRule="auto"/>
        <w:jc w:val="both"/>
      </w:pPr>
      <w:r>
        <w:rPr>
          <w:rFonts w:ascii="David" w:cs="David" w:hAnsi="David"/>
          <w:b/>
          <w:bCs/>
          <w:i w:val="false"/>
          <w:iCs w:val="false"/>
          <w:sz w:val="24"/>
          <w:szCs w:val="24"/>
          <w:rtl/>
        </w:rPr>
        <w:t xml:space="preserve">5.3 מאפייני רכישת אנגלית כשפה זרה בגיל צעיר</w:t>
      </w:r>
    </w:p>
    <w:p>
      <w:pPr>
        <w:bidi/>
        <w:spacing w:after="120" w:line="360" w:lineRule="auto"/>
        <w:jc w:val="both"/>
      </w:pPr>
      <w:r>
        <w:rPr>
          <w:rFonts w:ascii="David" w:cs="David" w:hAnsi="David"/>
          <w:b w:val="false"/>
          <w:bCs w:val="false"/>
          <w:i w:val="false"/>
          <w:iCs w:val="false"/>
          <w:sz w:val="24"/>
          <w:szCs w:val="24"/>
          <w:rtl/>
        </w:rPr>
        <w:t xml:space="preserve">רכישת שפה זרה נשענת לפי קראשן </w:t>
      </w:r>
      <w:r>
        <w:rPr>
          <w:rFonts w:ascii="Times New Roman" w:cs="Times New Roman" w:hAnsi="Times New Roman"/>
          <w:b w:val="false"/>
          <w:bCs w:val="false"/>
          <w:i w:val="false"/>
          <w:iCs w:val="false"/>
          <w:sz w:val="24"/>
          <w:szCs w:val="24"/>
          <w:rtl w:val="false"/>
        </w:rPr>
        <w:t xml:space="preserve">(Krashen, 1982) </w:t>
      </w:r>
      <w:r>
        <w:rPr>
          <w:rFonts w:ascii="David" w:cs="David" w:hAnsi="David"/>
          <w:b w:val="false"/>
          <w:bCs w:val="false"/>
          <w:i w:val="false"/>
          <w:iCs w:val="false"/>
          <w:sz w:val="24"/>
          <w:szCs w:val="24"/>
          <w:rtl/>
        </w:rPr>
        <w:t xml:space="preserve">על קלט מובן: הלומד מתקדם כאשר הוא נחשף לשפה ברמה מעט גבוהה מרמתו הנוכחית, באופן שהוא מסוגל להבין מתוך ההקשר. תנאי נוסף הוא מסנן רגשי נמוך: חרדה, לחץ וחשש מטעויות חוסמים את הרכישה, ואילו מוטיבציה, ביטחון ואווירה תומכת מאפשרים אותה. מכאן החשיבות שמייחסת הספרות לסביבת למידה מרובת קלט ודלת איומים, שבה הלומד מעז להתנסות בשפה </w:t>
      </w:r>
      <w:r>
        <w:rPr>
          <w:rFonts w:ascii="Times New Roman" w:cs="Times New Roman" w:hAnsi="Times New Roman"/>
          <w:b w:val="false"/>
          <w:bCs w:val="false"/>
          <w:i w:val="false"/>
          <w:iCs w:val="false"/>
          <w:sz w:val="24"/>
          <w:szCs w:val="24"/>
          <w:rtl w:val="false"/>
        </w:rPr>
        <w:t xml:space="preserve">(Krashen, 1982).</w:t>
      </w:r>
    </w:p>
    <w:p>
      <w:pPr>
        <w:bidi/>
        <w:spacing w:after="120" w:line="360" w:lineRule="auto"/>
        <w:jc w:val="both"/>
      </w:pPr>
      <w:r>
        <w:rPr>
          <w:rFonts w:ascii="David" w:cs="David" w:hAnsi="David"/>
          <w:b w:val="false"/>
          <w:bCs w:val="false"/>
          <w:i w:val="false"/>
          <w:iCs w:val="false"/>
          <w:sz w:val="24"/>
          <w:szCs w:val="24"/>
          <w:rtl/>
        </w:rPr>
        <w:t xml:space="preserve">לומדים צעירים נבדלים מלומדים בוגרים בדרכי הלמידה שלהם: הם לומדים דרך פעילות והתנסות, נשענים על הערוץ הדבור לפני הכתוב, מתאפיינים בטווח קשב קצר וזקוקים להקשרים מוחשיים ומשמעותיים. הוראה אפקטיבית בגילים אלה משלבת משחק, סיפור, שיר ותנועה, ומדגישה הצלחות קטנות ותכופות הבונות תחושת מסוגלות </w:t>
      </w:r>
      <w:r>
        <w:rPr>
          <w:rFonts w:ascii="Times New Roman" w:cs="Times New Roman" w:hAnsi="Times New Roman"/>
          <w:b w:val="false"/>
          <w:bCs w:val="false"/>
          <w:i w:val="false"/>
          <w:iCs w:val="false"/>
          <w:sz w:val="24"/>
          <w:szCs w:val="24"/>
          <w:rtl w:val="false"/>
        </w:rPr>
        <w:t xml:space="preserve">(Cameron, 2001). </w:t>
      </w:r>
      <w:r>
        <w:rPr>
          <w:rFonts w:ascii="David" w:cs="David" w:hAnsi="David"/>
          <w:b w:val="false"/>
          <w:bCs w:val="false"/>
          <w:i w:val="false"/>
          <w:iCs w:val="false"/>
          <w:sz w:val="24"/>
          <w:szCs w:val="24"/>
          <w:rtl/>
        </w:rPr>
        <w:t xml:space="preserve">מאפיינים אלה מסבירים מדוע כלים המסוגלים לייצר טקסטים מדורגים לפי רמה, דיאלוגים מותאמים ומשוב מיידי ואישי מעוררים עניין רב דווקא בהוראת שפות בגיל הצעיר </w:t>
      </w:r>
      <w:r>
        <w:rPr>
          <w:rFonts w:ascii="Times New Roman" w:cs="Times New Roman" w:hAnsi="Times New Roman"/>
          <w:b w:val="false"/>
          <w:bCs w:val="false"/>
          <w:i w:val="false"/>
          <w:iCs w:val="false"/>
          <w:sz w:val="24"/>
          <w:szCs w:val="24"/>
          <w:rtl w:val="false"/>
        </w:rPr>
        <w:t xml:space="preserve">(Kohnke et al., 2023). </w:t>
      </w:r>
      <w:r>
        <w:rPr>
          <w:rFonts w:ascii="David" w:cs="David" w:hAnsi="David"/>
          <w:b w:val="false"/>
          <w:bCs w:val="false"/>
          <w:i w:val="false"/>
          <w:iCs w:val="false"/>
          <w:sz w:val="24"/>
          <w:szCs w:val="24"/>
          <w:rtl/>
        </w:rPr>
        <w:t xml:space="preserve">בה בעת הם מציבים רף זהירות גבוה, שכן מדובר בלומדים שטרם גיבשו חשיבה ביקורתית בשלה כלפי מקורות מידע </w:t>
      </w:r>
      <w:r>
        <w:rPr>
          <w:rFonts w:ascii="Times New Roman" w:cs="Times New Roman" w:hAnsi="Times New Roman"/>
          <w:b w:val="false"/>
          <w:bCs w:val="false"/>
          <w:i w:val="false"/>
          <w:iCs w:val="false"/>
          <w:sz w:val="24"/>
          <w:szCs w:val="24"/>
          <w:rtl w:val="false"/>
        </w:rPr>
        <w:t xml:space="preserve">(Ng et al., 2021).</w:t>
      </w:r>
    </w:p>
    <w:p>
      <w:pPr>
        <w:bidi/>
        <w:spacing w:after="180" w:line="360" w:lineRule="auto"/>
        <w:jc w:val="both"/>
      </w:pPr>
      <w:r>
        <w:rPr>
          <w:rFonts w:ascii="David" w:cs="David" w:hAnsi="David"/>
          <w:b/>
          <w:bCs/>
          <w:i w:val="false"/>
          <w:iCs w:val="false"/>
          <w:sz w:val="24"/>
          <w:szCs w:val="24"/>
          <w:rtl/>
        </w:rPr>
        <w:t xml:space="preserve">5.4 פדגוגיות מתקדמות ושילוב טכנולוגיה בהוראת האנגלית</w:t>
      </w:r>
    </w:p>
    <w:p>
      <w:pPr>
        <w:bidi/>
        <w:spacing w:after="120" w:line="360" w:lineRule="auto"/>
        <w:jc w:val="both"/>
      </w:pPr>
      <w:r>
        <w:rPr>
          <w:rFonts w:ascii="David" w:cs="David" w:hAnsi="David"/>
          <w:b w:val="false"/>
          <w:bCs w:val="false"/>
          <w:i w:val="false"/>
          <w:iCs w:val="false"/>
          <w:sz w:val="24"/>
          <w:szCs w:val="24"/>
          <w:rtl/>
        </w:rPr>
        <w:t xml:space="preserve">הוראת השפות אימצה לאורך השנים כלים דיגיטליים רבים, ממילונים מקוונים ואפליקציות לתרגול אוצר מילים ועד סביבות למידה מתוקשבות ומשחקי שפה, אך הבינה המלאכותית היוצרת מסמנת שינוי מסדר אחר, משום שהיא פועלת בחומר הגלם של המקצוע עצמו: השפה. קונקה ואחרים </w:t>
      </w:r>
      <w:r>
        <w:rPr>
          <w:rFonts w:ascii="Times New Roman" w:cs="Times New Roman" w:hAnsi="Times New Roman"/>
          <w:b w:val="false"/>
          <w:bCs w:val="false"/>
          <w:i w:val="false"/>
          <w:iCs w:val="false"/>
          <w:sz w:val="24"/>
          <w:szCs w:val="24"/>
          <w:rtl w:val="false"/>
        </w:rPr>
        <w:t xml:space="preserve">(Kohnke et al., 2023) </w:t>
      </w:r>
      <w:r>
        <w:rPr>
          <w:rFonts w:ascii="David" w:cs="David" w:hAnsi="David"/>
          <w:b w:val="false"/>
          <w:bCs w:val="false"/>
          <w:i w:val="false"/>
          <w:iCs w:val="false"/>
          <w:sz w:val="24"/>
          <w:szCs w:val="24"/>
          <w:rtl/>
        </w:rPr>
        <w:t xml:space="preserve">ממפים את האפשרויות שכלי דוגמת </w:t>
      </w:r>
      <w:r>
        <w:rPr>
          <w:rFonts w:ascii="Times New Roman" w:cs="Times New Roman" w:hAnsi="Times New Roman"/>
          <w:b w:val="false"/>
          <w:bCs w:val="false"/>
          <w:i w:val="false"/>
          <w:iCs w:val="false"/>
          <w:sz w:val="24"/>
          <w:szCs w:val="24"/>
          <w:rtl w:val="false"/>
        </w:rPr>
        <w:t xml:space="preserve">ChatGPT </w:t>
      </w:r>
      <w:r>
        <w:rPr>
          <w:rFonts w:ascii="David" w:cs="David" w:hAnsi="David"/>
          <w:b w:val="false"/>
          <w:bCs w:val="false"/>
          <w:i w:val="false"/>
          <w:iCs w:val="false"/>
          <w:sz w:val="24"/>
          <w:szCs w:val="24"/>
          <w:rtl/>
        </w:rPr>
        <w:t xml:space="preserve">פותח בפני מורי השפה: בן שיח זמין לתרגול דיאלוגים במגוון משלבים והקשרים; חילול טקסטים ברמות קושי מותאמות לכל לומד; הסבר אוצר מילים בהקשר, על ניואנסים ומשמעויות מרובות; יצירת שאלות הבנה, מבדקים ותרגילים; וסיוע למורה בהכנת חומרים מובחנים בזמן קצר. עבור הלומד, הכלי מציע סביבת תרגול פרטית ונטולת שיפוטיות, שבה אפשר לטעות ללא מבוכה </w:t>
      </w:r>
      <w:r>
        <w:rPr>
          <w:rFonts w:ascii="Times New Roman" w:cs="Times New Roman" w:hAnsi="Times New Roman"/>
          <w:b w:val="false"/>
          <w:bCs w:val="false"/>
          <w:i w:val="false"/>
          <w:iCs w:val="false"/>
          <w:sz w:val="24"/>
          <w:szCs w:val="24"/>
          <w:rtl w:val="false"/>
        </w:rPr>
        <w:t xml:space="preserve">(Kohnke et al., 2023).</w:t>
      </w:r>
    </w:p>
    <w:p>
      <w:pPr>
        <w:bidi/>
        <w:spacing w:after="120" w:line="360" w:lineRule="auto"/>
        <w:jc w:val="both"/>
      </w:pPr>
      <w:r>
        <w:rPr>
          <w:rFonts w:ascii="David" w:cs="David" w:hAnsi="David"/>
          <w:b w:val="false"/>
          <w:bCs w:val="false"/>
          <w:i w:val="false"/>
          <w:iCs w:val="false"/>
          <w:sz w:val="24"/>
          <w:szCs w:val="24"/>
          <w:rtl/>
        </w:rPr>
        <w:t xml:space="preserve">לצד הפוטנציאל, המחברים מדגישים שהשימוש מחייב כשירויות דיגיטליות של המורה ומודעות למגבלות הכלי: הטקסטים שהוא מפיק עלולים לכלול אי-דיוקים עובדתיים והטיות תרבותיות, איכות התוצר תלויה באיכות ההנחיה, ויכולתו של הכלי לבצע מטלות כתיבה שלמות מחייבת חשיבה מחודשת על דרכי ההערכה בשיעורי השפה </w:t>
      </w:r>
      <w:r>
        <w:rPr>
          <w:rFonts w:ascii="Times New Roman" w:cs="Times New Roman" w:hAnsi="Times New Roman"/>
          <w:b w:val="false"/>
          <w:bCs w:val="false"/>
          <w:i w:val="false"/>
          <w:iCs w:val="false"/>
          <w:sz w:val="24"/>
          <w:szCs w:val="24"/>
          <w:rtl w:val="false"/>
        </w:rPr>
        <w:t xml:space="preserve">(Kohnke et al., 2023). </w:t>
      </w:r>
      <w:r>
        <w:rPr>
          <w:rFonts w:ascii="David" w:cs="David" w:hAnsi="David"/>
          <w:b w:val="false"/>
          <w:bCs w:val="false"/>
          <w:i w:val="false"/>
          <w:iCs w:val="false"/>
          <w:sz w:val="24"/>
          <w:szCs w:val="24"/>
          <w:rtl/>
        </w:rPr>
        <w:t xml:space="preserve">שאלת המפתח, כפי שעולה גם מהפרקים הקודמים, איננה אם הכלי מסוגל לתרום להוראת האנגלית אלא כיצד המורים תופסים אותו ומה יקבע אם ישלבו אותו בפועל, וזהו עניינו של הפרק הבא.</w:t>
      </w:r>
    </w:p>
    <w:p>
      <w:pPr>
        <w:pageBreakBefore/>
        <w:bidi/>
        <w:spacing w:after="240" w:line="360" w:lineRule="auto"/>
        <w:jc w:val="both"/>
      </w:pPr>
      <w:r>
        <w:rPr>
          <w:rFonts w:ascii="David" w:cs="David" w:hAnsi="David"/>
          <w:b/>
          <w:bCs/>
          <w:i w:val="false"/>
          <w:iCs w:val="false"/>
          <w:sz w:val="28"/>
          <w:szCs w:val="28"/>
          <w:rtl/>
        </w:rPr>
        <w:t xml:space="preserve">6. תפיסות ועמדות מורים כלפי שילוב בינה מלאכותית</w:t>
      </w:r>
    </w:p>
    <w:p>
      <w:pPr>
        <w:bidi/>
        <w:spacing w:after="180" w:line="360" w:lineRule="auto"/>
        <w:jc w:val="both"/>
      </w:pPr>
      <w:r>
        <w:rPr>
          <w:rFonts w:ascii="David" w:cs="David" w:hAnsi="David"/>
          <w:b/>
          <w:bCs/>
          <w:i w:val="false"/>
          <w:iCs w:val="false"/>
          <w:sz w:val="24"/>
          <w:szCs w:val="24"/>
          <w:rtl/>
        </w:rPr>
        <w:t xml:space="preserve">6.1 תפיסות ועמדות: הגדרות ומרכיבים</w:t>
      </w:r>
    </w:p>
    <w:p>
      <w:pPr>
        <w:bidi/>
        <w:spacing w:after="120" w:line="360" w:lineRule="auto"/>
        <w:jc w:val="both"/>
      </w:pPr>
      <w:r>
        <w:rPr>
          <w:rFonts w:ascii="David" w:cs="David" w:hAnsi="David"/>
          <w:b w:val="false"/>
          <w:bCs w:val="false"/>
          <w:i w:val="false"/>
          <w:iCs w:val="false"/>
          <w:sz w:val="24"/>
          <w:szCs w:val="24"/>
          <w:rtl/>
        </w:rPr>
        <w:t xml:space="preserve">תפיסה </w:t>
      </w:r>
      <w:r>
        <w:rPr>
          <w:rFonts w:ascii="Times New Roman" w:cs="Times New Roman" w:hAnsi="Times New Roman"/>
          <w:b w:val="false"/>
          <w:bCs w:val="false"/>
          <w:i w:val="false"/>
          <w:iCs w:val="false"/>
          <w:sz w:val="24"/>
          <w:szCs w:val="24"/>
          <w:rtl w:val="false"/>
        </w:rPr>
        <w:t xml:space="preserve">(perception) </w:t>
      </w:r>
      <w:r>
        <w:rPr>
          <w:rFonts w:ascii="David" w:cs="David" w:hAnsi="David"/>
          <w:b w:val="false"/>
          <w:bCs w:val="false"/>
          <w:i w:val="false"/>
          <w:iCs w:val="false"/>
          <w:sz w:val="24"/>
          <w:szCs w:val="24"/>
          <w:rtl/>
        </w:rPr>
        <w:t xml:space="preserve">היא התהליך שבו הפרט קולט, מעבד ומפרש מידע על סביבתו, והיא כוללת מודעות, הבנה והתרשמות; מדובר בחוויה דינמית של פירוש המציאות. עמדה </w:t>
      </w:r>
      <w:r>
        <w:rPr>
          <w:rFonts w:ascii="Times New Roman" w:cs="Times New Roman" w:hAnsi="Times New Roman"/>
          <w:b w:val="false"/>
          <w:bCs w:val="false"/>
          <w:i w:val="false"/>
          <w:iCs w:val="false"/>
          <w:sz w:val="24"/>
          <w:szCs w:val="24"/>
          <w:rtl w:val="false"/>
        </w:rPr>
        <w:t xml:space="preserve">(attitude) </w:t>
      </w:r>
      <w:r>
        <w:rPr>
          <w:rFonts w:ascii="David" w:cs="David" w:hAnsi="David"/>
          <w:b w:val="false"/>
          <w:bCs w:val="false"/>
          <w:i w:val="false"/>
          <w:iCs w:val="false"/>
          <w:sz w:val="24"/>
          <w:szCs w:val="24"/>
          <w:rtl/>
        </w:rPr>
        <w:t xml:space="preserve">היא מערכת של אמונות, רגשות ונטיות התנהגותיות כלפי מושא מסוים. לעמדה שלושה מרכיבים: קוגניטיבי, הכולל את דעותיו, מחשבותיו ואמונותיו של הפרט על נשוא העמדה; רגשי, הנוגע למה שהפרט מרגיש כלפיו; והתנהגותי, המבטא את נטייתו לפעול ביחס אליו, להבדיל מהתנהגותו בפועל. עמדות הן כלליות ואינן מתייחסות לאירוע יחיד, הן חיוביות או שליליות, עוצמתן משתנה מנושא לנושא, והן יציבות לרוב אך ניתנות לשינוי (לוי עצמון ורונן, 2026).</w:t>
      </w:r>
    </w:p>
    <w:p>
      <w:pPr>
        <w:bidi/>
        <w:spacing w:after="120" w:line="360" w:lineRule="auto"/>
        <w:jc w:val="both"/>
      </w:pPr>
      <w:r>
        <w:rPr>
          <w:rFonts w:ascii="David" w:cs="David" w:hAnsi="David"/>
          <w:b w:val="false"/>
          <w:bCs w:val="false"/>
          <w:i w:val="false"/>
          <w:iCs w:val="false"/>
          <w:sz w:val="24"/>
          <w:szCs w:val="24"/>
          <w:rtl/>
        </w:rPr>
        <w:t xml:space="preserve">ההבחנה בין המושגים חשובה לעיצוב מחקר: מחקר תפיסות בוחן כיצד אנשים חווים, קולטים ומפרשים תופעה, ואילו מחקר עמדות בוחן מה הם חושבים עליה וכיצד בכוונתם לנהוג. שני הסוגים נחקרים הן בכלים איכותניים, ובראשם ראיונות עומק המאפשרים להבין את עולמם של המשתתפים במילותיהם שלהם, הן בכלים כמותניים דוגמת שאלונים (לוי עצמון ורונן, 2026). מודלים תיאורטיים של אימוץ טכנולוגיה מספקים למחקרים אלה מסגרת מושגית: הם מגדירים אילו תפיסות ועמדות משפיעות על ההחלטה להשתמש בטכנולוגיה, ומאפשרים לנתח ממצאים ולגבש המלצות (לוי עצמון ורונן, 2026).</w:t>
      </w:r>
    </w:p>
    <w:p>
      <w:pPr>
        <w:bidi/>
        <w:spacing w:after="180" w:line="360" w:lineRule="auto"/>
        <w:jc w:val="both"/>
      </w:pPr>
      <w:r>
        <w:rPr>
          <w:rFonts w:ascii="David" w:cs="David" w:hAnsi="David"/>
          <w:b/>
          <w:bCs/>
          <w:i w:val="false"/>
          <w:iCs w:val="false"/>
          <w:sz w:val="24"/>
          <w:szCs w:val="24"/>
          <w:rtl/>
        </w:rPr>
        <w:t xml:space="preserve">6.2 מודל קבלת הטכנולוגיה </w:t>
      </w:r>
      <w:r>
        <w:rPr>
          <w:rFonts w:ascii="Times New Roman" w:cs="Times New Roman" w:hAnsi="Times New Roman"/>
          <w:b/>
          <w:bCs/>
          <w:i w:val="false"/>
          <w:iCs w:val="false"/>
          <w:sz w:val="24"/>
          <w:szCs w:val="24"/>
          <w:rtl w:val="false"/>
        </w:rPr>
        <w:t xml:space="preserve">TAM</w:t>
      </w:r>
    </w:p>
    <w:p>
      <w:pPr>
        <w:bidi/>
        <w:spacing w:after="120" w:line="360" w:lineRule="auto"/>
        <w:jc w:val="both"/>
      </w:pPr>
      <w:r>
        <w:rPr>
          <w:rFonts w:ascii="David" w:cs="David" w:hAnsi="David"/>
          <w:b w:val="false"/>
          <w:bCs w:val="false"/>
          <w:i w:val="false"/>
          <w:iCs w:val="false"/>
          <w:sz w:val="24"/>
          <w:szCs w:val="24"/>
          <w:rtl/>
        </w:rPr>
        <w:t xml:space="preserve">מודל </w:t>
      </w:r>
      <w:r>
        <w:rPr>
          <w:rFonts w:ascii="Times New Roman" w:cs="Times New Roman" w:hAnsi="Times New Roman"/>
          <w:b w:val="false"/>
          <w:bCs w:val="false"/>
          <w:i w:val="false"/>
          <w:iCs w:val="false"/>
          <w:sz w:val="24"/>
          <w:szCs w:val="24"/>
          <w:rtl w:val="false"/>
        </w:rPr>
        <w:t xml:space="preserve">TAM </w:t>
      </w:r>
      <w:r>
        <w:rPr>
          <w:rFonts w:ascii="David" w:cs="David" w:hAnsi="David"/>
          <w:b w:val="false"/>
          <w:bCs w:val="false"/>
          <w:i w:val="false"/>
          <w:iCs w:val="false"/>
          <w:sz w:val="24"/>
          <w:szCs w:val="24"/>
          <w:rtl/>
        </w:rPr>
        <w:t xml:space="preserve">של דיוויס </w:t>
      </w:r>
      <w:r>
        <w:rPr>
          <w:rFonts w:ascii="Times New Roman" w:cs="Times New Roman" w:hAnsi="Times New Roman"/>
          <w:b w:val="false"/>
          <w:bCs w:val="false"/>
          <w:i w:val="false"/>
          <w:iCs w:val="false"/>
          <w:sz w:val="24"/>
          <w:szCs w:val="24"/>
          <w:rtl w:val="false"/>
        </w:rPr>
        <w:t xml:space="preserve">(Davis, 1989) </w:t>
      </w:r>
      <w:r>
        <w:rPr>
          <w:rFonts w:ascii="David" w:cs="David" w:hAnsi="David"/>
          <w:b w:val="false"/>
          <w:bCs w:val="false"/>
          <w:i w:val="false"/>
          <w:iCs w:val="false"/>
          <w:sz w:val="24"/>
          <w:szCs w:val="24"/>
          <w:rtl/>
        </w:rPr>
        <w:t xml:space="preserve">הוא נקודת המוצא של חקר אימוץ טכנולוגיות, והוא מהמודלים המבוססים אמפירית בתחום: כלי המדידה שלו הראו תקפות ומהימנות במאות מחקרים. לפי המודל, השימוש בטכנולוגיה מושפע מהכוונה להשתמש בה, והכוונה מעוצבת על ידי העמדה כלפי השימוש, המושפעת בתורה משתי תפיסות סובייקטיביות. הראשונה היא תפיסת השימושיות: המידה שבה האדם מאמין שהשימוש בטכנולוגיה ישפר את ביצועיו בעבודתו. השנייה היא תפיסת קלות השימוש: המידה שבה הוא מאמין שהשימוש יהיה פשוט ונטול מאמץ גופני ונפשי. קלות השימוש משפיעה גם על השימושיות עצמה, שכן כלי קל לתפעול מפנה זמן וקשב לעבודה עצמה </w:t>
      </w:r>
      <w:r>
        <w:rPr>
          <w:rFonts w:ascii="Times New Roman" w:cs="Times New Roman" w:hAnsi="Times New Roman"/>
          <w:b w:val="false"/>
          <w:bCs w:val="false"/>
          <w:i w:val="false"/>
          <w:iCs w:val="false"/>
          <w:sz w:val="24"/>
          <w:szCs w:val="24"/>
          <w:rtl w:val="false"/>
        </w:rPr>
        <w:t xml:space="preserve">(Davis, 1989).</w:t>
      </w:r>
    </w:p>
    <w:p>
      <w:pPr>
        <w:bidi/>
        <w:spacing w:after="120" w:line="360" w:lineRule="auto"/>
        <w:jc w:val="both"/>
      </w:pPr>
      <w:r>
        <w:rPr>
          <w:rFonts w:ascii="David" w:cs="David" w:hAnsi="David"/>
          <w:b w:val="false"/>
          <w:bCs w:val="false"/>
          <w:i w:val="false"/>
          <w:iCs w:val="false"/>
          <w:sz w:val="24"/>
          <w:szCs w:val="24"/>
          <w:rtl/>
        </w:rPr>
        <w:t xml:space="preserve">ממצא מרכזי של דיוויס </w:t>
      </w:r>
      <w:r>
        <w:rPr>
          <w:rFonts w:ascii="Times New Roman" w:cs="Times New Roman" w:hAnsi="Times New Roman"/>
          <w:b w:val="false"/>
          <w:bCs w:val="false"/>
          <w:i w:val="false"/>
          <w:iCs w:val="false"/>
          <w:sz w:val="24"/>
          <w:szCs w:val="24"/>
          <w:rtl w:val="false"/>
        </w:rPr>
        <w:t xml:space="preserve">(Davis, 1989) </w:t>
      </w:r>
      <w:r>
        <w:rPr>
          <w:rFonts w:ascii="David" w:cs="David" w:hAnsi="David"/>
          <w:b w:val="false"/>
          <w:bCs w:val="false"/>
          <w:i w:val="false"/>
          <w:iCs w:val="false"/>
          <w:sz w:val="24"/>
          <w:szCs w:val="24"/>
          <w:rtl/>
        </w:rPr>
        <w:t xml:space="preserve">הוא שתפיסת השימושיות משפיעה על השימוש יותר מקלות השימוש: משתמשים מוכנים להתמודד עם כלי מסובך אם הם משוכנעים בתועלתו, אך שום קלות שימוש לא תפצה על כלי הנתפס חסר תועלת. חשוב שמדובר בתפיסות סובייקטיביות ובאמונות אישיות, ולא בתכונות אובייקטיביות של הטכנולוגיה: אותו כלי עצמו יכול להיתפס שימושי בעיני מורה אחד וחסר ערך בעיני אחר, ולכן חקר התפיסות הוא המפתח להבנת האימוץ. עם זאת, המודל פותח עבור טכנולוגיות מידע שגרתיות, שהמשתמש נדרש ללמוד ולתפעל, והספרות העדכנית מטילה ספק בדיותו לטכנולוגיות בעלות מאפיינים אנושיים </w:t>
      </w:r>
      <w:r>
        <w:rPr>
          <w:rFonts w:ascii="Times New Roman" w:cs="Times New Roman" w:hAnsi="Times New Roman"/>
          <w:b w:val="false"/>
          <w:bCs w:val="false"/>
          <w:i w:val="false"/>
          <w:iCs w:val="false"/>
          <w:sz w:val="24"/>
          <w:szCs w:val="24"/>
          <w:rtl w:val="false"/>
        </w:rPr>
        <w:t xml:space="preserve">(Gursoy et al., 2019).</w:t>
      </w:r>
    </w:p>
    <w:p>
      <w:pPr>
        <w:bidi/>
        <w:spacing w:after="180" w:line="360" w:lineRule="auto"/>
        <w:jc w:val="both"/>
      </w:pPr>
      <w:r>
        <w:rPr>
          <w:rFonts w:ascii="David" w:cs="David" w:hAnsi="David"/>
          <w:b/>
          <w:bCs/>
          <w:i w:val="false"/>
          <w:iCs w:val="false"/>
          <w:sz w:val="24"/>
          <w:szCs w:val="24"/>
          <w:rtl/>
        </w:rPr>
        <w:t xml:space="preserve">6.3 מודל </w:t>
      </w:r>
      <w:r>
        <w:rPr>
          <w:rFonts w:ascii="Times New Roman" w:cs="Times New Roman" w:hAnsi="Times New Roman"/>
          <w:b/>
          <w:bCs/>
          <w:i w:val="false"/>
          <w:iCs w:val="false"/>
          <w:sz w:val="24"/>
          <w:szCs w:val="24"/>
          <w:rtl w:val="false"/>
        </w:rPr>
        <w:t xml:space="preserve">AIDUA </w:t>
      </w:r>
      <w:r>
        <w:rPr>
          <w:rFonts w:ascii="David" w:cs="David" w:hAnsi="David"/>
          <w:b/>
          <w:bCs/>
          <w:i w:val="false"/>
          <w:iCs w:val="false"/>
          <w:sz w:val="24"/>
          <w:szCs w:val="24"/>
          <w:rtl/>
        </w:rPr>
        <w:t xml:space="preserve">לאימוץ בינה מלאכותית</w:t>
      </w:r>
    </w:p>
    <w:p>
      <w:pPr>
        <w:bidi/>
        <w:spacing w:after="120" w:line="360" w:lineRule="auto"/>
        <w:jc w:val="both"/>
      </w:pPr>
      <w:r>
        <w:rPr>
          <w:rFonts w:ascii="David" w:cs="David" w:hAnsi="David"/>
          <w:b w:val="false"/>
          <w:bCs w:val="false"/>
          <w:i w:val="false"/>
          <w:iCs w:val="false"/>
          <w:sz w:val="24"/>
          <w:szCs w:val="24"/>
          <w:rtl/>
        </w:rPr>
        <w:t xml:space="preserve">על רקע זה פותח מודל </w:t>
      </w:r>
      <w:r>
        <w:rPr>
          <w:rFonts w:ascii="Times New Roman" w:cs="Times New Roman" w:hAnsi="Times New Roman"/>
          <w:b w:val="false"/>
          <w:bCs w:val="false"/>
          <w:i w:val="false"/>
          <w:iCs w:val="false"/>
          <w:sz w:val="24"/>
          <w:szCs w:val="24"/>
          <w:rtl w:val="false"/>
        </w:rPr>
        <w:t xml:space="preserve">AIDUA (Artificially Intelligent Device Use Acceptance), </w:t>
      </w:r>
      <w:r>
        <w:rPr>
          <w:rFonts w:ascii="David" w:cs="David" w:hAnsi="David"/>
          <w:b w:val="false"/>
          <w:bCs w:val="false"/>
          <w:i w:val="false"/>
          <w:iCs w:val="false"/>
          <w:sz w:val="24"/>
          <w:szCs w:val="24"/>
          <w:rtl/>
        </w:rPr>
        <w:t xml:space="preserve">המבקש להסביר קבלה של התקנים ויישומים מבוססי בינה מלאכותית. גורסוי ואחרים </w:t>
      </w:r>
      <w:r>
        <w:rPr>
          <w:rFonts w:ascii="Times New Roman" w:cs="Times New Roman" w:hAnsi="Times New Roman"/>
          <w:b w:val="false"/>
          <w:bCs w:val="false"/>
          <w:i w:val="false"/>
          <w:iCs w:val="false"/>
          <w:sz w:val="24"/>
          <w:szCs w:val="24"/>
          <w:rtl w:val="false"/>
        </w:rPr>
        <w:t xml:space="preserve">(Gursoy et al., 2019) </w:t>
      </w:r>
      <w:r>
        <w:rPr>
          <w:rFonts w:ascii="David" w:cs="David" w:hAnsi="David"/>
          <w:b w:val="false"/>
          <w:bCs w:val="false"/>
          <w:i w:val="false"/>
          <w:iCs w:val="false"/>
          <w:sz w:val="24"/>
          <w:szCs w:val="24"/>
          <w:rtl/>
        </w:rPr>
        <w:t xml:space="preserve">טוענים שמודלים קלאסיים דוגמת </w:t>
      </w:r>
      <w:r>
        <w:rPr>
          <w:rFonts w:ascii="Times New Roman" w:cs="Times New Roman" w:hAnsi="Times New Roman"/>
          <w:b w:val="false"/>
          <w:bCs w:val="false"/>
          <w:i w:val="false"/>
          <w:iCs w:val="false"/>
          <w:sz w:val="24"/>
          <w:szCs w:val="24"/>
          <w:rtl w:val="false"/>
        </w:rPr>
        <w:t xml:space="preserve">TAM </w:t>
      </w:r>
      <w:r>
        <w:rPr>
          <w:rFonts w:ascii="David" w:cs="David" w:hAnsi="David"/>
          <w:b w:val="false"/>
          <w:bCs w:val="false"/>
          <w:i w:val="false"/>
          <w:iCs w:val="false"/>
          <w:sz w:val="24"/>
          <w:szCs w:val="24"/>
          <w:rtl/>
        </w:rPr>
        <w:t xml:space="preserve">אינם מספיקים לתיאור אימוץ של טכנולוגיה "חושבת", בעלת מאפיינים אנושיים, שאינה דורשת תפעול במובן המסורתי, ומציעים במקומם תהליך פסיכולוגי בן שלושה שלבים, הנשען על תיאוריית ההערכה הקוגניטיבית של רגשות. בשלב ההערכה הראשונית הפרט שואל את עצמו מה הרושם הראשוני שלו, ובוחן שלושה גורמים: השפעה חברתית, כלומר מה חושבים ועושים האנשים החשובים לו וסביבתו המקצועית; מוטיבציה נהנתנית, כלומר עד כמה השימוש נתפס מהנה, מסקרן ומעניין; והאנשה, כלומר המידה שבה הכלי נתפס כבעל מאפיינים אנושיים, דוגמת קול אנושי או ניהול דיאלוג אישי.</w:t>
      </w:r>
    </w:p>
    <w:p>
      <w:pPr>
        <w:bidi/>
        <w:spacing w:after="120" w:line="360" w:lineRule="auto"/>
        <w:jc w:val="both"/>
      </w:pPr>
      <w:r>
        <w:rPr>
          <w:rFonts w:ascii="David" w:cs="David" w:hAnsi="David"/>
          <w:b w:val="false"/>
          <w:bCs w:val="false"/>
          <w:i w:val="false"/>
          <w:iCs w:val="false"/>
          <w:sz w:val="24"/>
          <w:szCs w:val="24"/>
          <w:rtl/>
        </w:rPr>
        <w:t xml:space="preserve">בשלב ההערכה המשנית נערך חשבון עלות-תועלת אישי: ציפייה לביצועים, כלומר האם הכלי ישפר את התוצאות ויחסוך זמן, וציפייה למאמץ, כלומר כמה קשה יהיה ללמוד אותו ולהשתמש בו, שני ממדים המקבילים לתפיסות היסוד של </w:t>
      </w:r>
      <w:r>
        <w:rPr>
          <w:rFonts w:ascii="Times New Roman" w:cs="Times New Roman" w:hAnsi="Times New Roman"/>
          <w:b w:val="false"/>
          <w:bCs w:val="false"/>
          <w:i w:val="false"/>
          <w:iCs w:val="false"/>
          <w:sz w:val="24"/>
          <w:szCs w:val="24"/>
          <w:rtl w:val="false"/>
        </w:rPr>
        <w:t xml:space="preserve">TAM. </w:t>
      </w:r>
      <w:r>
        <w:rPr>
          <w:rFonts w:ascii="David" w:cs="David" w:hAnsi="David"/>
          <w:b w:val="false"/>
          <w:bCs w:val="false"/>
          <w:i w:val="false"/>
          <w:iCs w:val="false"/>
          <w:sz w:val="24"/>
          <w:szCs w:val="24"/>
          <w:rtl/>
        </w:rPr>
        <w:t xml:space="preserve">ייחודו של המודל בשלב השלישי: ההערכות אינן מובילות ישירות להחלטה אלא מולידות חוויה רגשית, סקרנות, התלהבות וביטחון מצד אחד, או חשש, חרדה וחוסר אמון מצד אחר, והרגש הוא הגורם הישיר שמכריע בין נכונות להשתמש ובין התנגדות </w:t>
      </w:r>
      <w:r>
        <w:rPr>
          <w:rFonts w:ascii="Times New Roman" w:cs="Times New Roman" w:hAnsi="Times New Roman"/>
          <w:b w:val="false"/>
          <w:bCs w:val="false"/>
          <w:i w:val="false"/>
          <w:iCs w:val="false"/>
          <w:sz w:val="24"/>
          <w:szCs w:val="24"/>
          <w:rtl w:val="false"/>
        </w:rPr>
        <w:t xml:space="preserve">(Gursoy et al., 2019). </w:t>
      </w:r>
      <w:r>
        <w:rPr>
          <w:rFonts w:ascii="David" w:cs="David" w:hAnsi="David"/>
          <w:b w:val="false"/>
          <w:bCs w:val="false"/>
          <w:i w:val="false"/>
          <w:iCs w:val="false"/>
          <w:sz w:val="24"/>
          <w:szCs w:val="24"/>
          <w:rtl/>
        </w:rPr>
        <w:t xml:space="preserve">במחקר האימות, שנערך בקרב 439 משתתפים, נתמכו שמונה מעשר ההשערות: המוטיבציה הנהנתנית ניבאה בעוצמה את הציפייה לביצועים והפחיתה את המאמץ הצפוי, ההאנשה דווקא העלתה את המאמץ הצפוי, והרגש הסביר את רוב השונות בנכונות השימוש </w:t>
      </w:r>
      <w:r>
        <w:rPr>
          <w:rFonts w:ascii="Times New Roman" w:cs="Times New Roman" w:hAnsi="Times New Roman"/>
          <w:b w:val="false"/>
          <w:bCs w:val="false"/>
          <w:i w:val="false"/>
          <w:iCs w:val="false"/>
          <w:sz w:val="24"/>
          <w:szCs w:val="24"/>
          <w:rtl w:val="false"/>
        </w:rPr>
        <w:t xml:space="preserve">(Gursoy et al., 2019). </w:t>
      </w:r>
      <w:r>
        <w:rPr>
          <w:rFonts w:ascii="David" w:cs="David" w:hAnsi="David"/>
          <w:b w:val="false"/>
          <w:bCs w:val="false"/>
          <w:i w:val="false"/>
          <w:iCs w:val="false"/>
          <w:sz w:val="24"/>
          <w:szCs w:val="24"/>
          <w:rtl/>
        </w:rPr>
        <w:t xml:space="preserve">המסקנה התיאורטית היא שאימוץ בינה מלאכותית איננו חישוב תועלת קר אלא תהליך שההכרעה בו עוברת דרך הרגש.</w:t>
      </w:r>
    </w:p>
    <w:p>
      <w:pPr>
        <w:bidi/>
        <w:spacing w:after="180" w:line="360" w:lineRule="auto"/>
        <w:jc w:val="both"/>
      </w:pPr>
      <w:r>
        <w:rPr>
          <w:rFonts w:ascii="David" w:cs="David" w:hAnsi="David"/>
          <w:b/>
          <w:bCs/>
          <w:i w:val="false"/>
          <w:iCs w:val="false"/>
          <w:sz w:val="24"/>
          <w:szCs w:val="24"/>
          <w:rtl/>
        </w:rPr>
        <w:t xml:space="preserve">6.4 גורמים מקדמים ומעכבים בקרב מורים</w:t>
      </w:r>
    </w:p>
    <w:p>
      <w:pPr>
        <w:bidi/>
        <w:spacing w:after="120" w:line="360" w:lineRule="auto"/>
        <w:jc w:val="both"/>
      </w:pPr>
      <w:r>
        <w:rPr>
          <w:rFonts w:ascii="David" w:cs="David" w:hAnsi="David"/>
          <w:b w:val="false"/>
          <w:bCs w:val="false"/>
          <w:i w:val="false"/>
          <w:iCs w:val="false"/>
          <w:sz w:val="24"/>
          <w:szCs w:val="24"/>
          <w:rtl/>
        </w:rPr>
        <w:t xml:space="preserve">מודל </w:t>
      </w:r>
      <w:r>
        <w:rPr>
          <w:rFonts w:ascii="Times New Roman" w:cs="Times New Roman" w:hAnsi="Times New Roman"/>
          <w:b w:val="false"/>
          <w:bCs w:val="false"/>
          <w:i w:val="false"/>
          <w:iCs w:val="false"/>
          <w:sz w:val="24"/>
          <w:szCs w:val="24"/>
          <w:rtl w:val="false"/>
        </w:rPr>
        <w:t xml:space="preserve">AIDUA </w:t>
      </w:r>
      <w:r>
        <w:rPr>
          <w:rFonts w:ascii="David" w:cs="David" w:hAnsi="David"/>
          <w:b w:val="false"/>
          <w:bCs w:val="false"/>
          <w:i w:val="false"/>
          <w:iCs w:val="false"/>
          <w:sz w:val="24"/>
          <w:szCs w:val="24"/>
          <w:rtl/>
        </w:rPr>
        <w:t xml:space="preserve">יושם לאחרונה על מורים בישראל. במחקר כמותני שנערך בקרב 270 מורים, שגילם הממוצע 42, נמצא ש-73 אחוזים מהם משתמשים ביישומי בינה מלאכותית יוצרת, וכמחציתם עושים בהם שימוש לצרכים מקצועיים. כל ששת ממדי האימוץ שנבדקו נמצאו קשורים לשימוש המקצועי, אך המנבאים החזקים ביותר היו דווקא המוטיבציה הנהנתנית והנכונות להשתמש, ואחריהם הרגשות החיוביים כלפי הטכנולוגיה; הציפייה לביצועים וההשפעה החברתית נמצאו קשורות במידה מתונה יותר. הציפייה למאמץ נמצאה קשורה לשימוש בכיוון שלילי, כלומר ככל שהכלי נתפס מסובך ותובעני יותר כך פחת השימוש בו, והשכלת המורה נמצאה קשורה לשימוש בכיוון חיובי, ואילו גיל ומגדר לא נמצאו קשורים כלל (דשן ואחרים, 2026).</w:t>
      </w:r>
    </w:p>
    <w:p>
      <w:pPr>
        <w:bidi/>
        <w:spacing w:after="120" w:line="360" w:lineRule="auto"/>
        <w:jc w:val="both"/>
      </w:pPr>
      <w:r>
        <w:rPr>
          <w:rFonts w:ascii="David" w:cs="David" w:hAnsi="David"/>
          <w:b w:val="false"/>
          <w:bCs w:val="false"/>
          <w:i w:val="false"/>
          <w:iCs w:val="false"/>
          <w:sz w:val="24"/>
          <w:szCs w:val="24"/>
          <w:rtl/>
        </w:rPr>
        <w:t xml:space="preserve">החוקרים מסיקים שאימוץ הטכנולוגיה בקרב מורים מונע במידה רבה ממניעים רגשיים וחווייתיים, הנאה, סקרנות, עניין ואמון, ולא משיקולי תועלת בלבד, דפוס המייחד את מגזר ההוראה. מכאן המלצותיהם: לפתח תרבות בית-ספרית המעודדת התנסות וחדשנות ומדגישה הנאה ויצירתיות; לטפח קהילות מורים לשיתוף ידע ולתמיכה הדדית; לבנות הכשרות פדגוגיות ממוקדות המדגימות את הערך ההוראתי של הכלים; ולגבש מדיניות מערכתית הכוללת תמיכה מוסדית ונגישות שוויונית למשאבים (דשן ואחרים, 2026). ממצאים אלה מאששים את מודל </w:t>
      </w:r>
      <w:r>
        <w:rPr>
          <w:rFonts w:ascii="Times New Roman" w:cs="Times New Roman" w:hAnsi="Times New Roman"/>
          <w:b w:val="false"/>
          <w:bCs w:val="false"/>
          <w:i w:val="false"/>
          <w:iCs w:val="false"/>
          <w:sz w:val="24"/>
          <w:szCs w:val="24"/>
          <w:rtl w:val="false"/>
        </w:rPr>
        <w:t xml:space="preserve">AIDUA </w:t>
      </w:r>
      <w:r>
        <w:rPr>
          <w:rFonts w:ascii="David" w:cs="David" w:hAnsi="David"/>
          <w:b w:val="false"/>
          <w:bCs w:val="false"/>
          <w:i w:val="false"/>
          <w:iCs w:val="false"/>
          <w:sz w:val="24"/>
          <w:szCs w:val="24"/>
          <w:rtl/>
        </w:rPr>
        <w:t xml:space="preserve">בהקשר של הוראה ולמידה ומצביעים על הפחתת המאמץ הנתפס כמנוף המרכזי להרחבת השימוש (דשן ואחרים, 2026).</w:t>
      </w:r>
    </w:p>
    <w:p>
      <w:pPr>
        <w:bidi/>
        <w:spacing w:after="120" w:line="360" w:lineRule="auto"/>
        <w:jc w:val="both"/>
      </w:pPr>
      <w:r>
        <w:rPr>
          <w:rFonts w:ascii="David" w:cs="David" w:hAnsi="David"/>
          <w:b w:val="false"/>
          <w:bCs w:val="false"/>
          <w:i w:val="false"/>
          <w:iCs w:val="false"/>
          <w:sz w:val="24"/>
          <w:szCs w:val="24"/>
          <w:rtl/>
        </w:rPr>
        <w:t xml:space="preserve">בצד המעכב עומדת חרדת הבינה המלאכותית. לי והואנג </w:t>
      </w:r>
      <w:r>
        <w:rPr>
          <w:rFonts w:ascii="Times New Roman" w:cs="Times New Roman" w:hAnsi="Times New Roman"/>
          <w:b w:val="false"/>
          <w:bCs w:val="false"/>
          <w:i w:val="false"/>
          <w:iCs w:val="false"/>
          <w:sz w:val="24"/>
          <w:szCs w:val="24"/>
          <w:rtl w:val="false"/>
        </w:rPr>
        <w:t xml:space="preserve">(Li &amp; Huang, 2020) </w:t>
      </w:r>
      <w:r>
        <w:rPr>
          <w:rFonts w:ascii="David" w:cs="David" w:hAnsi="David"/>
          <w:b w:val="false"/>
          <w:bCs w:val="false"/>
          <w:i w:val="false"/>
          <w:iCs w:val="false"/>
          <w:sz w:val="24"/>
          <w:szCs w:val="24"/>
          <w:rtl/>
        </w:rPr>
        <w:t xml:space="preserve">מיפו, על בסיס תיאוריות של רכישת פחד ובמדגם של 494 משיבים, שמונה ממדים של חרדה זו: חשש מפגיעה בפרטיות; חשש מהתנהגות מוטה ומפלה של המערכות; חרדת החלפה בעבודה; חרדת למידה, כלומר החשש שהטכנולוגיה קשה מדי ללמידה; חרדה קיומית; חשש מהפרות אתיקה; חרדה מפני תודעה מלאכותית; וחשש מהיעדר שקיפות בקבלת ההחלטות של המערכות. הם מראים שחרדת בינה מלאכותית שונה במהותה מחרדת מחשב מסורתית, משום שהטכנולוגיה מקבלת החלטות באופן עצמאי, מתפתחת בעצמה ופועלת כ"קופסה שחורה", ולכן ממדים כמו הטיה, שקיפות ותודעה כלל אינם קיימים בחקר חרדת המחשב </w:t>
      </w:r>
      <w:r>
        <w:rPr>
          <w:rFonts w:ascii="Times New Roman" w:cs="Times New Roman" w:hAnsi="Times New Roman"/>
          <w:b w:val="false"/>
          <w:bCs w:val="false"/>
          <w:i w:val="false"/>
          <w:iCs w:val="false"/>
          <w:sz w:val="24"/>
          <w:szCs w:val="24"/>
          <w:rtl w:val="false"/>
        </w:rPr>
        <w:t xml:space="preserve">(Li &amp; Huang, 2020).</w:t>
      </w:r>
    </w:p>
    <w:p>
      <w:pPr>
        <w:bidi/>
        <w:spacing w:after="120" w:line="360" w:lineRule="auto"/>
        <w:jc w:val="both"/>
      </w:pPr>
      <w:r>
        <w:rPr>
          <w:rFonts w:ascii="David" w:cs="David" w:hAnsi="David"/>
          <w:b w:val="false"/>
          <w:bCs w:val="false"/>
          <w:i w:val="false"/>
          <w:iCs w:val="false"/>
          <w:sz w:val="24"/>
          <w:szCs w:val="24"/>
          <w:rtl/>
        </w:rPr>
        <w:t xml:space="preserve">עם זאת, עוצמת השפעתה של החרדה על התנהגות המורים אינה אחידה. במחקר שנסקר לעיל נמצא שרמת החרדה של המורים הייתה נמוכה, ושהיא לא ניבאה את כוונתם לעסוק בתחום; המנבאים המשמעותיים היו תחושת המסוגלות והרלוונטיות הנתפסת </w:t>
      </w:r>
      <w:r>
        <w:rPr>
          <w:rFonts w:ascii="Times New Roman" w:cs="Times New Roman" w:hAnsi="Times New Roman"/>
          <w:b w:val="false"/>
          <w:bCs w:val="false"/>
          <w:i w:val="false"/>
          <w:iCs w:val="false"/>
          <w:sz w:val="24"/>
          <w:szCs w:val="24"/>
          <w:rtl w:val="false"/>
        </w:rPr>
        <w:t xml:space="preserve">(Ayanwale et al., 2022). </w:t>
      </w:r>
      <w:r>
        <w:rPr>
          <w:rFonts w:ascii="David" w:cs="David" w:hAnsi="David"/>
          <w:b w:val="false"/>
          <w:bCs w:val="false"/>
          <w:i w:val="false"/>
          <w:iCs w:val="false"/>
          <w:sz w:val="24"/>
          <w:szCs w:val="24"/>
          <w:rtl/>
        </w:rPr>
        <w:t xml:space="preserve">ממצאים אלה מחזקים את התפיסה שההתמודדות עם עמדות מורים צריכה להתמקד בהעצמה, בהכשרה ובחיזוק תחושת המסוגלות, ולא רק בהפגת חששות (דשן ואחרים, 2026; </w:t>
      </w:r>
      <w:r>
        <w:rPr>
          <w:rFonts w:ascii="Times New Roman" w:cs="Times New Roman" w:hAnsi="Times New Roman"/>
          <w:b w:val="false"/>
          <w:bCs w:val="false"/>
          <w:i w:val="false"/>
          <w:iCs w:val="false"/>
          <w:sz w:val="24"/>
          <w:szCs w:val="24"/>
          <w:rtl w:val="false"/>
        </w:rPr>
        <w:t xml:space="preserve">Ayanwale et al., 2022).</w:t>
      </w:r>
    </w:p>
    <w:p>
      <w:pPr>
        <w:pageBreakBefore/>
        <w:bidi/>
        <w:spacing w:after="240" w:line="360" w:lineRule="auto"/>
        <w:jc w:val="both"/>
      </w:pPr>
      <w:r>
        <w:rPr>
          <w:rFonts w:ascii="David" w:cs="David" w:hAnsi="David"/>
          <w:b/>
          <w:bCs/>
          <w:i w:val="false"/>
          <w:iCs w:val="false"/>
          <w:sz w:val="28"/>
          <w:szCs w:val="28"/>
          <w:rtl/>
        </w:rPr>
        <w:t xml:space="preserve">7. אתגרים בשילוב טכנולוגיות למידה וכלי בינה מלאכותית בהוראת האנגלית</w:t>
      </w:r>
    </w:p>
    <w:p>
      <w:pPr>
        <w:bidi/>
        <w:spacing w:after="180" w:line="360" w:lineRule="auto"/>
        <w:jc w:val="both"/>
      </w:pPr>
      <w:r>
        <w:rPr>
          <w:rFonts w:ascii="David" w:cs="David" w:hAnsi="David"/>
          <w:b/>
          <w:bCs/>
          <w:i w:val="false"/>
          <w:iCs w:val="false"/>
          <w:sz w:val="24"/>
          <w:szCs w:val="24"/>
          <w:rtl/>
        </w:rPr>
        <w:t xml:space="preserve">7.1 פער בין עמדות ליישום, משאבים והתאמה דיסציפלינרית</w:t>
      </w:r>
    </w:p>
    <w:p>
      <w:pPr>
        <w:bidi/>
        <w:spacing w:after="120" w:line="360" w:lineRule="auto"/>
        <w:jc w:val="both"/>
      </w:pPr>
      <w:r>
        <w:rPr>
          <w:rFonts w:ascii="David" w:cs="David" w:hAnsi="David"/>
          <w:b w:val="false"/>
          <w:bCs w:val="false"/>
          <w:i w:val="false"/>
          <w:iCs w:val="false"/>
          <w:sz w:val="24"/>
          <w:szCs w:val="24"/>
          <w:rtl/>
        </w:rPr>
        <w:t xml:space="preserve">הספרות הישראלית מתעדת פער עקבי בין עמדות חיוביות של מורים ובין יישום בפועל. מחקר איכותני שבו רואיינו 24 מורי מתמטיקה בתיכון מצא שרובם רואים בעין יפה שילוב של תופעות מתמטיות מן הטבע והוראה בין-תחומית, ומכירים בערכן המוטיבציוני, אך כמעט אינם משלבים אותן בכיתה. החסמים שזיהו המורים היו לחץ בחינות הבגרות המכתיב את הנלמד, מחסור בשעות, תכנית לימודים עמוסה שהתכנים המעשירים אינם חלק ממנה, וחוסר ידע בתחומי דעת משיקים (מידז'נסקי ומלמד, 2022). הדפוס הזה, עמדה חיובית שאינה מתורגמת לפרקטיקה בשל אילוצי מערכת, צפוי להופיע גם בשילוב בינה מלאכותית בהוראת האנגלית: מורה יכול להאמין בערכו של הכלי ועדיין להימנע ממנו כאשר הזמן, השעות והתשתיות מוגבלים.</w:t>
      </w:r>
    </w:p>
    <w:p>
      <w:pPr>
        <w:bidi/>
        <w:spacing w:after="120" w:line="360" w:lineRule="auto"/>
        <w:jc w:val="both"/>
      </w:pPr>
      <w:r>
        <w:rPr>
          <w:rFonts w:ascii="David" w:cs="David" w:hAnsi="David"/>
          <w:b w:val="false"/>
          <w:bCs w:val="false"/>
          <w:i w:val="false"/>
          <w:iCs w:val="false"/>
          <w:sz w:val="24"/>
          <w:szCs w:val="24"/>
          <w:rtl/>
        </w:rPr>
        <w:t xml:space="preserve">אתגר נוסף הוא פערי נגישות. ההבדלים בין בתי ספר ובין אוכלוסיות אינם מתמצים בשאלה מי מחזיק במחשבים ובחיבור לרשת; הם נוגעים גם לאיכות השימוש, למיומנויות ולליווי, תופעה המכונה "פער דיגיטלי מסדר שני". פערים אלה מאיימים להעמיק דווקא עם כניסת כלים רבי-עוצמה, שכן מי שיודע להשתמש בהם מפיק מהם ערך רב, ומי שאינו יודע נותר מאחור </w:t>
      </w:r>
      <w:r>
        <w:rPr>
          <w:rFonts w:ascii="Times New Roman" w:cs="Times New Roman" w:hAnsi="Times New Roman"/>
          <w:b w:val="false"/>
          <w:bCs w:val="false"/>
          <w:i w:val="false"/>
          <w:iCs w:val="false"/>
          <w:sz w:val="24"/>
          <w:szCs w:val="24"/>
          <w:rtl w:val="false"/>
        </w:rPr>
        <w:t xml:space="preserve">(Mishra et al., 2023). </w:t>
      </w:r>
      <w:r>
        <w:rPr>
          <w:rFonts w:ascii="David" w:cs="David" w:hAnsi="David"/>
          <w:b w:val="false"/>
          <w:bCs w:val="false"/>
          <w:i w:val="false"/>
          <w:iCs w:val="false"/>
          <w:sz w:val="24"/>
          <w:szCs w:val="24"/>
          <w:rtl/>
        </w:rPr>
        <w:t xml:space="preserve">בהוראת האנגלית, שבה פערי החשיפה לשפה גדולים ממילא, לפער כזה משמעות מיוחדת </w:t>
      </w:r>
      <w:r>
        <w:rPr>
          <w:rFonts w:ascii="Times New Roman" w:cs="Times New Roman" w:hAnsi="Times New Roman"/>
          <w:b w:val="false"/>
          <w:bCs w:val="false"/>
          <w:i w:val="false"/>
          <w:iCs w:val="false"/>
          <w:sz w:val="24"/>
          <w:szCs w:val="24"/>
          <w:rtl w:val="false"/>
        </w:rPr>
        <w:t xml:space="preserve">(Ministry of Education, 2020).</w:t>
      </w:r>
    </w:p>
    <w:p>
      <w:pPr>
        <w:bidi/>
        <w:spacing w:after="180" w:line="360" w:lineRule="auto"/>
        <w:jc w:val="both"/>
      </w:pPr>
      <w:r>
        <w:rPr>
          <w:rFonts w:ascii="David" w:cs="David" w:hAnsi="David"/>
          <w:b/>
          <w:bCs/>
          <w:i w:val="false"/>
          <w:iCs w:val="false"/>
          <w:sz w:val="24"/>
          <w:szCs w:val="24"/>
          <w:rtl/>
        </w:rPr>
        <w:t xml:space="preserve">7.2 מחסור בהכשרה מקצועית</w:t>
      </w:r>
    </w:p>
    <w:p>
      <w:pPr>
        <w:bidi/>
        <w:spacing w:after="120" w:line="360" w:lineRule="auto"/>
        <w:jc w:val="both"/>
      </w:pPr>
      <w:r>
        <w:rPr>
          <w:rFonts w:ascii="David" w:cs="David" w:hAnsi="David"/>
          <w:b w:val="false"/>
          <w:bCs w:val="false"/>
          <w:i w:val="false"/>
          <w:iCs w:val="false"/>
          <w:sz w:val="24"/>
          <w:szCs w:val="24"/>
          <w:rtl/>
        </w:rPr>
        <w:t xml:space="preserve">גורם מעכב מרכזי נוסף הוא היעדר הכשרה מתאימה. הציפייה למאמץ נמצאה חסם ממשי לשימוש מקצועי בבינה מלאכותית יוצרת: ככל שהכלי נתפס מסובך יותר, פוחת השימוש בו. מכאן הצורך בהכשרות מעשיות והתנסותיות, בליווי אישי ובמשאבים זמינים שיהפכו את הכלי לנגיש ויקטינו את המאמץ הנתפס (דשן ואחרים, 2026). מסקנה דומה עולה מחקר המוכנות: ההמלצה המחקרית היא פיתוח מקצועי הכולל התנסות מודרכת ביסודות התחום, חיזוק תחושת המסוגלות וגיבוי מערכתי, שכן לא די בפיתוח תכנים ויש להשקיע במורים עצמם </w:t>
      </w:r>
      <w:r>
        <w:rPr>
          <w:rFonts w:ascii="Times New Roman" w:cs="Times New Roman" w:hAnsi="Times New Roman"/>
          <w:b w:val="false"/>
          <w:bCs w:val="false"/>
          <w:i w:val="false"/>
          <w:iCs w:val="false"/>
          <w:sz w:val="24"/>
          <w:szCs w:val="24"/>
          <w:rtl w:val="false"/>
        </w:rPr>
        <w:t xml:space="preserve">(Ayanwale et al., 2022). </w:t>
      </w:r>
      <w:r>
        <w:rPr>
          <w:rFonts w:ascii="David" w:cs="David" w:hAnsi="David"/>
          <w:b w:val="false"/>
          <w:bCs w:val="false"/>
          <w:i w:val="false"/>
          <w:iCs w:val="false"/>
          <w:sz w:val="24"/>
          <w:szCs w:val="24"/>
          <w:rtl/>
        </w:rPr>
        <w:t xml:space="preserve">ניסיון הקורונה מלמד שהדבר אפשרי: כאשר הצורך היה מיידי והמסגרת תמכה, מורים סיגלו כלים חדשים בקצב מהיר והביקוש להשתלמויות הוכפל (חיאק ואבידב-אונגר, 2022). קהילות מורים מקצועיות, שבהן עמיתים חולקים התנסויות ומודלים לחיקוי, נמצאו אף הן מנוף משמעותי, בהלימה לממצא על כוחה של ההשפעה החברתית (דשן ואחרים, 2026).</w:t>
      </w:r>
    </w:p>
    <w:p>
      <w:pPr>
        <w:bidi/>
        <w:spacing w:after="180" w:line="360" w:lineRule="auto"/>
        <w:jc w:val="both"/>
      </w:pPr>
      <w:r>
        <w:rPr>
          <w:rFonts w:ascii="David" w:cs="David" w:hAnsi="David"/>
          <w:b/>
          <w:bCs/>
          <w:i w:val="false"/>
          <w:iCs w:val="false"/>
          <w:sz w:val="24"/>
          <w:szCs w:val="24"/>
          <w:rtl/>
        </w:rPr>
        <w:t xml:space="preserve">7.3 חששות אתיים וחינוכיים</w:t>
      </w:r>
    </w:p>
    <w:p>
      <w:pPr>
        <w:bidi/>
        <w:spacing w:after="120" w:line="360" w:lineRule="auto"/>
        <w:jc w:val="both"/>
      </w:pPr>
      <w:r>
        <w:rPr>
          <w:rFonts w:ascii="David" w:cs="David" w:hAnsi="David"/>
          <w:b w:val="false"/>
          <w:bCs w:val="false"/>
          <w:i w:val="false"/>
          <w:iCs w:val="false"/>
          <w:sz w:val="24"/>
          <w:szCs w:val="24"/>
          <w:rtl/>
        </w:rPr>
        <w:t xml:space="preserve">בהוראת שפה מתחדדים חששות ייחודיים. הסתמכות יתר של תלמידים על הכלי בכתיבה ובתרגום עלולה לפגוע בפיתוח מיומנויות היסוד שהשיעור נועד להקנות, שהרי מטרת מטלת הכתיבה איננה התוצר אלא התהליך שהלומד עובר; והערכת הישגים מסורתית מאבדת מתוקפה כאשר הכלי מסוגל לבצע את המטלה במקום הלומד </w:t>
      </w:r>
      <w:r>
        <w:rPr>
          <w:rFonts w:ascii="Times New Roman" w:cs="Times New Roman" w:hAnsi="Times New Roman"/>
          <w:b w:val="false"/>
          <w:bCs w:val="false"/>
          <w:i w:val="false"/>
          <w:iCs w:val="false"/>
          <w:sz w:val="24"/>
          <w:szCs w:val="24"/>
          <w:rtl w:val="false"/>
        </w:rPr>
        <w:t xml:space="preserve">(Kohnke et al., 2023; Mishra et al., 2023). </w:t>
      </w:r>
      <w:r>
        <w:rPr>
          <w:rFonts w:ascii="David" w:cs="David" w:hAnsi="David"/>
          <w:b w:val="false"/>
          <w:bCs w:val="false"/>
          <w:i w:val="false"/>
          <w:iCs w:val="false"/>
          <w:sz w:val="24"/>
          <w:szCs w:val="24"/>
          <w:rtl/>
        </w:rPr>
        <w:t xml:space="preserve">נוספים לכך סיכוני מידע שגוי והטיות תרבותיות בטקסטים שהכלי מפיק, רגישים במיוחד כאשר הלומדים צעירים ואינם מסוגלים עדיין לזהותם </w:t>
      </w:r>
      <w:r>
        <w:rPr>
          <w:rFonts w:ascii="Times New Roman" w:cs="Times New Roman" w:hAnsi="Times New Roman"/>
          <w:b w:val="false"/>
          <w:bCs w:val="false"/>
          <w:i w:val="false"/>
          <w:iCs w:val="false"/>
          <w:sz w:val="24"/>
          <w:szCs w:val="24"/>
          <w:rtl w:val="false"/>
        </w:rPr>
        <w:t xml:space="preserve">(Holmes &amp; Miao, 2023; Ng et al., 2021).</w:t>
      </w:r>
    </w:p>
    <w:p>
      <w:pPr>
        <w:bidi/>
        <w:spacing w:after="120" w:line="360" w:lineRule="auto"/>
        <w:jc w:val="both"/>
      </w:pPr>
      <w:r>
        <w:rPr>
          <w:rFonts w:ascii="David" w:cs="David" w:hAnsi="David"/>
          <w:b w:val="false"/>
          <w:bCs w:val="false"/>
          <w:i w:val="false"/>
          <w:iCs w:val="false"/>
          <w:sz w:val="24"/>
          <w:szCs w:val="24"/>
          <w:rtl/>
        </w:rPr>
        <w:t xml:space="preserve">בעבודה עם קטינים מצטרפות לכך דרישות הרגולציה: הסכמת הורים מודעת, שמירה על אנונימיות ואיסור הזנת מידע אישי, שימוש בכלים מאושרים בלבד והתאמת השימוש לגיל (משרד החינוך, 2025). האתגר העומד בפני המורה איננו אפוא טכני בלבד אלא ערכי וחינוכי: לתווך ללומדים הצעירים שימוש ביקורתי, אתי ואחראי בטכנולוגיה, בגיל שבו החשיבה הביקורתית עודנה מתפתחת </w:t>
      </w:r>
      <w:r>
        <w:rPr>
          <w:rFonts w:ascii="Times New Roman" w:cs="Times New Roman" w:hAnsi="Times New Roman"/>
          <w:b w:val="false"/>
          <w:bCs w:val="false"/>
          <w:i w:val="false"/>
          <w:iCs w:val="false"/>
          <w:sz w:val="24"/>
          <w:szCs w:val="24"/>
          <w:rtl w:val="false"/>
        </w:rPr>
        <w:t xml:space="preserve">(Ng et al., 2021). </w:t>
      </w:r>
      <w:r>
        <w:rPr>
          <w:rFonts w:ascii="David" w:cs="David" w:hAnsi="David"/>
          <w:b w:val="false"/>
          <w:bCs w:val="false"/>
          <w:i w:val="false"/>
          <w:iCs w:val="false"/>
          <w:sz w:val="24"/>
          <w:szCs w:val="24"/>
          <w:rtl/>
        </w:rPr>
        <w:t xml:space="preserve">האופן שבו מורי האנגלית תופסים את מכלול האתגרים הללו, לצד הפוטנציאל, הוא שיעצב את החלטותיהם בכיתה, וזו ליבת המחקר הנוכחי.</w:t>
      </w:r>
    </w:p>
    <w:p>
      <w:pPr>
        <w:pageBreakBefore/>
        <w:bidi/>
        <w:spacing w:after="240" w:line="360" w:lineRule="auto"/>
        <w:jc w:val="both"/>
      </w:pPr>
      <w:r>
        <w:rPr>
          <w:rFonts w:ascii="David" w:cs="David" w:hAnsi="David"/>
          <w:b/>
          <w:bCs/>
          <w:i w:val="false"/>
          <w:iCs w:val="false"/>
          <w:sz w:val="28"/>
          <w:szCs w:val="28"/>
          <w:rtl/>
        </w:rPr>
        <w:t xml:space="preserve">8. תפיסות מורי אנגלית בבית הספר היסודי כלפי שילוב בינה מלאכותית יוצרת</w:t>
      </w:r>
    </w:p>
    <w:p>
      <w:pPr>
        <w:bidi/>
        <w:spacing w:after="120" w:line="360" w:lineRule="auto"/>
        <w:jc w:val="both"/>
      </w:pPr>
      <w:r>
        <w:rPr>
          <w:rFonts w:ascii="David" w:cs="David" w:hAnsi="David"/>
          <w:b w:val="false"/>
          <w:bCs w:val="false"/>
          <w:i w:val="false"/>
          <w:iCs w:val="false"/>
          <w:sz w:val="24"/>
          <w:szCs w:val="24"/>
          <w:rtl/>
        </w:rPr>
        <w:t xml:space="preserve">קצה המשפך של סקירה זו הוא המפגש שבין כל הגורמים שנדונו: מורי אנגלית בבית הספר היסודי בישראל העומדים מול כלי בינה מלאכותית יוצרת. הוראת האנגלית היא מקרה מבחן מובהק לשילוב כלים אלה, משום שהטכנולוגיה פועלת בליבת הדיסציפלינה, ייצור שפה, והיא מציעה למורה בדיוק את מה שקשה להשיג בכיתה הטרוגנית: קלט מדורג לכל לומד, תרגול אישי בסביבה נטולת שיפוטיות ומשוב מיידי </w:t>
      </w:r>
      <w:r>
        <w:rPr>
          <w:rFonts w:ascii="Times New Roman" w:cs="Times New Roman" w:hAnsi="Times New Roman"/>
          <w:b w:val="false"/>
          <w:bCs w:val="false"/>
          <w:i w:val="false"/>
          <w:iCs w:val="false"/>
          <w:sz w:val="24"/>
          <w:szCs w:val="24"/>
          <w:rtl w:val="false"/>
        </w:rPr>
        <w:t xml:space="preserve">(Kohnke et al., 2023; Krashen, 1982). </w:t>
      </w:r>
      <w:r>
        <w:rPr>
          <w:rFonts w:ascii="David" w:cs="David" w:hAnsi="David"/>
          <w:b w:val="false"/>
          <w:bCs w:val="false"/>
          <w:i w:val="false"/>
          <w:iCs w:val="false"/>
          <w:sz w:val="24"/>
          <w:szCs w:val="24"/>
          <w:rtl/>
        </w:rPr>
        <w:t xml:space="preserve">התאמה עקרונית זו בין יכולות הכלי ובין צורכי ההוראה מסבירה מדוע דווקא מורי השפות נמצאים בחזית הדיון. בה בעת, העבודה עם לומדים צעירים מחדדת את הסיכונים, מדיוק לשוני ותרבותי של התוצרים ועד הגנה על פרטיות קטינים, ומחייבת עמידה בהנחיות רגולטוריות מפורטות (משרד החינוך, 2025).</w:t>
      </w:r>
    </w:p>
    <w:p>
      <w:pPr>
        <w:bidi/>
        <w:spacing w:after="120" w:line="360" w:lineRule="auto"/>
        <w:jc w:val="both"/>
      </w:pPr>
      <w:r>
        <w:rPr>
          <w:rFonts w:ascii="David" w:cs="David" w:hAnsi="David"/>
          <w:b w:val="false"/>
          <w:bCs w:val="false"/>
          <w:i w:val="false"/>
          <w:iCs w:val="false"/>
          <w:sz w:val="24"/>
          <w:szCs w:val="24"/>
          <w:rtl/>
        </w:rPr>
        <w:t xml:space="preserve">הידע המחקרי הקיים מקיף את מעגלי ההקשר של השאלה אך טרם הגיע אל מרכזה. ידוע שאימוץ טכנולוגיה בקרב משתמשים תלוי בתפיסות סובייקטיביות של שימושיות ושל קלות שימוש </w:t>
      </w:r>
      <w:r>
        <w:rPr>
          <w:rFonts w:ascii="Times New Roman" w:cs="Times New Roman" w:hAnsi="Times New Roman"/>
          <w:b w:val="false"/>
          <w:bCs w:val="false"/>
          <w:i w:val="false"/>
          <w:iCs w:val="false"/>
          <w:sz w:val="24"/>
          <w:szCs w:val="24"/>
          <w:rtl w:val="false"/>
        </w:rPr>
        <w:t xml:space="preserve">(Davis, 1989), </w:t>
      </w:r>
      <w:r>
        <w:rPr>
          <w:rFonts w:ascii="David" w:cs="David" w:hAnsi="David"/>
          <w:b w:val="false"/>
          <w:bCs w:val="false"/>
          <w:i w:val="false"/>
          <w:iCs w:val="false"/>
          <w:sz w:val="24"/>
          <w:szCs w:val="24"/>
          <w:rtl/>
        </w:rPr>
        <w:t xml:space="preserve">ושבאימוץ בינה מלאכותית נוספים לכך תהליך הערכה רב-שלבי שההכרעה בו עוברת דרך הרגש </w:t>
      </w:r>
      <w:r>
        <w:rPr>
          <w:rFonts w:ascii="Times New Roman" w:cs="Times New Roman" w:hAnsi="Times New Roman"/>
          <w:b w:val="false"/>
          <w:bCs w:val="false"/>
          <w:i w:val="false"/>
          <w:iCs w:val="false"/>
          <w:sz w:val="24"/>
          <w:szCs w:val="24"/>
          <w:rtl w:val="false"/>
        </w:rPr>
        <w:t xml:space="preserve">(Gursoy et al., 2019). </w:t>
      </w:r>
      <w:r>
        <w:rPr>
          <w:rFonts w:ascii="David" w:cs="David" w:hAnsi="David"/>
          <w:b w:val="false"/>
          <w:bCs w:val="false"/>
          <w:i w:val="false"/>
          <w:iCs w:val="false"/>
          <w:sz w:val="24"/>
          <w:szCs w:val="24"/>
          <w:rtl/>
        </w:rPr>
        <w:t xml:space="preserve">ידוע שבישראל המוטיבציה הנהנתנית, הנכונות להתנסות והרגשות החיוביים הם המנבאים החזקים של שימוש מקצועי בקרב מורים בכלל, ושהמאמץ הנתפס הוא החסם המרכזי (דשן ואחרים, 2026). ידוע שמסוגלות ורלוונטיות נתפסת מנבאות כוונת עיסוק בתחום יותר מאשר חרדה </w:t>
      </w:r>
      <w:r>
        <w:rPr>
          <w:rFonts w:ascii="Times New Roman" w:cs="Times New Roman" w:hAnsi="Times New Roman"/>
          <w:b w:val="false"/>
          <w:bCs w:val="false"/>
          <w:i w:val="false"/>
          <w:iCs w:val="false"/>
          <w:sz w:val="24"/>
          <w:szCs w:val="24"/>
          <w:rtl w:val="false"/>
        </w:rPr>
        <w:t xml:space="preserve">(Ayanwale et al., 2022), </w:t>
      </w:r>
      <w:r>
        <w:rPr>
          <w:rFonts w:ascii="David" w:cs="David" w:hAnsi="David"/>
          <w:b w:val="false"/>
          <w:bCs w:val="false"/>
          <w:i w:val="false"/>
          <w:iCs w:val="false"/>
          <w:sz w:val="24"/>
          <w:szCs w:val="24"/>
          <w:rtl/>
        </w:rPr>
        <w:t xml:space="preserve">שהידע ההקשרי מכריע בהצלחת השילוב </w:t>
      </w:r>
      <w:r>
        <w:rPr>
          <w:rFonts w:ascii="Times New Roman" w:cs="Times New Roman" w:hAnsi="Times New Roman"/>
          <w:b w:val="false"/>
          <w:bCs w:val="false"/>
          <w:i w:val="false"/>
          <w:iCs w:val="false"/>
          <w:sz w:val="24"/>
          <w:szCs w:val="24"/>
          <w:rtl w:val="false"/>
        </w:rPr>
        <w:t xml:space="preserve">(Mishra, 2019; Mishra et al., 2023), </w:t>
      </w:r>
      <w:r>
        <w:rPr>
          <w:rFonts w:ascii="David" w:cs="David" w:hAnsi="David"/>
          <w:b w:val="false"/>
          <w:bCs w:val="false"/>
          <w:i w:val="false"/>
          <w:iCs w:val="false"/>
          <w:sz w:val="24"/>
          <w:szCs w:val="24"/>
          <w:rtl/>
        </w:rPr>
        <w:t xml:space="preserve">ושבהוראת שפות לכלי פוטנציאל פדגוגי ניכר לצד מגבלות מתועדות </w:t>
      </w:r>
      <w:r>
        <w:rPr>
          <w:rFonts w:ascii="Times New Roman" w:cs="Times New Roman" w:hAnsi="Times New Roman"/>
          <w:b w:val="false"/>
          <w:bCs w:val="false"/>
          <w:i w:val="false"/>
          <w:iCs w:val="false"/>
          <w:sz w:val="24"/>
          <w:szCs w:val="24"/>
          <w:rtl w:val="false"/>
        </w:rPr>
        <w:t xml:space="preserve">(Kohnke et al., 2023).</w:t>
      </w:r>
    </w:p>
    <w:p>
      <w:pPr>
        <w:bidi/>
        <w:spacing w:after="120" w:line="360" w:lineRule="auto"/>
        <w:jc w:val="both"/>
      </w:pPr>
      <w:r>
        <w:rPr>
          <w:rFonts w:ascii="David" w:cs="David" w:hAnsi="David"/>
          <w:b w:val="false"/>
          <w:bCs w:val="false"/>
          <w:i w:val="false"/>
          <w:iCs w:val="false"/>
          <w:sz w:val="24"/>
          <w:szCs w:val="24"/>
          <w:rtl/>
        </w:rPr>
        <w:t xml:space="preserve">ואולם מחקרים אלה עסקו במורים באשר הם, בלומדים בוגרים או בהקשרים שאינם ישראליים. מורי האנגלית בבית הספר היסודי בישראל פועלים בצומת ייחודי: הם מלמדים שפה זרה ללומדים צעירים, בכפוף לתכנית לימודים ארצית ולרגולציה מחייבת, בכיתות הטרוגניות ובתנאי משאבים משתנים, ותפיסותיהם את הכלי החדש טרם נחקרו לעומק. גם הספרות הישראלית שנסקרה מלמדת שעמדה חיובית איננה ערובה ליישום, ושחסמי מערכת עשויים להכריע את הכף (מידז'נסקי ומלמד, 2022). את הפער הזה מבקש המחקר הנוכחי למלא, באמצעות בחינה איכותנית של האופן שבו מורי אנגלית ביסודי תופסים את שילוב כלי הבינה המלאכותית היוצרת בהוראתם: התועלות שהם מזהים, החסמים שהם חווים, הרגשות המלווים את ההתנסות ומה שנדרש להם, להבנתם, כדי לשלב את הטכנולוגיה באופן מיטבי. הבנת תפיסות אלה עשויה לסייע בעיצוב הכשרות, מדיניות בית-ספרית ותכניות הטמעה המותאמות למורי האנגלית ביסודי.</w:t>
      </w:r>
    </w:p>
    <w:p>
      <w:pPr>
        <w:pageBreakBefore/>
        <w:bidi/>
        <w:spacing w:after="240" w:line="360" w:lineRule="auto"/>
        <w:jc w:val="both"/>
      </w:pPr>
      <w:r>
        <w:rPr>
          <w:rFonts w:ascii="David" w:cs="David" w:hAnsi="David"/>
          <w:b/>
          <w:bCs/>
          <w:i w:val="false"/>
          <w:iCs w:val="false"/>
          <w:sz w:val="28"/>
          <w:szCs w:val="28"/>
          <w:rtl/>
        </w:rPr>
        <w:t xml:space="preserve">רשימת מקורות</w:t>
      </w:r>
    </w:p>
    <w:p>
      <w:pPr>
        <w:bidi/>
        <w:spacing w:after="120" w:line="360" w:lineRule="auto"/>
        <w:ind w:start="709" w:hanging="709"/>
        <w:jc w:val="both"/>
      </w:pPr>
      <w:r>
        <w:rPr>
          <w:rFonts w:ascii="David" w:cs="David" w:hAnsi="David"/>
          <w:b w:val="false"/>
          <w:bCs w:val="false"/>
          <w:i w:val="false"/>
          <w:iCs w:val="false"/>
          <w:sz w:val="24"/>
          <w:szCs w:val="24"/>
          <w:rtl/>
        </w:rPr>
        <w:t xml:space="preserve">דשן, מ', הררי, ר' ואהרוני, נ' (2026). אימוץ בינה מלאכותית יוצרת </w:t>
      </w:r>
      <w:r>
        <w:rPr>
          <w:rFonts w:ascii="Times New Roman" w:cs="Times New Roman" w:hAnsi="Times New Roman"/>
          <w:b w:val="false"/>
          <w:bCs w:val="false"/>
          <w:i w:val="false"/>
          <w:iCs w:val="false"/>
          <w:sz w:val="24"/>
          <w:szCs w:val="24"/>
          <w:rtl w:val="false"/>
        </w:rPr>
        <w:t xml:space="preserve">(GenAI) </w:t>
      </w:r>
      <w:r>
        <w:rPr>
          <w:rFonts w:ascii="David" w:cs="David" w:hAnsi="David"/>
          <w:b w:val="false"/>
          <w:bCs w:val="false"/>
          <w:i w:val="false"/>
          <w:iCs w:val="false"/>
          <w:sz w:val="24"/>
          <w:szCs w:val="24"/>
          <w:rtl/>
        </w:rPr>
        <w:t xml:space="preserve">לצורכי הוראה בקרב מורים. בתוך א' בלאו, ד' אולניק-שמש, נ' גרי, א' כספי, י' סידי, י' עשת-אלקלעי, י' קלמן ונ' ברנדל (עורכים), </w:t>
      </w:r>
      <w:r>
        <w:rPr>
          <w:rFonts w:ascii="David" w:cs="David" w:hAnsi="David"/>
          <w:b w:val="false"/>
          <w:bCs w:val="false"/>
          <w:i/>
          <w:iCs/>
          <w:sz w:val="24"/>
          <w:szCs w:val="24"/>
          <w:rtl/>
        </w:rPr>
        <w:t xml:space="preserve">ספר הכנס העשרים ואחד לחקר חדשנות וטכנולוגיות למידה ע"ש צ'ייס: האדם הלומד בעידן הדיגיטלי</w:t>
      </w:r>
      <w:r>
        <w:rPr>
          <w:rFonts w:ascii="David" w:cs="David" w:hAnsi="David"/>
          <w:b w:val="false"/>
          <w:bCs w:val="false"/>
          <w:i w:val="false"/>
          <w:iCs w:val="false"/>
          <w:sz w:val="24"/>
          <w:szCs w:val="24"/>
          <w:rtl/>
        </w:rPr>
        <w:t xml:space="preserve"> (עמ' ע49-ע56). האוניברסיטה הפתוחה.</w:t>
      </w:r>
    </w:p>
    <w:p>
      <w:pPr>
        <w:bidi/>
        <w:spacing w:after="120" w:line="360" w:lineRule="auto"/>
        <w:ind w:start="709" w:hanging="709"/>
        <w:jc w:val="both"/>
      </w:pPr>
      <w:r>
        <w:rPr>
          <w:rFonts w:ascii="David" w:cs="David" w:hAnsi="David"/>
          <w:b w:val="false"/>
          <w:bCs w:val="false"/>
          <w:i w:val="false"/>
          <w:iCs w:val="false"/>
          <w:sz w:val="24"/>
          <w:szCs w:val="24"/>
          <w:rtl/>
        </w:rPr>
        <w:t xml:space="preserve">חיאק, מ' ואבידב-אונגר, א' (2022). "משני צידי המתרס": תפיסותיהם של בעלי תפקידים אקדמיים בכירים במכללות להכשרת מורים ביחס לשילוב טכנולוגיה בהוראה במהלך מגפת הקורונה. בתוך י' עשת-אלקלעי, א' בלאו, נ' גרי, א' כספי, ת' לוטרמן, י' סידי וי' קלמן (עורכים), </w:t>
      </w:r>
      <w:r>
        <w:rPr>
          <w:rFonts w:ascii="David" w:cs="David" w:hAnsi="David"/>
          <w:b w:val="false"/>
          <w:bCs w:val="false"/>
          <w:i/>
          <w:iCs/>
          <w:sz w:val="24"/>
          <w:szCs w:val="24"/>
          <w:rtl/>
        </w:rPr>
        <w:t xml:space="preserve">ספר הכנס השבעה-עשר לחקר חדשנות וטכנולוגיות למידה ע"ש צ'ייס: האדם הלומד בעידן הדיגיטלי</w:t>
      </w:r>
      <w:r>
        <w:rPr>
          <w:rFonts w:ascii="David" w:cs="David" w:hAnsi="David"/>
          <w:b w:val="false"/>
          <w:bCs w:val="false"/>
          <w:i w:val="false"/>
          <w:iCs w:val="false"/>
          <w:sz w:val="24"/>
          <w:szCs w:val="24"/>
          <w:rtl/>
        </w:rPr>
        <w:t xml:space="preserve"> (עמ' ע140-ע146). האוניברסיטה הפתוחה.</w:t>
      </w:r>
    </w:p>
    <w:p>
      <w:pPr>
        <w:bidi/>
        <w:spacing w:after="120" w:line="360" w:lineRule="auto"/>
        <w:ind w:start="709" w:hanging="709"/>
        <w:jc w:val="both"/>
      </w:pPr>
      <w:r>
        <w:rPr>
          <w:rFonts w:ascii="David" w:cs="David" w:hAnsi="David"/>
          <w:b w:val="false"/>
          <w:bCs w:val="false"/>
          <w:i w:val="false"/>
          <w:iCs w:val="false"/>
          <w:sz w:val="24"/>
          <w:szCs w:val="24"/>
          <w:rtl/>
        </w:rPr>
        <w:t xml:space="preserve">לוי עצמון, ג' (2024). טכנולוגיות כסוכני שינוי [מצגת הרצאה]. הקריה האקדמית אונו.</w:t>
      </w:r>
    </w:p>
    <w:p>
      <w:pPr>
        <w:bidi/>
        <w:spacing w:after="120" w:line="360" w:lineRule="auto"/>
        <w:ind w:start="709" w:hanging="709"/>
        <w:jc w:val="both"/>
      </w:pPr>
      <w:r>
        <w:rPr>
          <w:rFonts w:ascii="David" w:cs="David" w:hAnsi="David"/>
          <w:b w:val="false"/>
          <w:bCs w:val="false"/>
          <w:i w:val="false"/>
          <w:iCs w:val="false"/>
          <w:sz w:val="24"/>
          <w:szCs w:val="24"/>
          <w:rtl/>
        </w:rPr>
        <w:t xml:space="preserve">לוי עצמון, ג' ורונן, ה' (2026). מודל </w:t>
      </w:r>
      <w:r>
        <w:rPr>
          <w:rFonts w:ascii="Times New Roman" w:cs="Times New Roman" w:hAnsi="Times New Roman"/>
          <w:b w:val="false"/>
          <w:bCs w:val="false"/>
          <w:i w:val="false"/>
          <w:iCs w:val="false"/>
          <w:sz w:val="24"/>
          <w:szCs w:val="24"/>
          <w:rtl w:val="false"/>
        </w:rPr>
        <w:t xml:space="preserve">TAM: </w:t>
      </w:r>
      <w:r>
        <w:rPr>
          <w:rFonts w:ascii="David" w:cs="David" w:hAnsi="David"/>
          <w:b w:val="false"/>
          <w:bCs w:val="false"/>
          <w:i w:val="false"/>
          <w:iCs w:val="false"/>
          <w:sz w:val="24"/>
          <w:szCs w:val="24"/>
          <w:rtl/>
        </w:rPr>
        <w:t xml:space="preserve">עמדות ותפיסות [מצגת הרצאה]. קורס סמינר, הקריה האקדמית אונו.</w:t>
      </w:r>
    </w:p>
    <w:p>
      <w:pPr>
        <w:bidi/>
        <w:spacing w:after="120" w:line="360" w:lineRule="auto"/>
        <w:ind w:start="709" w:hanging="709"/>
        <w:jc w:val="both"/>
      </w:pPr>
      <w:r>
        <w:rPr>
          <w:rFonts w:ascii="David" w:cs="David" w:hAnsi="David"/>
          <w:b w:val="false"/>
          <w:bCs w:val="false"/>
          <w:i w:val="false"/>
          <w:iCs w:val="false"/>
          <w:sz w:val="24"/>
          <w:szCs w:val="24"/>
          <w:rtl/>
        </w:rPr>
        <w:t xml:space="preserve">מורגנשטרן, ע', פינטו, א', גרהוף, ע', הופמן, ת', לוטטי, ש' וצבירן, ל' (2020). </w:t>
      </w:r>
      <w:r>
        <w:rPr>
          <w:rFonts w:ascii="David" w:cs="David" w:hAnsi="David"/>
          <w:b w:val="false"/>
          <w:bCs w:val="false"/>
          <w:i/>
          <w:iCs/>
          <w:sz w:val="24"/>
          <w:szCs w:val="24"/>
          <w:rtl/>
        </w:rPr>
        <w:t xml:space="preserve">פדגוגיה מוטת עתיד 3: מגמות, אתגרים, עקרונות והמלצות</w:t>
      </w:r>
      <w:r>
        <w:rPr>
          <w:rFonts w:ascii="David" w:cs="David" w:hAnsi="David"/>
          <w:b w:val="false"/>
          <w:bCs w:val="false"/>
          <w:i w:val="false"/>
          <w:iCs w:val="false"/>
          <w:sz w:val="24"/>
          <w:szCs w:val="24"/>
          <w:rtl/>
        </w:rPr>
        <w:t xml:space="preserve">. משרד החינוך.</w:t>
      </w:r>
    </w:p>
    <w:p>
      <w:pPr>
        <w:bidi/>
        <w:spacing w:after="120" w:line="360" w:lineRule="auto"/>
        <w:ind w:start="709" w:hanging="709"/>
        <w:jc w:val="both"/>
      </w:pPr>
      <w:r>
        <w:rPr>
          <w:rFonts w:ascii="David" w:cs="David" w:hAnsi="David"/>
          <w:b w:val="false"/>
          <w:bCs w:val="false"/>
          <w:i w:val="false"/>
          <w:iCs w:val="false"/>
          <w:sz w:val="24"/>
          <w:szCs w:val="24"/>
          <w:rtl/>
        </w:rPr>
        <w:t xml:space="preserve">מידז'נסקי, ש' ומלמד, ד' (2022). תופעות מתמטיות בטבע ושילובן בהוראת המקצוע בתיכון מנקודת מבטם של מורים למתמטיקה. </w:t>
      </w:r>
      <w:r>
        <w:rPr>
          <w:rFonts w:ascii="David" w:cs="David" w:hAnsi="David"/>
          <w:b w:val="false"/>
          <w:bCs w:val="false"/>
          <w:i/>
          <w:iCs/>
          <w:sz w:val="24"/>
          <w:szCs w:val="24"/>
          <w:rtl/>
        </w:rPr>
        <w:t xml:space="preserve">מחקר ועיון בחינוך מתמטי, 9</w:t>
      </w:r>
      <w:r>
        <w:rPr>
          <w:rFonts w:ascii="David" w:cs="David" w:hAnsi="David"/>
          <w:b w:val="false"/>
          <w:bCs w:val="false"/>
          <w:i w:val="false"/>
          <w:iCs w:val="false"/>
          <w:sz w:val="24"/>
          <w:szCs w:val="24"/>
          <w:rtl/>
        </w:rPr>
        <w:t xml:space="preserve">, 78-85.</w:t>
      </w:r>
    </w:p>
    <w:p>
      <w:pPr>
        <w:bidi/>
        <w:spacing w:after="120" w:line="360" w:lineRule="auto"/>
        <w:ind w:start="709" w:hanging="709"/>
        <w:jc w:val="both"/>
      </w:pPr>
      <w:r>
        <w:rPr>
          <w:rFonts w:ascii="David" w:cs="David" w:hAnsi="David"/>
          <w:b w:val="false"/>
          <w:bCs w:val="false"/>
          <w:i w:val="false"/>
          <w:iCs w:val="false"/>
          <w:sz w:val="24"/>
          <w:szCs w:val="24"/>
          <w:rtl/>
        </w:rPr>
        <w:t xml:space="preserve">משרד החינוך (2025). </w:t>
      </w:r>
      <w:r>
        <w:rPr>
          <w:rFonts w:ascii="David" w:cs="David" w:hAnsi="David"/>
          <w:b w:val="false"/>
          <w:bCs w:val="false"/>
          <w:i/>
          <w:iCs/>
          <w:sz w:val="24"/>
          <w:szCs w:val="24"/>
          <w:rtl/>
        </w:rPr>
        <w:t xml:space="preserve">הנחיות שימוש בכלי בינה מלאכותית במערכת החינוך</w:t>
      </w:r>
      <w:r>
        <w:rPr>
          <w:rFonts w:ascii="David" w:cs="David" w:hAnsi="David"/>
          <w:b w:val="false"/>
          <w:bCs w:val="false"/>
          <w:i w:val="false"/>
          <w:iCs w:val="false"/>
          <w:sz w:val="24"/>
          <w:szCs w:val="24"/>
          <w:rtl/>
        </w:rPr>
        <w:t xml:space="preserve">. הקטלוג החינוכי, אתר משרד החינוך.</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Ayanwale, M. A., Sanusi, I. T., Adelana, O. P., Aruleba, K. D., &amp; Oyelere, S. S. (2022). Teachers' readiness and intention to teach artificial intelligence in schools. </w:t>
      </w:r>
      <w:r>
        <w:rPr>
          <w:rFonts w:ascii="Times New Roman" w:cs="Times New Roman" w:hAnsi="Times New Roman"/>
          <w:b w:val="false"/>
          <w:bCs w:val="false"/>
          <w:i/>
          <w:iCs/>
          <w:sz w:val="24"/>
          <w:szCs w:val="24"/>
          <w:rtl w:val="false"/>
        </w:rPr>
        <w:t xml:space="preserve">Computers and Education: Artificial Intelligence, 3</w:t>
      </w:r>
      <w:r>
        <w:rPr>
          <w:rFonts w:ascii="Times New Roman" w:cs="Times New Roman" w:hAnsi="Times New Roman"/>
          <w:b w:val="false"/>
          <w:bCs w:val="false"/>
          <w:i w:val="false"/>
          <w:iCs w:val="false"/>
          <w:sz w:val="24"/>
          <w:szCs w:val="24"/>
          <w:rtl w:val="false"/>
        </w:rPr>
        <w:t xml:space="preserve">, Article 100099. https://doi.org/10.1016/j.caeai.2022.100099</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Cameron, L. (2001). </w:t>
      </w:r>
      <w:r>
        <w:rPr>
          <w:rFonts w:ascii="Times New Roman" w:cs="Times New Roman" w:hAnsi="Times New Roman"/>
          <w:b w:val="false"/>
          <w:bCs w:val="false"/>
          <w:i/>
          <w:iCs/>
          <w:sz w:val="24"/>
          <w:szCs w:val="24"/>
          <w:rtl w:val="false"/>
        </w:rPr>
        <w:t xml:space="preserve">Teaching languages to young learners</w:t>
      </w:r>
      <w:r>
        <w:rPr>
          <w:rFonts w:ascii="Times New Roman" w:cs="Times New Roman" w:hAnsi="Times New Roman"/>
          <w:b w:val="false"/>
          <w:bCs w:val="false"/>
          <w:i w:val="false"/>
          <w:iCs w:val="false"/>
          <w:sz w:val="24"/>
          <w:szCs w:val="24"/>
          <w:rtl w:val="false"/>
        </w:rPr>
        <w:t xml:space="preserve">. Cambridge University Press.</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Celik, I., Dindar, M., Muukkonen, H., &amp; Järvelä, S. (2022). The promises and challenges of artificial intelligence for teachers: A systematic review of research. </w:t>
      </w:r>
      <w:r>
        <w:rPr>
          <w:rFonts w:ascii="Times New Roman" w:cs="Times New Roman" w:hAnsi="Times New Roman"/>
          <w:b w:val="false"/>
          <w:bCs w:val="false"/>
          <w:i/>
          <w:iCs/>
          <w:sz w:val="24"/>
          <w:szCs w:val="24"/>
          <w:rtl w:val="false"/>
        </w:rPr>
        <w:t xml:space="preserve">TechTrends, 66</w:t>
      </w:r>
      <w:r>
        <w:rPr>
          <w:rFonts w:ascii="David" w:cs="David" w:hAnsi="David"/>
          <w:b w:val="false"/>
          <w:bCs w:val="false"/>
          <w:i w:val="false"/>
          <w:iCs w:val="false"/>
          <w:sz w:val="24"/>
          <w:szCs w:val="24"/>
          <w:rtl/>
        </w:rPr>
        <w:t xml:space="preserve">(4), 616-630.</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Davis, F. D. (1989). Perceived usefulness, perceived ease of use, and user acceptance of information technology. </w:t>
      </w:r>
      <w:r>
        <w:rPr>
          <w:rFonts w:ascii="Times New Roman" w:cs="Times New Roman" w:hAnsi="Times New Roman"/>
          <w:b w:val="false"/>
          <w:bCs w:val="false"/>
          <w:i/>
          <w:iCs/>
          <w:sz w:val="24"/>
          <w:szCs w:val="24"/>
          <w:rtl w:val="false"/>
        </w:rPr>
        <w:t xml:space="preserve">MIS Quarterly, 13</w:t>
      </w:r>
      <w:r>
        <w:rPr>
          <w:rFonts w:ascii="David" w:cs="David" w:hAnsi="David"/>
          <w:b w:val="false"/>
          <w:bCs w:val="false"/>
          <w:i w:val="false"/>
          <w:iCs w:val="false"/>
          <w:sz w:val="24"/>
          <w:szCs w:val="24"/>
          <w:rtl/>
        </w:rPr>
        <w:t xml:space="preserve">(3), 319-340.</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Gašević, D., Siemens, G., &amp; Sadiq, S. (2023). Empowering learners for the age of artificial intelligence. </w:t>
      </w:r>
      <w:r>
        <w:rPr>
          <w:rFonts w:ascii="Times New Roman" w:cs="Times New Roman" w:hAnsi="Times New Roman"/>
          <w:b w:val="false"/>
          <w:bCs w:val="false"/>
          <w:i/>
          <w:iCs/>
          <w:sz w:val="24"/>
          <w:szCs w:val="24"/>
          <w:rtl w:val="false"/>
        </w:rPr>
        <w:t xml:space="preserve">Computers and Education: Artificial Intelligence, 4</w:t>
      </w:r>
      <w:r>
        <w:rPr>
          <w:rFonts w:ascii="Times New Roman" w:cs="Times New Roman" w:hAnsi="Times New Roman"/>
          <w:b w:val="false"/>
          <w:bCs w:val="false"/>
          <w:i w:val="false"/>
          <w:iCs w:val="false"/>
          <w:sz w:val="24"/>
          <w:szCs w:val="24"/>
          <w:rtl w:val="false"/>
        </w:rPr>
        <w:t xml:space="preserve">, Article 100130.</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Gursoy, D., Chi, O. H., Lu, L., &amp; Nunkoo, R. (2019). Consumers acceptance of artificially intelligent (AI) device use in service delivery. </w:t>
      </w:r>
      <w:r>
        <w:rPr>
          <w:rFonts w:ascii="Times New Roman" w:cs="Times New Roman" w:hAnsi="Times New Roman"/>
          <w:b w:val="false"/>
          <w:bCs w:val="false"/>
          <w:i/>
          <w:iCs/>
          <w:sz w:val="24"/>
          <w:szCs w:val="24"/>
          <w:rtl w:val="false"/>
        </w:rPr>
        <w:t xml:space="preserve">International Journal of Information Management, 49</w:t>
      </w:r>
      <w:r>
        <w:rPr>
          <w:rFonts w:ascii="Times New Roman" w:cs="Times New Roman" w:hAnsi="Times New Roman"/>
          <w:b w:val="false"/>
          <w:bCs w:val="false"/>
          <w:i w:val="false"/>
          <w:iCs w:val="false"/>
          <w:sz w:val="24"/>
          <w:szCs w:val="24"/>
          <w:rtl w:val="false"/>
        </w:rPr>
        <w:t xml:space="preserve">, 157-169. https://doi.org/10.1016/j.ijinfomgt.2019.03.008</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Holmes, W., &amp; Miao, F. (2023). </w:t>
      </w:r>
      <w:r>
        <w:rPr>
          <w:rFonts w:ascii="Times New Roman" w:cs="Times New Roman" w:hAnsi="Times New Roman"/>
          <w:b w:val="false"/>
          <w:bCs w:val="false"/>
          <w:i/>
          <w:iCs/>
          <w:sz w:val="24"/>
          <w:szCs w:val="24"/>
          <w:rtl w:val="false"/>
        </w:rPr>
        <w:t xml:space="preserve">Guidance for generative AI in education and research</w:t>
      </w:r>
      <w:r>
        <w:rPr>
          <w:rFonts w:ascii="Times New Roman" w:cs="Times New Roman" w:hAnsi="Times New Roman"/>
          <w:b w:val="false"/>
          <w:bCs w:val="false"/>
          <w:i w:val="false"/>
          <w:iCs w:val="false"/>
          <w:sz w:val="24"/>
          <w:szCs w:val="24"/>
          <w:rtl w:val="false"/>
        </w:rPr>
        <w:t xml:space="preserve">. UNESCO Publishing.</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Kohnke, L., Moorhouse, B. L., &amp; Zou, D. (2023). ChatGPT for language teaching and learning. </w:t>
      </w:r>
      <w:r>
        <w:rPr>
          <w:rFonts w:ascii="Times New Roman" w:cs="Times New Roman" w:hAnsi="Times New Roman"/>
          <w:b w:val="false"/>
          <w:bCs w:val="false"/>
          <w:i/>
          <w:iCs/>
          <w:sz w:val="24"/>
          <w:szCs w:val="24"/>
          <w:rtl w:val="false"/>
        </w:rPr>
        <w:t xml:space="preserve">RELC Journal, 54</w:t>
      </w:r>
      <w:r>
        <w:rPr>
          <w:rFonts w:ascii="David" w:cs="David" w:hAnsi="David"/>
          <w:b w:val="false"/>
          <w:bCs w:val="false"/>
          <w:i w:val="false"/>
          <w:iCs w:val="false"/>
          <w:sz w:val="24"/>
          <w:szCs w:val="24"/>
          <w:rtl/>
        </w:rPr>
        <w:t xml:space="preserve">(2), 537-550.</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Krashen, S. D. (1982). </w:t>
      </w:r>
      <w:r>
        <w:rPr>
          <w:rFonts w:ascii="Times New Roman" w:cs="Times New Roman" w:hAnsi="Times New Roman"/>
          <w:b w:val="false"/>
          <w:bCs w:val="false"/>
          <w:i/>
          <w:iCs/>
          <w:sz w:val="24"/>
          <w:szCs w:val="24"/>
          <w:rtl w:val="false"/>
        </w:rPr>
        <w:t xml:space="preserve">Principles and practice in second language acquisition</w:t>
      </w:r>
      <w:r>
        <w:rPr>
          <w:rFonts w:ascii="Times New Roman" w:cs="Times New Roman" w:hAnsi="Times New Roman"/>
          <w:b w:val="false"/>
          <w:bCs w:val="false"/>
          <w:i w:val="false"/>
          <w:iCs w:val="false"/>
          <w:sz w:val="24"/>
          <w:szCs w:val="24"/>
          <w:rtl w:val="false"/>
        </w:rPr>
        <w:t xml:space="preserve">. Pergamon Press.</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Li, J., &amp; Huang, J.-S. (2020). Dimensions of artificial intelligence anxiety based on the integrated fear acquisition theory. </w:t>
      </w:r>
      <w:r>
        <w:rPr>
          <w:rFonts w:ascii="Times New Roman" w:cs="Times New Roman" w:hAnsi="Times New Roman"/>
          <w:b w:val="false"/>
          <w:bCs w:val="false"/>
          <w:i/>
          <w:iCs/>
          <w:sz w:val="24"/>
          <w:szCs w:val="24"/>
          <w:rtl w:val="false"/>
        </w:rPr>
        <w:t xml:space="preserve">Technology in Society, 63</w:t>
      </w:r>
      <w:r>
        <w:rPr>
          <w:rFonts w:ascii="Times New Roman" w:cs="Times New Roman" w:hAnsi="Times New Roman"/>
          <w:b w:val="false"/>
          <w:bCs w:val="false"/>
          <w:i w:val="false"/>
          <w:iCs w:val="false"/>
          <w:sz w:val="24"/>
          <w:szCs w:val="24"/>
          <w:rtl w:val="false"/>
        </w:rPr>
        <w:t xml:space="preserve">, Article 101410. https://doi.org/10.1016/j.techsoc.2020.101410</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Ministry of Education. (2020). </w:t>
      </w:r>
      <w:r>
        <w:rPr>
          <w:rFonts w:ascii="Times New Roman" w:cs="Times New Roman" w:hAnsi="Times New Roman"/>
          <w:b w:val="false"/>
          <w:bCs w:val="false"/>
          <w:i/>
          <w:iCs/>
          <w:sz w:val="24"/>
          <w:szCs w:val="24"/>
          <w:rtl w:val="false"/>
        </w:rPr>
        <w:t xml:space="preserve">English curriculum 2020: Principles and standards for learning English as an international language for all grades</w:t>
      </w:r>
      <w:r>
        <w:rPr>
          <w:rFonts w:ascii="Times New Roman" w:cs="Times New Roman" w:hAnsi="Times New Roman"/>
          <w:b w:val="false"/>
          <w:bCs w:val="false"/>
          <w:i w:val="false"/>
          <w:iCs w:val="false"/>
          <w:sz w:val="24"/>
          <w:szCs w:val="24"/>
          <w:rtl w:val="false"/>
        </w:rPr>
        <w:t xml:space="preserve">. State of Israel, Ministry of Education.</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Mishra, P. (2019). Considering contextual knowledge: The TPACK diagram gets an upgrade. </w:t>
      </w:r>
      <w:r>
        <w:rPr>
          <w:rFonts w:ascii="Times New Roman" w:cs="Times New Roman" w:hAnsi="Times New Roman"/>
          <w:b w:val="false"/>
          <w:bCs w:val="false"/>
          <w:i/>
          <w:iCs/>
          <w:sz w:val="24"/>
          <w:szCs w:val="24"/>
          <w:rtl w:val="false"/>
        </w:rPr>
        <w:t xml:space="preserve">Journal of Digital Learning in Teacher Education, 35</w:t>
      </w:r>
      <w:r>
        <w:rPr>
          <w:rFonts w:ascii="Times New Roman" w:cs="Times New Roman" w:hAnsi="Times New Roman"/>
          <w:b w:val="false"/>
          <w:bCs w:val="false"/>
          <w:i w:val="false"/>
          <w:iCs w:val="false"/>
          <w:sz w:val="24"/>
          <w:szCs w:val="24"/>
          <w:rtl w:val="false"/>
        </w:rPr>
        <w:t xml:space="preserve">(2), 76-78. https://doi.org/10.1080/21532974.2019.1588611</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Mishra, P., &amp; Koehler, M. J. (2009). Too cool for school? No way! Using the TPACK framework: You can have your hot tools and teach with them, too. </w:t>
      </w:r>
      <w:r>
        <w:rPr>
          <w:rFonts w:ascii="Times New Roman" w:cs="Times New Roman" w:hAnsi="Times New Roman"/>
          <w:b w:val="false"/>
          <w:bCs w:val="false"/>
          <w:i/>
          <w:iCs/>
          <w:sz w:val="24"/>
          <w:szCs w:val="24"/>
          <w:rtl w:val="false"/>
        </w:rPr>
        <w:t xml:space="preserve">Learning &amp; Leading with Technology, 36</w:t>
      </w:r>
      <w:r>
        <w:rPr>
          <w:rFonts w:ascii="David" w:cs="David" w:hAnsi="David"/>
          <w:b w:val="false"/>
          <w:bCs w:val="false"/>
          <w:i w:val="false"/>
          <w:iCs w:val="false"/>
          <w:sz w:val="24"/>
          <w:szCs w:val="24"/>
          <w:rtl/>
        </w:rPr>
        <w:t xml:space="preserve">(7), 14-18.</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Mishra, P., Warr, M., &amp; Islam, R. (2023). TPACK in the age of ChatGPT and Generative AI. </w:t>
      </w:r>
      <w:r>
        <w:rPr>
          <w:rFonts w:ascii="Times New Roman" w:cs="Times New Roman" w:hAnsi="Times New Roman"/>
          <w:b w:val="false"/>
          <w:bCs w:val="false"/>
          <w:i/>
          <w:iCs/>
          <w:sz w:val="24"/>
          <w:szCs w:val="24"/>
          <w:rtl w:val="false"/>
        </w:rPr>
        <w:t xml:space="preserve">Journal of Digital Learning in Teacher Education, 39</w:t>
      </w:r>
      <w:r>
        <w:rPr>
          <w:rFonts w:ascii="Times New Roman" w:cs="Times New Roman" w:hAnsi="Times New Roman"/>
          <w:b w:val="false"/>
          <w:bCs w:val="false"/>
          <w:i w:val="false"/>
          <w:iCs w:val="false"/>
          <w:sz w:val="24"/>
          <w:szCs w:val="24"/>
          <w:rtl w:val="false"/>
        </w:rPr>
        <w:t xml:space="preserve">(4), 235-250. https://doi.org/10.1080/21532974.2023.2247480</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Ng, D. T. K., Leung, J. K. L., Chu, K. W. S., &amp; Qiao, M. S. (2021). AI literacy: Definition, teaching, evaluation and ethical issues. </w:t>
      </w:r>
      <w:r>
        <w:rPr>
          <w:rFonts w:ascii="Times New Roman" w:cs="Times New Roman" w:hAnsi="Times New Roman"/>
          <w:b w:val="false"/>
          <w:bCs w:val="false"/>
          <w:i/>
          <w:iCs/>
          <w:sz w:val="24"/>
          <w:szCs w:val="24"/>
          <w:rtl w:val="false"/>
        </w:rPr>
        <w:t xml:space="preserve">Proceedings of the Association for Information Science and Technology, 58</w:t>
      </w:r>
      <w:r>
        <w:rPr>
          <w:rFonts w:ascii="David" w:cs="David" w:hAnsi="David"/>
          <w:b w:val="false"/>
          <w:bCs w:val="false"/>
          <w:i w:val="false"/>
          <w:iCs w:val="false"/>
          <w:sz w:val="24"/>
          <w:szCs w:val="24"/>
          <w:rtl/>
        </w:rPr>
        <w:t xml:space="preserve">(1), 504-509.</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OECD. (2019). </w:t>
      </w:r>
      <w:r>
        <w:rPr>
          <w:rFonts w:ascii="Times New Roman" w:cs="Times New Roman" w:hAnsi="Times New Roman"/>
          <w:b w:val="false"/>
          <w:bCs w:val="false"/>
          <w:i/>
          <w:iCs/>
          <w:sz w:val="24"/>
          <w:szCs w:val="24"/>
          <w:rtl w:val="false"/>
        </w:rPr>
        <w:t xml:space="preserve">OECD future of education and skills 2030: OECD learning compass 2030. A series of concept notes</w:t>
      </w:r>
      <w:r>
        <w:rPr>
          <w:rFonts w:ascii="Times New Roman" w:cs="Times New Roman" w:hAnsi="Times New Roman"/>
          <w:b w:val="false"/>
          <w:bCs w:val="false"/>
          <w:i w:val="false"/>
          <w:iCs w:val="false"/>
          <w:sz w:val="24"/>
          <w:szCs w:val="24"/>
          <w:rtl w:val="false"/>
        </w:rPr>
        <w:t xml:space="preserve">. OECD Publishing.</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Prensky, M. (2008). The role of technology in teaching and the classroom. </w:t>
      </w:r>
      <w:r>
        <w:rPr>
          <w:rFonts w:ascii="Times New Roman" w:cs="Times New Roman" w:hAnsi="Times New Roman"/>
          <w:b w:val="false"/>
          <w:bCs w:val="false"/>
          <w:i/>
          <w:iCs/>
          <w:sz w:val="24"/>
          <w:szCs w:val="24"/>
          <w:rtl w:val="false"/>
        </w:rPr>
        <w:t xml:space="preserve">Educational Technology, 48</w:t>
      </w:r>
      <w:r>
        <w:rPr>
          <w:rFonts w:ascii="David" w:cs="David" w:hAnsi="David"/>
          <w:b w:val="false"/>
          <w:bCs w:val="false"/>
          <w:i w:val="false"/>
          <w:iCs w:val="false"/>
          <w:sz w:val="24"/>
          <w:szCs w:val="24"/>
          <w:rtl/>
        </w:rPr>
        <w:t xml:space="preserve">(6), 1-3.</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Puentedura, R. R. (2006). </w:t>
      </w:r>
      <w:r>
        <w:rPr>
          <w:rFonts w:ascii="Times New Roman" w:cs="Times New Roman" w:hAnsi="Times New Roman"/>
          <w:b w:val="false"/>
          <w:bCs w:val="false"/>
          <w:i/>
          <w:iCs/>
          <w:sz w:val="24"/>
          <w:szCs w:val="24"/>
          <w:rtl w:val="false"/>
        </w:rPr>
        <w:t xml:space="preserve">Transformation, technology, and education</w:t>
      </w:r>
      <w:r>
        <w:rPr>
          <w:rFonts w:ascii="Times New Roman" w:cs="Times New Roman" w:hAnsi="Times New Roman"/>
          <w:b w:val="false"/>
          <w:bCs w:val="false"/>
          <w:i w:val="false"/>
          <w:iCs w:val="false"/>
          <w:sz w:val="24"/>
          <w:szCs w:val="24"/>
          <w:rtl w:val="false"/>
        </w:rPr>
        <w:t xml:space="preserve"> [Blog post]. Hippasus. http://hippasus.com/resources/tte/</w:t>
      </w:r>
    </w:p>
    <w:p>
      <w:pPr>
        <w:bidi w:val="false"/>
        <w:spacing w:after="120" w:line="360" w:lineRule="auto"/>
        <w:ind w:left="709" w:hanging="709"/>
        <w:jc w:val="both"/>
      </w:pPr>
      <w:r>
        <w:rPr>
          <w:rFonts w:ascii="Times New Roman" w:cs="Times New Roman" w:hAnsi="Times New Roman"/>
          <w:b w:val="false"/>
          <w:bCs w:val="false"/>
          <w:i w:val="false"/>
          <w:iCs w:val="false"/>
          <w:sz w:val="24"/>
          <w:szCs w:val="24"/>
          <w:rtl w:val="false"/>
        </w:rPr>
        <w:t xml:space="preserve">Wang, X., Li, L., Tan, S. C., Yang, L., &amp; Lei, J. (2023). Preparing for AI-enhanced education: Conceptualizing and empirically examining teachers' AI readiness. </w:t>
      </w:r>
      <w:r>
        <w:rPr>
          <w:rFonts w:ascii="Times New Roman" w:cs="Times New Roman" w:hAnsi="Times New Roman"/>
          <w:b w:val="false"/>
          <w:bCs w:val="false"/>
          <w:i/>
          <w:iCs/>
          <w:sz w:val="24"/>
          <w:szCs w:val="24"/>
          <w:rtl w:val="false"/>
        </w:rPr>
        <w:t xml:space="preserve">Computers in Human Behavior, 146</w:t>
      </w:r>
      <w:r>
        <w:rPr>
          <w:rFonts w:ascii="Times New Roman" w:cs="Times New Roman" w:hAnsi="Times New Roman"/>
          <w:b w:val="false"/>
          <w:bCs w:val="false"/>
          <w:i w:val="false"/>
          <w:iCs w:val="false"/>
          <w:sz w:val="24"/>
          <w:szCs w:val="24"/>
          <w:rtl w:val="false"/>
        </w:rPr>
        <w:t xml:space="preserve">, Article 107798.</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avid" w:cs="David" w:hAnsi="Davi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2026-08-20T08:43:23.035Z</dcterms:created>
  <dcterms:modified xsi:type="dcterms:W3CDTF">2026-08-20T08:43:23.035Z</dcterms:modified>
</cp:coreProperties>
</file>

<file path=docProps/custom.xml><?xml version="1.0" encoding="utf-8"?>
<Properties xmlns="http://schemas.openxmlformats.org/officeDocument/2006/custom-properties" xmlns:vt="http://schemas.openxmlformats.org/officeDocument/2006/docPropsVTypes"/>
</file>