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360" w:lineRule="auto"/>
        <w:jc w:val="center"/>
      </w:pPr>
      <w:r>
        <w:rPr>
          <w:rFonts w:ascii="Times New Roman" w:cs="David" w:hAnsi="Times New Roman"/>
          <w:b/>
          <w:bCs/>
          <w:i w:val="false"/>
          <w:iCs w:val="false"/>
          <w:sz w:val="32"/>
          <w:szCs w:val="32"/>
          <w:rtl/>
        </w:rPr>
        <w:t xml:space="preserve">הקריה האקדמית אונו</w:t>
      </w:r>
    </w:p>
    <w:p>
      <w:pPr>
        <w:bidi/>
        <w:spacing w:after="0" w:before="0" w:line="360" w:lineRule="auto"/>
        <w:jc w:val="center"/>
      </w:pPr>
      <w:r>
        <w:rPr>
          <w:rFonts w:ascii="Times New Roman" w:cs="David" w:hAnsi="Times New Roman"/>
          <w:b w:val="false"/>
          <w:bCs w:val="false"/>
          <w:i w:val="false"/>
          <w:iCs w:val="false"/>
          <w:sz w:val="26"/>
          <w:szCs w:val="26"/>
          <w:rtl/>
        </w:rPr>
        <w:t xml:space="preserve">הפקולטה לחינוך</w:t>
      </w:r>
    </w:p>
    <w:p>
      <w:pPr>
        <w:bidi/>
        <w:spacing w:after="0" w:before="240" w:line="360" w:lineRule="auto"/>
        <w:jc w:val="center"/>
      </w:pPr>
      <w:r>
        <w:rPr>
          <w:rFonts w:ascii="Times New Roman" w:cs="David" w:hAnsi="Times New Roman"/>
          <w:b w:val="false"/>
          <w:bCs w:val="false"/>
          <w:i w:val="false"/>
          <w:iCs w:val="false"/>
          <w:sz w:val="26"/>
          <w:szCs w:val="26"/>
          <w:rtl/>
        </w:rPr>
        <w:t xml:space="preserve">מחקר מתקדם בחינוך, חלק כמותי, סמסטר ב' תשפ"ו</w:t>
      </w:r>
    </w:p>
    <w:p>
      <w:pPr>
        <w:bidi/>
        <w:spacing w:after="0" w:before="0" w:line="360" w:lineRule="auto"/>
        <w:jc w:val="center"/>
      </w:pPr>
      <w:r>
        <w:rPr>
          <w:rFonts w:ascii="Times New Roman" w:cs="David" w:hAnsi="Times New Roman"/>
          <w:b w:val="false"/>
          <w:bCs w:val="false"/>
          <w:i w:val="false"/>
          <w:iCs w:val="false"/>
          <w:sz w:val="26"/>
          <w:szCs w:val="26"/>
          <w:rtl/>
        </w:rPr>
        <w:t xml:space="preserve">מרצה: ד"ר אילן דניאלס רחימי</w:t>
      </w:r>
    </w:p>
    <w:p>
      <w:pPr>
        <w:bidi/>
        <w:spacing w:after="0" w:before="1600" w:line="360" w:lineRule="auto"/>
        <w:jc w:val="center"/>
      </w:pPr>
      <w:r>
        <w:rPr>
          <w:rFonts w:ascii="Times New Roman" w:cs="David" w:hAnsi="Times New Roman"/>
          <w:b/>
          <w:bCs/>
          <w:i w:val="false"/>
          <w:iCs w:val="false"/>
          <w:sz w:val="36"/>
          <w:szCs w:val="36"/>
          <w:rtl/>
        </w:rPr>
        <w:t xml:space="preserve">סקירת ספרות</w:t>
      </w:r>
    </w:p>
    <w:p>
      <w:pPr>
        <w:bidi/>
        <w:spacing w:after="0" w:before="240" w:line="360" w:lineRule="auto"/>
        <w:jc w:val="center"/>
      </w:pPr>
      <w:r>
        <w:rPr>
          <w:rFonts w:ascii="Times New Roman" w:cs="David" w:hAnsi="Times New Roman"/>
          <w:b/>
          <w:bCs/>
          <w:i w:val="false"/>
          <w:iCs w:val="false"/>
          <w:sz w:val="28"/>
          <w:szCs w:val="28"/>
          <w:rtl/>
        </w:rPr>
        <w:t xml:space="preserve">השפעת מידת השימוש בכלי בינה מלאכותית יוצרת (כגון ChatGPT) על תחושת המסוגלות העצמית המקצועית של מורים בבית הספר</w:t>
      </w:r>
    </w:p>
    <w:p>
      <w:pPr>
        <w:bidi/>
        <w:spacing w:after="0" w:before="1600" w:line="360" w:lineRule="auto"/>
        <w:jc w:val="center"/>
      </w:pPr>
      <w:r>
        <w:rPr>
          <w:rFonts w:ascii="Times New Roman" w:cs="David" w:hAnsi="Times New Roman"/>
          <w:b w:val="false"/>
          <w:bCs w:val="false"/>
          <w:i w:val="false"/>
          <w:iCs w:val="false"/>
          <w:sz w:val="26"/>
          <w:szCs w:val="26"/>
          <w:rtl/>
        </w:rPr>
        <w:t xml:space="preserve">מגיש/ה: ____________________</w:t>
      </w:r>
    </w:p>
    <w:p>
      <w:pPr>
        <w:bidi/>
        <w:spacing w:after="0" w:before="0" w:line="360" w:lineRule="auto"/>
        <w:jc w:val="center"/>
      </w:pPr>
      <w:r>
        <w:rPr>
          <w:rFonts w:ascii="Times New Roman" w:cs="David" w:hAnsi="Times New Roman"/>
          <w:b w:val="false"/>
          <w:bCs w:val="false"/>
          <w:i w:val="false"/>
          <w:iCs w:val="false"/>
          <w:sz w:val="26"/>
          <w:szCs w:val="26"/>
          <w:rtl/>
        </w:rPr>
        <w:t xml:space="preserve">ת.ז: ____________________</w:t>
      </w:r>
    </w:p>
    <w:p>
      <w:pPr>
        <w:bidi/>
        <w:spacing w:after="0" w:before="480" w:line="360" w:lineRule="auto"/>
        <w:jc w:val="center"/>
      </w:pPr>
      <w:r>
        <w:rPr>
          <w:rFonts w:ascii="Times New Roman" w:cs="David" w:hAnsi="Times New Roman"/>
          <w:b w:val="false"/>
          <w:bCs w:val="false"/>
          <w:i w:val="false"/>
          <w:iCs w:val="false"/>
          <w:sz w:val="24"/>
          <w:szCs w:val="24"/>
          <w:rtl/>
        </w:rPr>
        <w:t xml:space="preserve">ב' באלול תשפ"ו, 15 באוגוסט 2026</w:t>
      </w:r>
    </w:p>
    <w:p>
      <w:pPr>
        <w:pageBreakBefore/>
        <w:bidi/>
        <w:spacing w:after="120" w:line="480" w:lineRule="auto"/>
        <w:jc w:val="start"/>
      </w:pPr>
      <w:r>
        <w:rPr>
          <w:rFonts w:ascii="Times New Roman" w:cs="David" w:hAnsi="Times New Roman"/>
          <w:b/>
          <w:bCs/>
          <w:i w:val="false"/>
          <w:iCs w:val="false"/>
          <w:sz w:val="28"/>
          <w:szCs w:val="28"/>
          <w:rtl/>
        </w:rPr>
        <w:t xml:space="preserve">נושא המחקר ושאלת המחקר</w:t>
      </w:r>
    </w:p>
    <w:p>
      <w:pPr>
        <w:bidi/>
        <w:spacing w:before="120" w:line="480" w:lineRule="auto"/>
        <w:jc w:val="start"/>
      </w:pPr>
      <w:r>
        <w:rPr>
          <w:rFonts w:ascii="Times New Roman" w:cs="David" w:hAnsi="Times New Roman"/>
          <w:b/>
          <w:bCs/>
          <w:i w:val="false"/>
          <w:iCs w:val="false"/>
          <w:sz w:val="24"/>
          <w:szCs w:val="24"/>
          <w:rtl/>
        </w:rPr>
        <w:t xml:space="preserve">נושא המחקר</w:t>
      </w:r>
    </w:p>
    <w:p>
      <w:pPr>
        <w:bidi/>
        <w:spacing w:after="0" w:line="480" w:lineRule="auto"/>
        <w:jc w:val="start"/>
      </w:pPr>
      <w:r>
        <w:rPr>
          <w:rFonts w:ascii="Times New Roman" w:cs="David" w:hAnsi="Times New Roman"/>
          <w:b w:val="false"/>
          <w:bCs w:val="false"/>
          <w:i w:val="false"/>
          <w:iCs w:val="false"/>
          <w:sz w:val="24"/>
          <w:szCs w:val="24"/>
          <w:rtl/>
        </w:rPr>
        <w:t xml:space="preserve">השפעת מידת השימוש בכלי בינה מלאכותית יוצרת (כגון ChatGPT) על תחושת המסוגלות העצמית המקצועית של מורים בבית הספר.</w:t>
      </w:r>
    </w:p>
    <w:p>
      <w:pPr>
        <w:bidi/>
        <w:spacing w:before="120" w:line="480" w:lineRule="auto"/>
        <w:jc w:val="start"/>
      </w:pPr>
      <w:r>
        <w:rPr>
          <w:rFonts w:ascii="Times New Roman" w:cs="David" w:hAnsi="Times New Roman"/>
          <w:b/>
          <w:bCs/>
          <w:i w:val="false"/>
          <w:iCs w:val="false"/>
          <w:sz w:val="24"/>
          <w:szCs w:val="24"/>
          <w:rtl/>
        </w:rPr>
        <w:t xml:space="preserve">תיאור המחקר</w:t>
      </w:r>
    </w:p>
    <w:p>
      <w:pPr>
        <w:bidi/>
        <w:spacing w:after="0" w:line="480" w:lineRule="auto"/>
        <w:jc w:val="start"/>
      </w:pPr>
      <w:r>
        <w:rPr>
          <w:rFonts w:ascii="Times New Roman" w:cs="David" w:hAnsi="Times New Roman"/>
          <w:b w:val="false"/>
          <w:bCs w:val="false"/>
          <w:i w:val="false"/>
          <w:iCs w:val="false"/>
          <w:sz w:val="24"/>
          <w:szCs w:val="24"/>
          <w:rtl/>
        </w:rPr>
        <w:t xml:space="preserve">מחקר כמותי מסוג מתאמי בעל אוריינטציה סיבתית, הבוחן את הקשר שבין מידת השימוש בכלי בינה מלאכותית יוצרת לבין רמת המסוגלות העצמית המקצועית של מורים. במחקר משתנה בלתי תלוי שהוא מידת השימוש בכלי הבינה המלאכותית, משתנה תלוי שהוא רמת המסוגלות העצמית המקצועית, ומשתנה ממתן שהוא ותק ההוראה. אוכלוסיית המחקר היא מורים בבתי ספר במערכת החינוך בישראל.</w:t>
      </w:r>
    </w:p>
    <w:p>
      <w:pPr>
        <w:bidi/>
        <w:spacing w:before="120" w:line="480" w:lineRule="auto"/>
        <w:jc w:val="start"/>
      </w:pPr>
      <w:r>
        <w:rPr>
          <w:rFonts w:ascii="Times New Roman" w:cs="David" w:hAnsi="Times New Roman"/>
          <w:b/>
          <w:bCs/>
          <w:i w:val="false"/>
          <w:iCs w:val="false"/>
          <w:sz w:val="24"/>
          <w:szCs w:val="24"/>
          <w:rtl/>
        </w:rPr>
        <w:t xml:space="preserve">שאלת המחקר</w:t>
      </w:r>
    </w:p>
    <w:p>
      <w:pPr>
        <w:bidi/>
        <w:spacing w:after="0" w:line="480" w:lineRule="auto"/>
        <w:jc w:val="start"/>
      </w:pPr>
      <w:r>
        <w:rPr>
          <w:rFonts w:ascii="Times New Roman" w:cs="David" w:hAnsi="Times New Roman"/>
          <w:b w:val="false"/>
          <w:bCs w:val="false"/>
          <w:i w:val="false"/>
          <w:iCs w:val="false"/>
          <w:sz w:val="24"/>
          <w:szCs w:val="24"/>
          <w:rtl/>
        </w:rPr>
        <w:t xml:space="preserve">האם ובאיזו מידה קיים קשר בין מידת השימוש בכלי בינה מלאכותית יוצרת לבין תחושת המסוגלות העצמית המקצועית של מורים בבית הספר, והאם ותק בהוראה ממתן קשר זה?</w:t>
      </w:r>
    </w:p>
    <w:p>
      <w:pPr>
        <w:bidi/>
        <w:spacing w:before="120" w:line="480" w:lineRule="auto"/>
        <w:jc w:val="start"/>
      </w:pPr>
      <w:r>
        <w:rPr>
          <w:rFonts w:ascii="Times New Roman" w:cs="David" w:hAnsi="Times New Roman"/>
          <w:b/>
          <w:bCs/>
          <w:i w:val="false"/>
          <w:iCs w:val="false"/>
          <w:sz w:val="24"/>
          <w:szCs w:val="24"/>
          <w:rtl/>
        </w:rPr>
        <w:t xml:space="preserve">השערות המחקר</w:t>
      </w:r>
    </w:p>
    <w:p>
      <w:pPr>
        <w:bidi/>
        <w:spacing w:after="0" w:line="480" w:lineRule="auto"/>
        <w:jc w:val="start"/>
      </w:pPr>
      <w:r>
        <w:rPr>
          <w:rFonts w:ascii="Times New Roman" w:cs="David" w:hAnsi="Times New Roman"/>
          <w:b w:val="false"/>
          <w:bCs w:val="false"/>
          <w:i w:val="false"/>
          <w:iCs w:val="false"/>
          <w:sz w:val="24"/>
          <w:szCs w:val="24"/>
          <w:rtl/>
        </w:rPr>
        <w:t xml:space="preserve">השערה ראשונה: יימצא קשר חיובי בין מידת השימוש בכלי בינה מלאכותית יוצרת לבין תחושת המסוגלות העצמית המקצועית של מורים. השערה שנייה: עוצמת הקשר תהיה שונה בקרב מורים בעלי ותק נמוך לעומת מורים בעלי ותק גבוה, כך שוותק ההוראה ימתן את הקשר בין המשתנים.</w:t>
      </w:r>
    </w:p>
    <w:p>
      <w:pPr>
        <w:pageBreakBefore/>
        <w:bidi/>
        <w:spacing w:after="120" w:line="480" w:lineRule="auto"/>
        <w:jc w:val="start"/>
      </w:pPr>
      <w:r>
        <w:rPr>
          <w:rFonts w:ascii="Times New Roman" w:cs="David" w:hAnsi="Times New Roman"/>
          <w:b/>
          <w:bCs/>
          <w:i w:val="false"/>
          <w:iCs w:val="false"/>
          <w:sz w:val="28"/>
          <w:szCs w:val="28"/>
          <w:rtl/>
        </w:rPr>
        <w:t xml:space="preserve">סקירת ספרות</w:t>
      </w:r>
    </w:p>
    <w:p>
      <w:pPr>
        <w:bidi/>
        <w:spacing w:after="120" w:line="480" w:lineRule="auto"/>
        <w:jc w:val="start"/>
      </w:pPr>
      <w:r>
        <w:rPr>
          <w:rFonts w:ascii="Times New Roman" w:cs="David" w:hAnsi="Times New Roman"/>
          <w:b w:val="false"/>
          <w:bCs w:val="false"/>
          <w:i w:val="false"/>
          <w:iCs w:val="false"/>
          <w:sz w:val="24"/>
          <w:szCs w:val="24"/>
          <w:rtl/>
        </w:rPr>
        <w:t xml:space="preserve">סקירת הספרות בנויה במבנה משפך, מן הרחב אל הממוקד. היא נפתחת בשילוב טכנולוגיות דיגיטליות במערכת החינוך, ממשיכה אל הבינה המלאכותית בחינוך בכלל ואל הבינה המלאכותית היוצרת בפרט, עוברת אל עמדות מורים וקבלת טכנולוגיה, מציגה את המושג תחושת מסוגלות עצמית מקצועית של מורים, ומסתיימת בחיבור שבין שלושת המשתנים של המחקר הנוכחי: שימוש בבינה מלאכותית יוצרת, מסוגלות מקצועית וותק בהוראה.</w:t>
      </w:r>
    </w:p>
    <w:p>
      <w:pPr>
        <w:bidi/>
        <w:spacing w:before="120" w:line="480" w:lineRule="auto"/>
        <w:jc w:val="start"/>
      </w:pPr>
      <w:r>
        <w:rPr>
          <w:rFonts w:ascii="Times New Roman" w:cs="David" w:hAnsi="Times New Roman"/>
          <w:b/>
          <w:bCs/>
          <w:i w:val="false"/>
          <w:iCs w:val="false"/>
          <w:sz w:val="24"/>
          <w:szCs w:val="24"/>
          <w:rtl/>
        </w:rPr>
        <w:t xml:space="preserve">1. שילוב טכנולוגיות דיגיטליות במערכת החינוך</w:t>
      </w:r>
    </w:p>
    <w:p>
      <w:pPr>
        <w:bidi/>
        <w:spacing w:after="0" w:line="480" w:lineRule="auto"/>
        <w:jc w:val="start"/>
      </w:pPr>
      <w:r>
        <w:rPr>
          <w:rFonts w:ascii="Times New Roman" w:cs="David" w:hAnsi="Times New Roman"/>
          <w:b w:val="false"/>
          <w:bCs w:val="false"/>
          <w:i w:val="false"/>
          <w:iCs w:val="false"/>
          <w:sz w:val="24"/>
          <w:szCs w:val="24"/>
          <w:rtl/>
        </w:rPr>
        <w:t xml:space="preserve">שילוב טכנולוגיות דיגיטליות בהוראה נמצא על סדר יומן של מערכות חינוך כבר שני עשורים ויותר, ובכל זאת ההטמעה בפועל רחוקה מלהיות אחידה. מחקר שבחן מדוע מורים לשפת אם ממעטים לשלב טכנולוגיה בשיעוריהם מצא שהחסם העיקרי אינו מחסור במיומנות טכנית אלא מה שהחוקרות מכנות מחסום דיסציפלינרי: תפיסה מצומצמת של האופן שבו התקשוב יכול לשרת את מטרות ההוראה של תחום הדעת עצמו. מסקנתן היא שהכשרה טכנולוגית כללית אינה מספיקה, ונדרש פיתוח מקצועי הקושר את הכלי הדיגיטלי אל הפדגוגיה של הדיסציפלינה (אבידב-אונגר ועמיר, 2018, 2021).</w:t>
      </w:r>
    </w:p>
    <w:p>
      <w:pPr>
        <w:bidi/>
        <w:spacing w:after="0" w:line="480" w:lineRule="auto"/>
        <w:jc w:val="start"/>
      </w:pPr>
      <w:r>
        <w:rPr>
          <w:rFonts w:ascii="Times New Roman" w:cs="David" w:hAnsi="Times New Roman"/>
          <w:b w:val="false"/>
          <w:bCs w:val="false"/>
          <w:i w:val="false"/>
          <w:iCs w:val="false"/>
          <w:sz w:val="24"/>
          <w:szCs w:val="24"/>
          <w:rtl/>
        </w:rPr>
        <w:t xml:space="preserve">משבר הקורונה חשף את הפער הזה במלוא חריפותו. מחקר פנומנולוגי שנערך בקרב 22 מורות ומורים בבתי ספר יסודיים ובחטיבות ביניים מצא כי המעבר להוראה מקוונת נעשה באופן חצי ספונטני, נשען על תושייה אישית של מורים, וכמעט ללא מנגנון בית ספרי מאורגן לגישור על הפער הדיגיטלי (רייכל ואלט, 2023).</w:t>
      </w:r>
    </w:p>
    <w:p>
      <w:pPr>
        <w:bidi/>
        <w:spacing w:after="0" w:line="480" w:lineRule="auto"/>
        <w:jc w:val="start"/>
      </w:pPr>
      <w:r>
        <w:rPr>
          <w:rFonts w:ascii="Times New Roman" w:cs="David" w:hAnsi="Times New Roman"/>
          <w:b w:val="false"/>
          <w:bCs w:val="false"/>
          <w:i w:val="false"/>
          <w:iCs w:val="false"/>
          <w:sz w:val="24"/>
          <w:szCs w:val="24"/>
          <w:rtl/>
        </w:rPr>
        <w:t xml:space="preserve">גם בצד התלמידים התמונה מורכבת. בחינה של עמדות תלמידי כיתה י' כלפי לימוד ביולוגיה בסביבה מתוקשבת העלתה עמדות חיוביות בכלל המדגם, לצד הבדלים מובהקים בין בנים לבנות ובין תלמידים בעלי ניסיון קודם בלמידה מתוקשבת לחסרי ניסיון כזה. נראה אפוא שהניסיון המצטבר עם הטכנולוגיה מעצב את היחס אליה, ומכאן קצרה הדרך לשאלה כיצד יגיבו מורים ותלמידים לגל הטכנולוגי הבא, הבינה המלאכותית (כהן וליברמן, 2025).</w:t>
      </w:r>
    </w:p>
    <w:p>
      <w:pPr>
        <w:bidi/>
        <w:spacing w:before="120" w:line="480" w:lineRule="auto"/>
        <w:jc w:val="start"/>
      </w:pPr>
      <w:r>
        <w:rPr>
          <w:rFonts w:ascii="Times New Roman" w:cs="David" w:hAnsi="Times New Roman"/>
          <w:b/>
          <w:bCs/>
          <w:i w:val="false"/>
          <w:iCs w:val="false"/>
          <w:sz w:val="24"/>
          <w:szCs w:val="24"/>
          <w:rtl/>
        </w:rPr>
        <w:t xml:space="preserve">2. בינה מלאכותית בחינוך: יישומים, הזדמנויות ואתגרים</w:t>
      </w:r>
    </w:p>
    <w:p>
      <w:pPr>
        <w:bidi/>
        <w:spacing w:after="0" w:line="480" w:lineRule="auto"/>
        <w:jc w:val="start"/>
      </w:pPr>
      <w:r>
        <w:rPr>
          <w:rFonts w:ascii="Times New Roman" w:cs="David" w:hAnsi="Times New Roman"/>
          <w:b w:val="false"/>
          <w:bCs w:val="false"/>
          <w:i w:val="false"/>
          <w:iCs w:val="false"/>
          <w:sz w:val="24"/>
          <w:szCs w:val="24"/>
          <w:rtl/>
        </w:rPr>
        <w:t xml:space="preserve">בינה מלאכותית בחינוך אינה תופעה חדשה. סקירה שיטתית של 146 פרסומים מהשנים 2007 עד 2018 מיפתה ארבעה אשכולות יישום עיקריים בהשכלה הגבוהה: יצירת פרופיל וחיזוי הישגים, מערכות הוראה אינטליגנטיות, מדידה והערכה, ומערכות מסתגלות ללומד. אותה סקירה הצביעה על ממצא מטריד: רוב המחקרים נכתבו בידי חוקרים מתחומי מדעי המחשב, וקולם של אנשי החינוך כמעט נעדר מהשיח (Zawacki-Richter et al., 2019).</w:t>
      </w:r>
    </w:p>
    <w:p>
      <w:pPr>
        <w:bidi/>
        <w:spacing w:after="0" w:line="480" w:lineRule="auto"/>
        <w:jc w:val="start"/>
      </w:pPr>
      <w:r>
        <w:rPr>
          <w:rFonts w:ascii="Times New Roman" w:cs="David" w:hAnsi="Times New Roman"/>
          <w:b w:val="false"/>
          <w:bCs w:val="false"/>
          <w:i w:val="false"/>
          <w:iCs w:val="false"/>
          <w:sz w:val="24"/>
          <w:szCs w:val="24"/>
          <w:rtl/>
        </w:rPr>
        <w:t xml:space="preserve">סקירה שיטתית עדכנית יותר זיהתה שלושה עשר תפקידים של בינה מלאכותית בארבעה תחומי פעילות, הוראה, למידה, הערכה ומינהל, לצד עשרה אתגרים מרכזיים, ובהם פערי אוריינות טכנולוגית של מורים, סוגיות אתיות והיעדר מסגרות פדגוגיות סדורות ליישום. המסקנה העולה משתי הסקירות דומה: הפוטנציאל גדול, אך מימושו תלוי במורים עצמם (Chiu et al., 2023).</w:t>
      </w:r>
    </w:p>
    <w:p>
      <w:pPr>
        <w:bidi/>
        <w:spacing w:after="0" w:line="480" w:lineRule="auto"/>
        <w:jc w:val="start"/>
      </w:pPr>
      <w:r>
        <w:rPr>
          <w:rFonts w:ascii="Times New Roman" w:cs="David" w:hAnsi="Times New Roman"/>
          <w:b w:val="false"/>
          <w:bCs w:val="false"/>
          <w:i w:val="false"/>
          <w:iCs w:val="false"/>
          <w:sz w:val="24"/>
          <w:szCs w:val="24"/>
          <w:rtl/>
        </w:rPr>
        <w:t xml:space="preserve">ממצא מעניין בהקשר זה נוגע דווקא ללומדים צעירים. בקרב 682 תלמידי בית ספר יסודי נמצא כי תחושת המסוגלות ללמוד בינה מלאכותית, לצד תפיסת תרומתה החברתית, ניבאה את הכוונה להמשיך וללמוד את התחום. תחושת מסוגלות מסתמנת כבר כאן כמשתנה מפתח בהתמודדות עם הטכנולוגיה, רעיון שילווה את הסקירה בהמשכה גם ביחס למורים (Chai et al., 2021).</w:t>
      </w:r>
    </w:p>
    <w:p>
      <w:pPr>
        <w:bidi/>
        <w:spacing w:after="0" w:line="480" w:lineRule="auto"/>
        <w:jc w:val="start"/>
      </w:pPr>
      <w:r>
        <w:rPr>
          <w:rFonts w:ascii="Times New Roman" w:cs="David" w:hAnsi="Times New Roman"/>
          <w:b w:val="false"/>
          <w:bCs w:val="false"/>
          <w:i w:val="false"/>
          <w:iCs w:val="false"/>
          <w:sz w:val="24"/>
          <w:szCs w:val="24"/>
          <w:rtl/>
        </w:rPr>
        <w:t xml:space="preserve">בישראל פועל מאז תשפ"ג מערך מחקר ופיתוח ממשלתי שנועד להטמיע בינה מלאכותית בבתי הספר באופן מדורג ואחראי, הכולל ניסויים מבוקרים במוסדות חינוך, ליווי מחקרי והכשרת מורים. עצם קיומו של מערך כזה מלמד שהשאלה אינה עוד אם הבינה המלאכותית תיכנס לכיתות, אלא כיצד ובאיזה קצב (גיל ואחרים, 2025).</w:t>
      </w:r>
    </w:p>
    <w:p>
      <w:pPr>
        <w:bidi/>
        <w:spacing w:before="120" w:line="480" w:lineRule="auto"/>
        <w:jc w:val="start"/>
      </w:pPr>
      <w:r>
        <w:rPr>
          <w:rFonts w:ascii="Times New Roman" w:cs="David" w:hAnsi="Times New Roman"/>
          <w:b/>
          <w:bCs/>
          <w:i w:val="false"/>
          <w:iCs w:val="false"/>
          <w:sz w:val="24"/>
          <w:szCs w:val="24"/>
          <w:rtl/>
        </w:rPr>
        <w:t xml:space="preserve">3. בינה מלאכותית יוצרת ו-ChatGPT בהוראה ולמידה</w:t>
      </w:r>
    </w:p>
    <w:p>
      <w:pPr>
        <w:bidi/>
        <w:spacing w:after="0" w:line="480" w:lineRule="auto"/>
        <w:jc w:val="start"/>
      </w:pPr>
      <w:r>
        <w:rPr>
          <w:rFonts w:ascii="Times New Roman" w:cs="David" w:hAnsi="Times New Roman"/>
          <w:b w:val="false"/>
          <w:bCs w:val="false"/>
          <w:i w:val="false"/>
          <w:iCs w:val="false"/>
          <w:sz w:val="24"/>
          <w:szCs w:val="24"/>
          <w:rtl/>
        </w:rPr>
        <w:t xml:space="preserve">השקת ChatGPT בסוף 2022 העבירה את הדיון מהתחום המקצועי הצר אל לב השיח החינוכי. בניגוד למערכות קודמות, כלי בינה מלאכותית יוצרת מנהלים שיח בשפה אנושית ומפיקים טקסטים שלמים על פי בקשה, ולכן הם נוגעים ישירות בליבת העשייה של מורים ותלמידים: כתיבה, סיכום, פתרון משימות והערכה. ניתוח האתגרים שמציב הכלי למערכת החינוך מצביע על סכנת פגיעה במהימנות ההערכה, על הטיות ושגיאות בתוכן המופק, ועל הצורך לעצב מחדש משימות למידה, ומסקנתו היא שאיסור גורף אינו מעשי ונדרשת היערכות פדגוגית יצירתית (מישר-טל, 2023).</w:t>
      </w:r>
    </w:p>
    <w:p>
      <w:pPr>
        <w:bidi/>
        <w:spacing w:after="0" w:line="480" w:lineRule="auto"/>
        <w:jc w:val="start"/>
      </w:pPr>
      <w:r>
        <w:rPr>
          <w:rFonts w:ascii="Times New Roman" w:cs="David" w:hAnsi="Times New Roman"/>
          <w:b w:val="false"/>
          <w:bCs w:val="false"/>
          <w:i w:val="false"/>
          <w:iCs w:val="false"/>
          <w:sz w:val="24"/>
          <w:szCs w:val="24"/>
          <w:rtl/>
        </w:rPr>
        <w:t xml:space="preserve">מחקרים על לומדים מציירים תמונה דו-ערכית. סקר בקרב 399 סטודנטים בהונג קונג מצא עמדות חיוביות בסך הכול, לצד חששות מדיוק המידע, מפרטיות ומהשפעה על התפתחותם האישית והמקצועית (Chan &amp; Hu, 2023). מחקר איכותני שבחן את גורמי האימוץ של הכלי בקרב משתמשים העלה כי לצד ציפיות הביצוע והמאמץ פועלים גם גורמים ייחודיים לכלי שיחני, ובראשם תחושת האינטראקטיביות וחששות פרטיות (Menon &amp; Shilpa, 2023).</w:t>
      </w:r>
    </w:p>
    <w:p>
      <w:pPr>
        <w:bidi/>
        <w:spacing w:after="0" w:line="480" w:lineRule="auto"/>
        <w:jc w:val="start"/>
      </w:pPr>
      <w:r>
        <w:rPr>
          <w:rFonts w:ascii="Times New Roman" w:cs="David" w:hAnsi="Times New Roman"/>
          <w:b w:val="false"/>
          <w:bCs w:val="false"/>
          <w:i w:val="false"/>
          <w:iCs w:val="false"/>
          <w:sz w:val="24"/>
          <w:szCs w:val="24"/>
          <w:rtl/>
        </w:rPr>
        <w:t xml:space="preserve">בשדה הישראלי מצטברות עדויות ראשונות מבתי הספר עצמם. בבתי ספר יסודיים נמצא ששימוש מונחה של מורים בכלים יוצרים שינה את אופן תכנון השיעורים וקידם מיומנויות דיגיטליות, ובחינוך העל-יסודי זוהו שישה סוגי פעילויות ראשוניות שמורים מבצעים עם תלמידיהם, מהיכרות ביקורתית עם הכלי ועד עבודה יצירתית עצמאית (לוי-נדב ואחרים, 2024, 2025). מחקר פעולה שליווה הטמעה מבוקרת בבית ספר יסודי תיאר שינוי עמוק יותר: תפקיד המורה נע ממעביר ידע אל מנחה ושותף לחקר (וילדר ממן וזייפרט, 2026).</w:t>
      </w:r>
    </w:p>
    <w:p>
      <w:pPr>
        <w:bidi/>
        <w:spacing w:after="0" w:line="480" w:lineRule="auto"/>
        <w:jc w:val="start"/>
      </w:pPr>
      <w:r>
        <w:rPr>
          <w:rFonts w:ascii="Times New Roman" w:cs="David" w:hAnsi="Times New Roman"/>
          <w:b w:val="false"/>
          <w:bCs w:val="false"/>
          <w:i w:val="false"/>
          <w:iCs w:val="false"/>
          <w:sz w:val="24"/>
          <w:szCs w:val="24"/>
          <w:rtl/>
        </w:rPr>
        <w:t xml:space="preserve">לצד ההזדמנויות מתחדד המתח האתי. בקרב 399 סטודנטים משישה מוסדות אקדמיים בישראל נמצא מתח בין דרישות היושרה האקדמית ובין הציפייה לרכוש שליטה בכלים הנדרשים בשוק העבודה, והחוקרים ממליצים לראות בו הזדמנות לפיתוח שיקול דעת אתי בהנחיית הסגל (דוידוביץ' וודמני, 2025). ממצא זה מתיישב עם התפיסה שיושרה אקדמית אינה נתון קבוע אלא מיומנות המתפתחת לאורך הלימודים, ולכן ניתנת לטיפוח (גרוס אבינר ומאירוביץ, 2021).</w:t>
      </w:r>
    </w:p>
    <w:p>
      <w:pPr>
        <w:bidi/>
        <w:spacing w:before="120" w:line="480" w:lineRule="auto"/>
        <w:jc w:val="start"/>
      </w:pPr>
      <w:r>
        <w:rPr>
          <w:rFonts w:ascii="Times New Roman" w:cs="David" w:hAnsi="Times New Roman"/>
          <w:b/>
          <w:bCs/>
          <w:i w:val="false"/>
          <w:iCs w:val="false"/>
          <w:sz w:val="24"/>
          <w:szCs w:val="24"/>
          <w:rtl/>
        </w:rPr>
        <w:t xml:space="preserve">4. עמדות מורים כלפי שילוב בינה מלאכותית וקבלת טכנולוגיה</w:t>
      </w:r>
    </w:p>
    <w:p>
      <w:pPr>
        <w:bidi/>
        <w:spacing w:after="0" w:line="480" w:lineRule="auto"/>
        <w:jc w:val="start"/>
      </w:pPr>
      <w:r>
        <w:rPr>
          <w:rFonts w:ascii="Times New Roman" w:cs="David" w:hAnsi="Times New Roman"/>
          <w:b w:val="false"/>
          <w:bCs w:val="false"/>
          <w:i w:val="false"/>
          <w:iCs w:val="false"/>
          <w:sz w:val="24"/>
          <w:szCs w:val="24"/>
          <w:rtl/>
        </w:rPr>
        <w:t xml:space="preserve">כדי להבין אם מורים יאמצו כלי חדש, מקובל להיעזר במודלים של קבלת טכנולוגיה. מודל קבלת הטכנולוגיה מסביר את הכוונה להשתמש בכלי באמצעות שתי תפיסות מרכזיות, תפיסת השימושיות ותפיסת קלות השימוש, והוא יושם לאחרונה גם על שילוב בינה מלאכותית בהוראת המדעים, שם נמצאו יחס חיובי וכוונת שימוש גבוהה בקרב המורים (Al Darayseh, 2023). התאוריה המאוחדת של קבלת טכנולוגיה ושימוש בה מרחיבה מודל זה וכוללת גם השפעה חברתית ותנאים מאפשרים, והיא שימשה מסגרת לניתוח אימוץ ChatGPT בקרב משתמשים (Menon &amp; Shilpa, 2023).</w:t>
      </w:r>
    </w:p>
    <w:p>
      <w:pPr>
        <w:bidi/>
        <w:spacing w:after="0" w:line="480" w:lineRule="auto"/>
        <w:jc w:val="start"/>
      </w:pPr>
      <w:r>
        <w:rPr>
          <w:rFonts w:ascii="Times New Roman" w:cs="David" w:hAnsi="Times New Roman"/>
          <w:b w:val="false"/>
          <w:bCs w:val="false"/>
          <w:i w:val="false"/>
          <w:iCs w:val="false"/>
          <w:sz w:val="24"/>
          <w:szCs w:val="24"/>
          <w:rtl/>
        </w:rPr>
        <w:t xml:space="preserve">עמדות המורים עצמם כלפי הכלי החדש מורכבות. סקר שנערך בקרב אנשי חינוך זמן קצר לאחר השקת ChatGPT העלה תערובת של חשש, בעיקר מפגיעה ביושרה אקדמית, ושל הכרה בתועלת הוראתית אפשרית (Ogurlu &amp; Mossholder, 2023). תמונה דומה עלתה בישראל: מורים ומרצים זיהו בכלי הזדמנויות להעשרת ההוראה ולחיסכון בזמן, אך הביעו הסתייגות מאיכות התוצרים ומהשלכות השימוש על הלמידה, ועמדותיהם נמצאו גורם מפתח בנכונותם להטמיעו (צמיר לוי וזייפרט, 2024א, 2024ב).</w:t>
      </w:r>
    </w:p>
    <w:p>
      <w:pPr>
        <w:bidi/>
        <w:spacing w:after="0" w:line="480" w:lineRule="auto"/>
        <w:jc w:val="start"/>
      </w:pPr>
      <w:r>
        <w:rPr>
          <w:rFonts w:ascii="Times New Roman" w:cs="David" w:hAnsi="Times New Roman"/>
          <w:b w:val="false"/>
          <w:bCs w:val="false"/>
          <w:i w:val="false"/>
          <w:iCs w:val="false"/>
          <w:sz w:val="24"/>
          <w:szCs w:val="24"/>
          <w:rtl/>
        </w:rPr>
        <w:t xml:space="preserve">מעבר לעמדות, נבחנו גם מנבאי המוכנות ללמד את התחום. בקרב 368 מורים נמצא שהכוונה לשלב בינה מלאכותית בהוראה ניבאה על ידי תפיסת הרלוונטיות של התחום, היחס כלפיו ותחושת הביטחון של המורה ביכולתו, ואילו חרדת בינה מלאכותית לא נמצאה מנבא מובהק (Ayanwale et al., 2022). בישראל נמצא כי שימוש מושכל של מורים בכלים יוצרים מותנה בידע פדגוגי וטכנולוגי-פדגוגי מספק, ולא בהיכרות טכנית בלבד (ביבי וקורץ, 2025). המשותף לממצאים אלה הוא שהמשתנים המנבאים אימוץ אינם חיצוניים למורה אלא פנימיים: תפיסות, ידע ותחושת יכולת. מכאן עולה הצורך לבחון לעומק את המושג העומד בבסיסם, תחושת המסוגלות העצמית.</w:t>
      </w:r>
    </w:p>
    <w:p>
      <w:pPr>
        <w:bidi/>
        <w:spacing w:before="120" w:line="480" w:lineRule="auto"/>
        <w:jc w:val="start"/>
      </w:pPr>
      <w:r>
        <w:rPr>
          <w:rFonts w:ascii="Times New Roman" w:cs="David" w:hAnsi="Times New Roman"/>
          <w:b/>
          <w:bCs/>
          <w:i w:val="false"/>
          <w:iCs w:val="false"/>
          <w:sz w:val="24"/>
          <w:szCs w:val="24"/>
          <w:rtl/>
        </w:rPr>
        <w:t xml:space="preserve">5. תחושת מסוגלות עצמית מקצועית של מורים</w:t>
      </w:r>
    </w:p>
    <w:p>
      <w:pPr>
        <w:bidi/>
        <w:spacing w:after="0" w:line="480" w:lineRule="auto"/>
        <w:jc w:val="start"/>
      </w:pPr>
      <w:r>
        <w:rPr>
          <w:rFonts w:ascii="Times New Roman" w:cs="David" w:hAnsi="Times New Roman"/>
          <w:b w:val="false"/>
          <w:bCs w:val="false"/>
          <w:i w:val="false"/>
          <w:iCs w:val="false"/>
          <w:sz w:val="24"/>
          <w:szCs w:val="24"/>
          <w:rtl/>
        </w:rPr>
        <w:t xml:space="preserve">תחושת מסוגלות עצמית היא אמונתו של אדם ביכולתו לארגן ולבצע את הפעולות הנדרשות להשגת תוצאה רצויה, מושג שטבע בנדורה בתאוריה החברתית-קוגניטיבית שלו (בנדורה, 1977, כפי שמצוטט אצל קס ופרידמן, 2005). אצל מורים מקבלת האמונה הזו לבוש מקצועי: הערכת המורה את יכולתו ללמד, לנהל כיתה ולקדם תלמידים. מחקר איכותני שבחן כיצד נבנית תחושת המסוגלות של מורות מצא שהיא נשענת לא רק על התנסויות בעבודה אלא גם על מקורות מוקדמים ורחבים יותר, ובהם הבית שבו גדלה המורה והמשפחה שהקימה (קס ופרידמן, 2005).</w:t>
      </w:r>
    </w:p>
    <w:p>
      <w:pPr>
        <w:bidi/>
        <w:spacing w:after="0" w:line="480" w:lineRule="auto"/>
        <w:jc w:val="start"/>
      </w:pPr>
      <w:r>
        <w:rPr>
          <w:rFonts w:ascii="Times New Roman" w:cs="David" w:hAnsi="Times New Roman"/>
          <w:b w:val="false"/>
          <w:bCs w:val="false"/>
          <w:i w:val="false"/>
          <w:iCs w:val="false"/>
          <w:sz w:val="24"/>
          <w:szCs w:val="24"/>
          <w:rtl/>
        </w:rPr>
        <w:t xml:space="preserve">תחושת המסוגלות רגישה במיוחד בשלבי הכניסה למקצוע. בקרב 584 מורים מתחילים נמצאה תחושת מוכנות בינונית בלבד להוראה, והמסוגלות המקצועית זוהתה כגורם מרכזי בעיצובה (ארביב-אלישיב ורוזנברג, 2022). השוואה בין שני מודלים של ליווי גננות מתחילות חיזקה מסקנה זו מכיוון אחר: משתתפות שלוו במסגרת תומכת ואינטנסיבית תפסו את השתלבותן ואת מסוגלותן המקצועית באופן חיובי יותר מעמיתותיהן. הסביבה המקצועית מסוגלת אפוא לטפח את תחושת המסוגלות או לשחוק אותה (רוזנברג ואחרים, 2022).</w:t>
      </w:r>
    </w:p>
    <w:p>
      <w:pPr>
        <w:bidi/>
        <w:spacing w:after="0" w:line="480" w:lineRule="auto"/>
        <w:jc w:val="start"/>
      </w:pPr>
      <w:r>
        <w:rPr>
          <w:rFonts w:ascii="Times New Roman" w:cs="David" w:hAnsi="Times New Roman"/>
          <w:b w:val="false"/>
          <w:bCs w:val="false"/>
          <w:i w:val="false"/>
          <w:iCs w:val="false"/>
          <w:sz w:val="24"/>
          <w:szCs w:val="24"/>
          <w:rtl/>
        </w:rPr>
        <w:t xml:space="preserve">שחיקה כזו אינה עניין תאורטי. מיפוי גורמי הלחץ בעבודת מורים בישראל העלה עומס משימות, ריבוי גורמים מולם נדרש המורה לפעול ותחושת היעדר שליטה (בוסקילה וחן-לוי, 2020). מחקרים שנערכו בתקופת מלחמת חרבות ברזל הראו עד כמה משאבים פנימיים וחיצוניים מגינים על אנשי חינוך בעת משבר: הון פסיכולוגי ותמיכה חברתית נמצאו קשורים לעלייה במסוגלות התעסוקתית של יועצים חינוכיים ולירידה בדחק (אלון, רובין ורוזנטל, 2025; אלון, רוזנטל ואחרים, 2025). ראיונות עם אנשי הוראה ששבו משירות מילואים תיארו פגיעה ממשית בתחושת התפקוד המקצועי (כהן זדה, 2025).</w:t>
      </w:r>
    </w:p>
    <w:p>
      <w:pPr>
        <w:bidi/>
        <w:spacing w:after="0" w:line="480" w:lineRule="auto"/>
        <w:jc w:val="start"/>
      </w:pPr>
      <w:r>
        <w:rPr>
          <w:rFonts w:ascii="Times New Roman" w:cs="David" w:hAnsi="Times New Roman"/>
          <w:b w:val="false"/>
          <w:bCs w:val="false"/>
          <w:i w:val="false"/>
          <w:iCs w:val="false"/>
          <w:sz w:val="24"/>
          <w:szCs w:val="24"/>
          <w:rtl/>
        </w:rPr>
        <w:t xml:space="preserve">לענייננו חשובה במיוחד הזיקה שבין מסוגלות לטכנולוגיה. בקרב 1,158 מורים בנורווגיה נמצא שתחושת מסוגלות בשימוש בטכנולוגיות מידע לצרכים פדגוגיים, יחד עם שיתוף פעולה קולגיאלי, קשורה לשימוש בפועל בטכנולוגיה בהוראה. כלומר, האמונה ביכולת אינה רק תוצר של השימוש אלא גם תנאי לו, ומתקבל מעגל שבו מסוגלות מזינה שימוש והשימוש מזין מסוגלות (Hatlevik &amp; Hatlevik, 2018).</w:t>
      </w:r>
    </w:p>
    <w:p>
      <w:pPr>
        <w:bidi/>
        <w:spacing w:before="120" w:line="480" w:lineRule="auto"/>
        <w:jc w:val="start"/>
      </w:pPr>
      <w:r>
        <w:rPr>
          <w:rFonts w:ascii="Times New Roman" w:cs="David" w:hAnsi="Times New Roman"/>
          <w:b/>
          <w:bCs/>
          <w:i w:val="false"/>
          <w:iCs w:val="false"/>
          <w:sz w:val="24"/>
          <w:szCs w:val="24"/>
          <w:rtl/>
        </w:rPr>
        <w:t xml:space="preserve">6. שימוש בבינה מלאכותית יוצרת, מסוגלות מקצועית וותק בהוראה: לקראת המחקר הנוכחי</w:t>
      </w:r>
    </w:p>
    <w:p>
      <w:pPr>
        <w:bidi/>
        <w:spacing w:after="0" w:line="480" w:lineRule="auto"/>
        <w:jc w:val="start"/>
      </w:pPr>
      <w:r>
        <w:rPr>
          <w:rFonts w:ascii="Times New Roman" w:cs="David" w:hAnsi="Times New Roman"/>
          <w:b w:val="false"/>
          <w:bCs w:val="false"/>
          <w:i w:val="false"/>
          <w:iCs w:val="false"/>
          <w:sz w:val="24"/>
          <w:szCs w:val="24"/>
          <w:rtl/>
        </w:rPr>
        <w:t xml:space="preserve">חיבור הגופים שנסקרו עד כה מעלה שאלה שטרם הוכרעה: כיצד משפיע השימוש בכלי בינה מלאכותית יוצרת על תחושת המסוגלות המקצועית של המורה? מצד אחד, הכלי עשוי לספק חוויות הצלחה, לחסוך זמן הכנה ולהרחיב את רפרטואר ההוראה, ובכך לחזק את האמונה ביכולת. תמיכה בכיוון זה עולה מממצאים שלפיהם תחושת ביטחון ביכולת מנבאת כוונת שימוש ועמדות חיוביות כלפי הכלי (Al Darayseh, 2023; Ayanwale et al., 2022).</w:t>
      </w:r>
    </w:p>
    <w:p>
      <w:pPr>
        <w:bidi/>
        <w:spacing w:after="0" w:line="480" w:lineRule="auto"/>
        <w:jc w:val="start"/>
      </w:pPr>
      <w:r>
        <w:rPr>
          <w:rFonts w:ascii="Times New Roman" w:cs="David" w:hAnsi="Times New Roman"/>
          <w:b w:val="false"/>
          <w:bCs w:val="false"/>
          <w:i w:val="false"/>
          <w:iCs w:val="false"/>
          <w:sz w:val="24"/>
          <w:szCs w:val="24"/>
          <w:rtl/>
        </w:rPr>
        <w:t xml:space="preserve">מצד שני, מתועדים גם כיוונים הפוכים. בקרב פרחי הוראה נמצא שחרדת בינה מלאכותית יוצרת ניבאה את הכוונה לתכנן הוראה בעזרת הכלי, ותחושת המסוגלות הטכנולוגית השתלבה במערך הקשרים המורכב שבין ידע, חרדה וכוונה (Wang et al., 2024). בישראל התקבל ממצא מפתיע עוד יותר: מורים שהשתמשו בבינה מלאכותית להכנת חומרי הוראה דיווחו דווקא על עלייה בתחושת העומס והשחיקה, ככל הנראה בשל עלות הלמידה של כלים המשתנים תדיר ללא הכשרה מספקת (אטיאס ואחרים, 2026).</w:t>
      </w:r>
    </w:p>
    <w:p>
      <w:pPr>
        <w:bidi/>
        <w:spacing w:after="0" w:line="480" w:lineRule="auto"/>
        <w:jc w:val="start"/>
      </w:pPr>
      <w:r>
        <w:rPr>
          <w:rFonts w:ascii="Times New Roman" w:cs="David" w:hAnsi="Times New Roman"/>
          <w:b w:val="false"/>
          <w:bCs w:val="false"/>
          <w:i w:val="false"/>
          <w:iCs w:val="false"/>
          <w:sz w:val="24"/>
          <w:szCs w:val="24"/>
          <w:rtl/>
        </w:rPr>
        <w:t xml:space="preserve">ותק ההוראה עשוי להסביר חלק מהסתירה הזו. הספרות שנסקרה מלמדת שתחושת המסוגלות של מורים מתחילים שברירית ומעוצבת על ידי הסביבה, בעוד מורים ותיקים נשענים על ניסיון מצטבר (ארביב-אלישיב ורוזנברג, 2022; רוזנברג ואחרים, 2022), ושהניסיון הקודם עם טכנולוגיה מעצב את היחס אליה (כהן וליברמן, 2025). סביר אפוא שהקשר בין שימוש בבינה מלאכותית יוצרת לבין מסוגלות מקצועית לא יהיה אחיד לאורך הקריירה, ואולם השערה זו טרם נבחנה ישירות. רוב המחקר הקיים עוסק בעמדות ובכוונות שימוש ולא במסוגלות המקצועית עצמה, וחלקו נערך בקרב פרחי הוראה או סטודנטים ולא בקרב מורים פעילים (Chan &amp; Hu, 2023; Wang et al., 2024).</w:t>
      </w:r>
    </w:p>
    <w:p>
      <w:pPr>
        <w:bidi/>
        <w:spacing w:after="0" w:line="480" w:lineRule="auto"/>
        <w:jc w:val="start"/>
      </w:pPr>
      <w:r>
        <w:rPr>
          <w:rFonts w:ascii="Times New Roman" w:cs="David" w:hAnsi="Times New Roman"/>
          <w:b w:val="false"/>
          <w:bCs w:val="false"/>
          <w:i w:val="false"/>
          <w:iCs w:val="false"/>
          <w:sz w:val="24"/>
          <w:szCs w:val="24"/>
          <w:rtl/>
        </w:rPr>
        <w:t xml:space="preserve">על רקע זה מתמקם המחקר הנוכחי. הוא בוחן באופן כמותי את הקשר שבין מידת השימוש בכלי בינה מלאכותית יוצרת לבין תחושת המסוגלות העצמית המקצועית של מורים בישראל, ואת תפקידו הממתן של ותק ההוראה בקשר זה. בכך הוא מבקש להשלים פער כפול: מעבר מעמדות וכוונות אל מדידת המסוגלות עצמה, ובחינה שיטתית של הוותק כמשתנה ממתן שהספרות רומזת לחשיבותו אך טרם בדקה אותו ישירות (אטיאס ואחרים, 2026; Hatlevik &amp; Hatlevik, 2018).</w:t>
      </w:r>
    </w:p>
    <w:p>
      <w:pPr>
        <w:pageBreakBefore/>
        <w:bidi/>
        <w:spacing w:after="120" w:line="480" w:lineRule="auto"/>
        <w:jc w:val="start"/>
      </w:pPr>
      <w:r>
        <w:rPr>
          <w:rFonts w:ascii="Times New Roman" w:cs="David" w:hAnsi="Times New Roman"/>
          <w:b/>
          <w:bCs/>
          <w:i w:val="false"/>
          <w:iCs w:val="false"/>
          <w:sz w:val="28"/>
          <w:szCs w:val="28"/>
          <w:rtl/>
        </w:rPr>
        <w:t xml:space="preserve">רשימת מקורות</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אבידב-אונגר, א' ועמיר, ע' (2018). מה מעכב את שילוב הטכנולוגיה בהוראה? המחסום הדיסציפלינרי: המקרה של הוראת שפת אם. בתוך </w:t>
      </w:r>
      <w:r>
        <w:rPr>
          <w:rFonts w:ascii="Times New Roman" w:cs="David" w:hAnsi="Times New Roman"/>
          <w:b w:val="false"/>
          <w:bCs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bCs w:val="false"/>
          <w:i w:val="false"/>
          <w:iCs w:val="false"/>
          <w:sz w:val="24"/>
          <w:szCs w:val="24"/>
          <w:rtl/>
        </w:rPr>
        <w:t xml:space="preserve">. האוניברסיטה הפתוחה. https://www.openu.ac.il/innovation/chais2018/e2_3.pdf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אבידב-אונגר, א' ועמיר, ע' (2021). מה מעכב את שילוב הטכנולוגיה בהוראה? המקרה של הוראת שפת אם: משמעויות להכשרה ולפיתוח מקצועי של מורים. </w:t>
      </w:r>
      <w:r>
        <w:rPr>
          <w:rFonts w:ascii="Times New Roman" w:cs="David" w:hAnsi="Times New Roman"/>
          <w:b w:val="false"/>
          <w:bCs w:val="false"/>
          <w:i/>
          <w:iCs/>
          <w:sz w:val="24"/>
          <w:szCs w:val="24"/>
          <w:rtl/>
        </w:rPr>
        <w:t xml:space="preserve">דפים, 73</w:t>
      </w:r>
      <w:r>
        <w:rPr>
          <w:rFonts w:ascii="Times New Roman" w:cs="David" w:hAnsi="Times New Roman"/>
          <w:b w:val="false"/>
          <w:bCs w:val="false"/>
          <w:i w:val="false"/>
          <w:iCs w:val="false"/>
          <w:sz w:val="24"/>
          <w:szCs w:val="24"/>
          <w:rtl/>
        </w:rPr>
        <w:t xml:space="preserve">.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אטיאס, ע', בן אור, ז', הראל בן עזרא, ש', מישר-טל, ח' ורבין, א' (2026). הקשר בין שימוש בבינה מלאכותית לבין שחיקה ועומס בעבודת המורה. בתוך </w:t>
      </w:r>
      <w:r>
        <w:rPr>
          <w:rFonts w:ascii="Times New Roman" w:cs="David" w:hAnsi="Times New Roman"/>
          <w:b w:val="false"/>
          <w:bCs w:val="false"/>
          <w:i/>
          <w:iCs/>
          <w:sz w:val="24"/>
          <w:szCs w:val="24"/>
          <w:rtl/>
        </w:rPr>
        <w:t xml:space="preserve">ספר הכנס העשרים ואחד לחקר חדשנות וטכנולוגיות למידה ע"ש צ'ייס</w:t>
      </w:r>
      <w:r>
        <w:rPr>
          <w:rFonts w:ascii="Times New Roman" w:cs="David" w:hAnsi="Times New Roman"/>
          <w:b w:val="false"/>
          <w:bCs w:val="false"/>
          <w:i w:val="false"/>
          <w:iCs w:val="false"/>
          <w:sz w:val="24"/>
          <w:szCs w:val="24"/>
          <w:rtl/>
        </w:rPr>
        <w:t xml:space="preserve"> (עמ' 219 ואילך). האוניברסיטה הפתוחה. https://www.openu.ac.il/Lists/MediaServer_Documents/innovation/chais/2026/a4_1.pdf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w:t>
      </w:r>
      <w:r>
        <w:rPr>
          <w:rFonts w:ascii="Times New Roman" w:cs="David" w:hAnsi="Times New Roman"/>
          <w:b w:val="false"/>
          <w:bCs w:val="false"/>
          <w:i/>
          <w:iCs/>
          <w:sz w:val="24"/>
          <w:szCs w:val="24"/>
          <w:rtl/>
        </w:rPr>
        <w:t xml:space="preserve">הייעוץ החינוכי, כו</w:t>
      </w:r>
      <w:r>
        <w:rPr>
          <w:rFonts w:ascii="Times New Roman" w:cs="David" w:hAnsi="Times New Roman"/>
          <w:b w:val="false"/>
          <w:bCs w:val="false"/>
          <w:i w:val="false"/>
          <w:iCs w:val="false"/>
          <w:sz w:val="24"/>
          <w:szCs w:val="24"/>
          <w:rtl/>
        </w:rPr>
        <w:t xml:space="preserve">. https://www.shaanan.ac.il/wp-content/uploads/2025/02/Alon-Rubin-Rosenthal.pdf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אלון, ר', רוזנטל, ר', רובין, א', חן גמליאל, ר', טרכטינגוט, י' ונהיר, א' (2025). דחק של יועצים חינוכיים בימי מלחמה: תרומתם של מסוגלות עצמית תעסוקתית, הון פסיכולוגי ותמיכה חברתית. </w:t>
      </w:r>
      <w:r>
        <w:rPr>
          <w:rFonts w:ascii="Times New Roman" w:cs="David" w:hAnsi="Times New Roman"/>
          <w:b w:val="false"/>
          <w:bCs w:val="false"/>
          <w:i/>
          <w:iCs/>
          <w:sz w:val="24"/>
          <w:szCs w:val="24"/>
          <w:rtl/>
        </w:rPr>
        <w:t xml:space="preserve">זמן חינוך, 10</w:t>
      </w:r>
      <w:r>
        <w:rPr>
          <w:rFonts w:ascii="Times New Roman" w:cs="David" w:hAnsi="Times New Roman"/>
          <w:b w:val="false"/>
          <w:bCs w:val="false"/>
          <w:i w:val="false"/>
          <w:iCs w:val="false"/>
          <w:sz w:val="24"/>
          <w:szCs w:val="24"/>
          <w:rtl/>
        </w:rPr>
        <w:t xml:space="preserve">, 145 ואילך. https://www.telhai.ac.il/sites/default/files/2025-09/מאמר 8.pdf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ארביב-אלישיב, ר' ורוזנברג, ק' (2022). תהליך ההכשרה במבט לאחור: תפיסות של מורים חדשים בנוגע למוכנותם להוראה.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83 ואילך.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בוסקילה, י' וחן-לוי, ת' (2020). מורים בלי אוויר: מיפוי גורמי הלחץ בעבודת המורים. </w:t>
      </w:r>
      <w:r>
        <w:rPr>
          <w:rFonts w:ascii="Times New Roman" w:cs="David" w:hAnsi="Times New Roman"/>
          <w:b w:val="false"/>
          <w:bCs w:val="false"/>
          <w:i/>
          <w:iCs/>
          <w:sz w:val="24"/>
          <w:szCs w:val="24"/>
          <w:rtl/>
        </w:rPr>
        <w:t xml:space="preserve">גילוי דעת, 16</w:t>
      </w:r>
      <w:r>
        <w:rPr>
          <w:rFonts w:ascii="Times New Roman" w:cs="David" w:hAnsi="Times New Roman"/>
          <w:b w:val="false"/>
          <w:bCs w:val="false"/>
          <w:i w:val="false"/>
          <w:iCs w:val="false"/>
          <w:sz w:val="24"/>
          <w:szCs w:val="24"/>
          <w:rtl/>
        </w:rPr>
        <w:t xml:space="preserve">, 71-94. https://www.smkb.ac.il/media/0m1hnza2/3-yafa-b_tamar-h-16.pdf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ביבי, ר' וקורץ, ג' (2025). בחינת הידע הטכנולוגי-פדגוגי-תוכני בשילוב GenAI בקרב מורים בישראל.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92 ואילך). האוניברסיטה הפתוחה. https://www.openu.ac.il/Lists/MediaServer_Documents/innovation/chais/2025/a2_4.pdf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גיל, ע', רבין, א', אייל, ל', גפן, ע', פילו, י' ושי, מ' (2025). תהליכי מחקר ופיתוח כמינוף להטמעה בהיקף רחב של בינה מלאכותית בחינוך.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265 ואילך). האוניברסיטה הפתוחה. https://www.openu.ac.il/Lists/MediaServer_Documents/innovation/chais/2025/b3_1.pdf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גרוס אבינר, א' ומאירוביץ, ע' (2021). התפתחות יושרה אקדמית של סטודנטים במהלך לימודי התואר. </w:t>
      </w:r>
      <w:r>
        <w:rPr>
          <w:rFonts w:ascii="Times New Roman" w:cs="David" w:hAnsi="Times New Roman"/>
          <w:b w:val="false"/>
          <w:bCs w:val="false"/>
          <w:i/>
          <w:iCs/>
          <w:sz w:val="24"/>
          <w:szCs w:val="24"/>
          <w:rtl/>
        </w:rPr>
        <w:t xml:space="preserve">סוגיות חברתיות בישראל, 30</w:t>
      </w:r>
      <w:r>
        <w:rPr>
          <w:rFonts w:ascii="Times New Roman" w:cs="David" w:hAnsi="Times New Roman"/>
          <w:b w:val="false"/>
          <w:bCs w:val="false"/>
          <w:i w:val="false"/>
          <w:iCs w:val="false"/>
          <w:sz w:val="24"/>
          <w:szCs w:val="24"/>
          <w:rtl/>
        </w:rPr>
        <w:t xml:space="preserve">(2), 435-460.</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דוידוביץ', נ' וודמני, ר' (2025). בינה מלאכותית ואתיקה אקדמית: תפיסות סטודנטים וציפיותיהם מהמרצים.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(פרסום מקוון ראשון). מכון מופ"ת.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וילדר ממן, ב' וזייפרט, ת' (2026). שילוב בינה מלאכותית בבית ספר יסודי לפיתוח עצמאות, חשיבה ביקורתית ויצירתיות. בתוך </w:t>
      </w:r>
      <w:r>
        <w:rPr>
          <w:rFonts w:ascii="Times New Roman" w:cs="David" w:hAnsi="Times New Roman"/>
          <w:b w:val="false"/>
          <w:bCs w:val="false"/>
          <w:i/>
          <w:iCs/>
          <w:sz w:val="24"/>
          <w:szCs w:val="24"/>
          <w:rtl/>
        </w:rPr>
        <w:t xml:space="preserve">ספר הכנס העשרים ואחד לחקר חדשנות וטכנולוגיות למידה ע"ש צ'ייס</w:t>
      </w:r>
      <w:r>
        <w:rPr>
          <w:rFonts w:ascii="Times New Roman" w:cs="David" w:hAnsi="Times New Roman"/>
          <w:b w:val="false"/>
          <w:bCs w:val="false"/>
          <w:i w:val="false"/>
          <w:iCs w:val="false"/>
          <w:sz w:val="24"/>
          <w:szCs w:val="24"/>
          <w:rtl/>
        </w:rPr>
        <w:t xml:space="preserve"> (עמ' 243 ואילך). האוניברסיטה הפתוחה. https://www.openu.ac.il/Lists/MediaServer_Documents/innovation/chais/2026/c4_11.pdf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כהן, ש' וליברמן, נ' (2025). עמדות תלמידי כיתה י' כלפי לימוד ביולוגיה בסביבה מתוקשבת. </w:t>
      </w:r>
      <w:r>
        <w:rPr>
          <w:rFonts w:ascii="Times New Roman" w:cs="David" w:hAnsi="Times New Roman"/>
          <w:b w:val="false"/>
          <w:bCs w:val="false"/>
          <w:i/>
          <w:iCs/>
          <w:sz w:val="24"/>
          <w:szCs w:val="24"/>
          <w:rtl/>
        </w:rPr>
        <w:t xml:space="preserve">במעגלי חינוך: מחקר, עיון ויצירה</w:t>
      </w:r>
      <w:r>
        <w:rPr>
          <w:rFonts w:ascii="Times New Roman" w:cs="David" w:hAnsi="Times New Roman"/>
          <w:b w:val="false"/>
          <w:bCs w:val="false"/>
          <w:i w:val="false"/>
          <w:iCs w:val="false"/>
          <w:sz w:val="24"/>
          <w:szCs w:val="24"/>
          <w:rtl/>
        </w:rPr>
        <w:t xml:space="preserve">. https://www.dyellin.ac.il/sites/default/files/2025-11/shulicohen-nomiliberman-final8.pdf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כהן זדה, א' (2025). "לב שבור לרסיסים": קשיי הסתגלותם של סגלי הוראה ששבו משירות מילואים במלחמת חרבות ברזל. </w:t>
      </w:r>
      <w:r>
        <w:rPr>
          <w:rFonts w:ascii="Times New Roman" w:cs="David" w:hAnsi="Times New Roman"/>
          <w:b w:val="false"/>
          <w:bCs w:val="false"/>
          <w:i/>
          <w:iCs/>
          <w:sz w:val="24"/>
          <w:szCs w:val="24"/>
          <w:rtl/>
        </w:rPr>
        <w:t xml:space="preserve">סוגיות חברתיות בישראל, 34</w:t>
      </w:r>
      <w:r>
        <w:rPr>
          <w:rFonts w:ascii="Times New Roman" w:cs="David" w:hAnsi="Times New Roman"/>
          <w:b w:val="false"/>
          <w:bCs w:val="false"/>
          <w:i w:val="false"/>
          <w:iCs w:val="false"/>
          <w:sz w:val="24"/>
          <w:szCs w:val="24"/>
          <w:rtl/>
        </w:rPr>
        <w:t xml:space="preserve">(1), 123 ואילך. https://campuscore.ariel.ac.il/wp/social-issues</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לוי-נדב, ל', שמיר-ענבל, ת' ובלאו, א' (2024). השימוש בבינה מלאכותית יוצרת לקידום שינויים בתהליכי הוראה-למידה ופיתוח מיומנויות דיגיטליות. בתוך </w:t>
      </w:r>
      <w:r>
        <w:rPr>
          <w:rFonts w:ascii="Times New Roman" w:cs="David" w:hAnsi="Times New Roman"/>
          <w:b w:val="false"/>
          <w:bCs w:val="false"/>
          <w:i/>
          <w:iCs/>
          <w:sz w:val="24"/>
          <w:szCs w:val="24"/>
          <w:rtl/>
        </w:rPr>
        <w:t xml:space="preserve">ספר הכנס התשעה-עשר לחקר חדשנות וטכנולוגיות למידה ע"ש צ'ייס: האדם הלומד בעידן הדיגיטלי</w:t>
      </w:r>
      <w:r>
        <w:rPr>
          <w:rFonts w:ascii="Times New Roman" w:cs="David" w:hAnsi="Times New Roman"/>
          <w:b w:val="false"/>
          <w:bCs w:val="false"/>
          <w:i w:val="false"/>
          <w:iCs w:val="false"/>
          <w:sz w:val="24"/>
          <w:szCs w:val="24"/>
          <w:rtl/>
        </w:rPr>
        <w:t xml:space="preserve">. האוניברסיטה הפתוחה. https://www.openu.ac.il/Lists/MediaServer_Documents/innovation/chais/2024/chais-2024-sefer.pdf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לוי-נדב, ל', שמיר-ענבל, ת' ובלאו, א' (2025). כיצד ניתן לשלב בינה מלאכותית יוצרת בחינוך העל-יסודי? תובנות מפעילויות למידה ראשוניות של מורים עם תלמידים.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65 ואילך). האוניברסיטה הפתוחה. https://www.openu.ac.il/Lists/MediaServer_Documents/innovation/chais/2025/a2_1.pdf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מישר-טל, ח' (2023). למידה והוראה בעידן הבינה המלאכותית: אתגרי השימוש ב-ChatGPT. </w:t>
      </w:r>
      <w:r>
        <w:rPr>
          <w:rFonts w:ascii="Times New Roman" w:cs="David" w:hAnsi="Times New Roman"/>
          <w:b w:val="false"/>
          <w:bCs w:val="false"/>
          <w:i/>
          <w:iCs/>
          <w:sz w:val="24"/>
          <w:szCs w:val="24"/>
          <w:rtl/>
        </w:rPr>
        <w:t xml:space="preserve">גילוי דעת, 22</w:t>
      </w:r>
      <w:r>
        <w:rPr>
          <w:rFonts w:ascii="Times New Roman" w:cs="David" w:hAnsi="Times New Roman"/>
          <w:b w:val="false"/>
          <w:bCs w:val="false"/>
          <w:i w:val="false"/>
          <w:iCs w:val="false"/>
          <w:sz w:val="24"/>
          <w:szCs w:val="24"/>
          <w:rtl/>
        </w:rPr>
        <w:t xml:space="preserve">. https://www.smkb.ac.il/media/0e5gto1f/giluy-daat-22_hagit.pdf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צמיר לוי, ט' וזייפרט, ת' (2024א). עמדות מורים ומרצים כלפי היישום ChatGPT בהוראה ולמידה. בתוך ד' אולניק-שמש, א' בלאו, נ' גרי, א' כספי, י' סידי, י' עשת-אלקלעי, י' קלמן וא' רבין (עורכים), </w:t>
      </w:r>
      <w:r>
        <w:rPr>
          <w:rFonts w:ascii="Times New Roman" w:cs="David" w:hAnsi="Times New Roman"/>
          <w:b w:val="false"/>
          <w:bCs w:val="false"/>
          <w:i/>
          <w:iCs/>
          <w:sz w:val="24"/>
          <w:szCs w:val="24"/>
          <w:rtl/>
        </w:rPr>
        <w:t xml:space="preserve">האדם הלומד בעידן הדיגיטלי: ספר הכנס התשעה-עשר לחקר חדשנות וטכנולוגיות למידה ע"ש צ'ייס</w:t>
      </w:r>
      <w:r>
        <w:rPr>
          <w:rFonts w:ascii="Times New Roman" w:cs="David" w:hAnsi="Times New Roman"/>
          <w:b w:val="false"/>
          <w:bCs w:val="false"/>
          <w:i w:val="false"/>
          <w:iCs w:val="false"/>
          <w:sz w:val="24"/>
          <w:szCs w:val="24"/>
          <w:rtl/>
        </w:rPr>
        <w:t xml:space="preserve"> (עמ' 107-114). האוניברסיטה הפתוחה.</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צמיר לוי, ט' וזייפרט, ת' (2024ב). עמדות מורים ומרצים כלפי השימוש ביישום ChatGPT: הזדמנויות, מגבלות וכוונת שימוש עתידי. בתוך </w:t>
      </w:r>
      <w:r>
        <w:rPr>
          <w:rFonts w:ascii="Times New Roman" w:cs="David" w:hAnsi="Times New Roman"/>
          <w:b w:val="false"/>
          <w:bCs w:val="false"/>
          <w:i/>
          <w:iCs/>
          <w:sz w:val="24"/>
          <w:szCs w:val="24"/>
          <w:rtl/>
        </w:rPr>
        <w:t xml:space="preserve">ספר כנס מיט"ל 2024</w:t>
      </w:r>
      <w:r>
        <w:rPr>
          <w:rFonts w:ascii="Times New Roman" w:cs="David" w:hAnsi="Times New Roman"/>
          <w:b w:val="false"/>
          <w:bCs w:val="false"/>
          <w:i w:val="false"/>
          <w:iCs w:val="false"/>
          <w:sz w:val="24"/>
          <w:szCs w:val="24"/>
          <w:rtl/>
        </w:rPr>
        <w:t xml:space="preserve">. מחב"א. https://meitalconf.iucc.ac.il/wp-content/uploads/2024/08/MeitalConference_2024_paper_52.pdf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קס, א' ופרידמן, י' (2005). בין המשפחה הפרטית למשפחה המקצועית: הבניית תחושת המסוגלות העצמית של מורות. </w:t>
      </w:r>
      <w:r>
        <w:rPr>
          <w:rFonts w:ascii="Times New Roman" w:cs="David" w:hAnsi="Times New Roman"/>
          <w:b w:val="false"/>
          <w:bCs w:val="false"/>
          <w:i/>
          <w:iCs/>
          <w:sz w:val="24"/>
          <w:szCs w:val="24"/>
          <w:rtl/>
        </w:rPr>
        <w:t xml:space="preserve">מגמות, מג</w:t>
      </w:r>
      <w:r>
        <w:rPr>
          <w:rFonts w:ascii="Times New Roman" w:cs="David" w:hAnsi="Times New Roman"/>
          <w:b w:val="false"/>
          <w:bCs w:val="false"/>
          <w:i w:val="false"/>
          <w:iCs w:val="false"/>
          <w:sz w:val="24"/>
          <w:szCs w:val="24"/>
          <w:rtl/>
        </w:rPr>
        <w:t xml:space="preserve">(4), 699-728.</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רוזנברג, ק', כרמל, ר' והמר-בודנרו, ד' (2022). השתלבותן של גננות חדשות במרחב הפרופסיונלי: השוואה בין שני מודלים של ליווי מקצועי. </w:t>
      </w:r>
      <w:r>
        <w:rPr>
          <w:rFonts w:ascii="Times New Roman" w:cs="David" w:hAnsi="Times New Roman"/>
          <w:b w:val="false"/>
          <w:bCs w:val="false"/>
          <w:i/>
          <w:iCs/>
          <w:sz w:val="24"/>
          <w:szCs w:val="24"/>
          <w:rtl/>
        </w:rPr>
        <w:t xml:space="preserve">במעגלי חינוך: מחקר, עיון ויצירה, 11</w:t>
      </w:r>
      <w:r>
        <w:rPr>
          <w:rFonts w:ascii="Times New Roman" w:cs="David" w:hAnsi="Times New Roman"/>
          <w:b w:val="false"/>
          <w:bCs w:val="false"/>
          <w:i w:val="false"/>
          <w:iCs w:val="false"/>
          <w:sz w:val="24"/>
          <w:szCs w:val="24"/>
          <w:rtl/>
        </w:rPr>
        <w:t xml:space="preserve">. https://www.dyellin.ac.il/sites/default/files/journals/journaleducation/edition11/new_kindergarden_teachers.pdf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(פרסום מקוון). מכון מופ"ת. https://dapim.mofet.macam.ac.il</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Al Darayseh, A. (2023). Acceptance of artificial intelligence in teaching science: Science teachers' perspective. </w:t>
      </w:r>
      <w:r>
        <w:rPr>
          <w:rFonts w:ascii="Times New Roman" w:cs="Times New Roman" w:hAnsi="Times New Roman"/>
          <w:b w:val="false"/>
          <w:bCs w:val="false"/>
          <w:i/>
          <w:iCs/>
          <w:sz w:val="24"/>
          <w:szCs w:val="24"/>
        </w:rPr>
        <w:t xml:space="preserve">Computers and Education: Artificial Intelligence, 4</w:t>
      </w:r>
      <w:r>
        <w:rPr>
          <w:rFonts w:ascii="Times New Roman" w:cs="Times New Roman" w:hAnsi="Times New Roman"/>
          <w:b w:val="false"/>
          <w:bCs w:val="false"/>
          <w:i w:val="false"/>
          <w:iCs w:val="false"/>
          <w:sz w:val="24"/>
          <w:szCs w:val="24"/>
        </w:rPr>
        <w:t xml:space="preserve">, 100132. https://doi.org/10.1016/j.caeai.2023.100132</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Pr>
        <w:t xml:space="preserve">Computers and Education: Artificial Intelligence, 3</w:t>
      </w:r>
      <w:r>
        <w:rPr>
          <w:rFonts w:ascii="Times New Roman" w:cs="Times New Roman" w:hAnsi="Times New Roman"/>
          <w:b w:val="false"/>
          <w:bCs w:val="false"/>
          <w:i w:val="false"/>
          <w:iCs w:val="false"/>
          <w:sz w:val="24"/>
          <w:szCs w:val="24"/>
        </w:rPr>
        <w:t xml:space="preserve">, 100099. https://doi.org/10.1016/j.caeai.2022.100099</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Chai, C. S., Lin, P.-Y., Jong, M. S.-Y., Dai, Y., Chiu, T. K. F., &amp; Qin, J. (2021). Perceptions of and behavioral intentions towards learning artificial intelligence in primary school students. </w:t>
      </w:r>
      <w:r>
        <w:rPr>
          <w:rFonts w:ascii="Times New Roman" w:cs="Times New Roman" w:hAnsi="Times New Roman"/>
          <w:b w:val="false"/>
          <w:bCs w:val="false"/>
          <w:i/>
          <w:iCs/>
          <w:sz w:val="24"/>
          <w:szCs w:val="24"/>
        </w:rPr>
        <w:t xml:space="preserve">Educational Technology &amp; Society, 24</w:t>
      </w:r>
      <w:r>
        <w:rPr>
          <w:rFonts w:ascii="Times New Roman" w:cs="Times New Roman" w:hAnsi="Times New Roman"/>
          <w:b w:val="false"/>
          <w:bCs w:val="false"/>
          <w:i w:val="false"/>
          <w:iCs w:val="false"/>
          <w:sz w:val="24"/>
          <w:szCs w:val="24"/>
        </w:rPr>
        <w:t xml:space="preserve">(3), 89-101. http://index.j-ets.net/Published/24_3/ETS_24_3_07.pdf</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Chan, C. K. Y., &amp; Hu, W. (2023). Students' voices on generative AI: Perceptions, benefits, and challenges in higher education. </w:t>
      </w:r>
      <w:r>
        <w:rPr>
          <w:rFonts w:ascii="Times New Roman" w:cs="Times New Roman" w:hAnsi="Times New Roman"/>
          <w:b w:val="false"/>
          <w:bCs w:val="false"/>
          <w:i/>
          <w:iCs/>
          <w:sz w:val="24"/>
          <w:szCs w:val="24"/>
        </w:rPr>
        <w:t xml:space="preserve">International Journal of Educational Technology in Higher Education, 20</w:t>
      </w:r>
      <w:r>
        <w:rPr>
          <w:rFonts w:ascii="Times New Roman" w:cs="Times New Roman" w:hAnsi="Times New Roman"/>
          <w:b w:val="false"/>
          <w:bCs w:val="false"/>
          <w:i w:val="false"/>
          <w:iCs w:val="false"/>
          <w:sz w:val="24"/>
          <w:szCs w:val="24"/>
        </w:rPr>
        <w:t xml:space="preserve">, Article 43. https://doi.org/10.1186/s41239-023-00411-8</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Chiu, T. K. F., Xia, Q., Zhou, X., Chai, C. S., &amp; Cheng, M. (2023). Systematic literature review on opportunities, challenges, and future research recommendations of artificial intelligence in education. </w:t>
      </w:r>
      <w:r>
        <w:rPr>
          <w:rFonts w:ascii="Times New Roman" w:cs="Times New Roman" w:hAnsi="Times New Roman"/>
          <w:b w:val="false"/>
          <w:bCs w:val="false"/>
          <w:i/>
          <w:iCs/>
          <w:sz w:val="24"/>
          <w:szCs w:val="24"/>
        </w:rPr>
        <w:t xml:space="preserve">Computers and Education: Artificial Intelligence, 4</w:t>
      </w:r>
      <w:r>
        <w:rPr>
          <w:rFonts w:ascii="Times New Roman" w:cs="Times New Roman" w:hAnsi="Times New Roman"/>
          <w:b w:val="false"/>
          <w:bCs w:val="false"/>
          <w:i w:val="false"/>
          <w:iCs w:val="false"/>
          <w:sz w:val="24"/>
          <w:szCs w:val="24"/>
        </w:rPr>
        <w:t xml:space="preserve">, 100118. https://doi.org/10.1016/j.caeai.2022.100118</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Hatlevik, I. K. R., &amp; Hatlevik, O. E. (2018). Examining the relationship between teachers' ICT self-efficacy for educational purposes, collegial collaboration, lack of facilitation and the use of ICT in teaching practice. </w:t>
      </w:r>
      <w:r>
        <w:rPr>
          <w:rFonts w:ascii="Times New Roman" w:cs="Times New Roman" w:hAnsi="Times New Roman"/>
          <w:b w:val="false"/>
          <w:bCs w:val="false"/>
          <w:i/>
          <w:iCs/>
          <w:sz w:val="24"/>
          <w:szCs w:val="24"/>
        </w:rPr>
        <w:t xml:space="preserve">Frontiers in Psychology, 9</w:t>
      </w:r>
      <w:r>
        <w:rPr>
          <w:rFonts w:ascii="Times New Roman" w:cs="Times New Roman" w:hAnsi="Times New Roman"/>
          <w:b w:val="false"/>
          <w:bCs w:val="false"/>
          <w:i w:val="false"/>
          <w:iCs w:val="false"/>
          <w:sz w:val="24"/>
          <w:szCs w:val="24"/>
        </w:rPr>
        <w:t xml:space="preserve">, Article 935. https://doi.org/10.3389/fpsyg.2018.00935</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Menon, D., &amp; Shilpa, K. (2023). "Chatting with ChatGPT": Analyzing the factors influencing users' intention to use the Open AI's ChatGPT using the UTAUT model. </w:t>
      </w:r>
      <w:r>
        <w:rPr>
          <w:rFonts w:ascii="Times New Roman" w:cs="Times New Roman" w:hAnsi="Times New Roman"/>
          <w:b w:val="false"/>
          <w:bCs w:val="false"/>
          <w:i/>
          <w:iCs/>
          <w:sz w:val="24"/>
          <w:szCs w:val="24"/>
        </w:rPr>
        <w:t xml:space="preserve">Heliyon, 9</w:t>
      </w:r>
      <w:r>
        <w:rPr>
          <w:rFonts w:ascii="Times New Roman" w:cs="Times New Roman" w:hAnsi="Times New Roman"/>
          <w:b w:val="false"/>
          <w:bCs w:val="false"/>
          <w:i w:val="false"/>
          <w:iCs w:val="false"/>
          <w:sz w:val="24"/>
          <w:szCs w:val="24"/>
        </w:rPr>
        <w:t xml:space="preserve">(11), e20962. https://doi.org/10.1016/j.heliyon.2023.e20962</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Ogurlu, U., &amp; Mossholder, J. (2023). The perception of ChatGPT among educators: Preliminary findings. </w:t>
      </w:r>
      <w:r>
        <w:rPr>
          <w:rFonts w:ascii="Times New Roman" w:cs="Times New Roman" w:hAnsi="Times New Roman"/>
          <w:b w:val="false"/>
          <w:bCs w:val="false"/>
          <w:i/>
          <w:iCs/>
          <w:sz w:val="24"/>
          <w:szCs w:val="24"/>
        </w:rPr>
        <w:t xml:space="preserve">Research in Social Sciences and Technology, 8</w:t>
      </w:r>
      <w:r>
        <w:rPr>
          <w:rFonts w:ascii="Times New Roman" w:cs="Times New Roman" w:hAnsi="Times New Roman"/>
          <w:b w:val="false"/>
          <w:bCs w:val="false"/>
          <w:i w:val="false"/>
          <w:iCs w:val="false"/>
          <w:sz w:val="24"/>
          <w:szCs w:val="24"/>
        </w:rPr>
        <w:t xml:space="preserve">(4), 196-215. https://doi.org/10.46303/ressat.2023.39</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Wang, K., Ruan, Q., Zhang, X., Fu, C., &amp; Duan, B. (2024). Pre-service teachers' GenAI anxiety, technology self-efficacy, and TPACK: Their structural relations with behavioral intention to design GenAI-assisted teaching. </w:t>
      </w:r>
      <w:r>
        <w:rPr>
          <w:rFonts w:ascii="Times New Roman" w:cs="Times New Roman" w:hAnsi="Times New Roman"/>
          <w:b w:val="false"/>
          <w:bCs w:val="false"/>
          <w:i/>
          <w:iCs/>
          <w:sz w:val="24"/>
          <w:szCs w:val="24"/>
        </w:rPr>
        <w:t xml:space="preserve">Behavioral Sciences, 14</w:t>
      </w:r>
      <w:r>
        <w:rPr>
          <w:rFonts w:ascii="Times New Roman" w:cs="Times New Roman" w:hAnsi="Times New Roman"/>
          <w:b w:val="false"/>
          <w:bCs w:val="false"/>
          <w:i w:val="false"/>
          <w:iCs w:val="false"/>
          <w:sz w:val="24"/>
          <w:szCs w:val="24"/>
        </w:rPr>
        <w:t xml:space="preserve">(5), 373. https://doi.org/10.3390/bs14050373</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Zawacki-Richter, O., Marín, V. I., Bond, M., &amp; Gouverneur, F. (2019). Systematic review of research on artificial intelligence applications in higher education - where are the educators? </w:t>
      </w:r>
      <w:r>
        <w:rPr>
          <w:rFonts w:ascii="Times New Roman" w:cs="Times New Roman" w:hAnsi="Times New Roman"/>
          <w:b w:val="false"/>
          <w:bCs w:val="false"/>
          <w:i/>
          <w:iCs/>
          <w:sz w:val="24"/>
          <w:szCs w:val="24"/>
        </w:rPr>
        <w:t xml:space="preserve">International Journal of Educational Technology in Higher Education, 16</w:t>
      </w:r>
      <w:r>
        <w:rPr>
          <w:rFonts w:ascii="Times New Roman" w:cs="Times New Roman" w:hAnsi="Times New Roman"/>
          <w:b w:val="false"/>
          <w:bCs w:val="false"/>
          <w:i w:val="false"/>
          <w:iCs w:val="false"/>
          <w:sz w:val="24"/>
          <w:szCs w:val="24"/>
        </w:rPr>
        <w:t xml:space="preserve">, Article 39. https://doi.org/10.1186/s41239-019-0171-0</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2026-08-15T23:42:56.487Z</dcterms:created>
  <dcterms:modified xsi:type="dcterms:W3CDTF">2026-08-15T23:42:56.487Z</dcterms:modified>
</cp:coreProperties>
</file>

<file path=docProps/custom.xml><?xml version="1.0" encoding="utf-8"?>
<Properties xmlns="http://schemas.openxmlformats.org/officeDocument/2006/custom-properties" xmlns:vt="http://schemas.openxmlformats.org/officeDocument/2006/docPropsVTypes"/>
</file>