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true"/>
        <w:spacing w:lineRule="auto" w:line="360" w:after="40" w:before="0"/>
        <w:jc w:val="center"/>
      </w:pPr>
      <w:r>
        <w:rPr>
          <w:rFonts w:ascii="David" w:hAnsi="David" w:cs="David"/>
          <w:b/>
          <w:sz w:val="30"/>
          <w:szCs w:val="30"/>
          <w:rtl w:val="true"/>
        </w:rPr>
        <w:t>אפיון מחקר כמותי בחינוך</w:t>
      </w:r>
    </w:p>
    <w:p>
      <w:pPr>
        <w:bidi w:val="true"/>
        <w:spacing w:lineRule="auto" w:line="360" w:after="20" w:before="0"/>
        <w:jc w:val="center"/>
      </w:pPr>
      <w:r>
        <w:rPr>
          <w:rFonts w:ascii="David" w:hAnsi="David" w:cs="David"/>
          <w:b/>
          <w:sz w:val="24"/>
          <w:szCs w:val="24"/>
          <w:rtl w:val="true"/>
        </w:rPr>
        <w:t>השפעת מידת השימוש בכלי בינה מלאכותית יוצרת על תחושת המסוגלות העצמית המקצועית של מורים</w:t>
      </w:r>
    </w:p>
    <w:p>
      <w:pPr>
        <w:bidi w:val="true"/>
        <w:spacing w:lineRule="auto" w:line="360" w:after="160" w:before="0"/>
        <w:jc w:val="center"/>
      </w:pPr>
      <w:r>
        <w:rPr>
          <w:rFonts w:ascii="David" w:hAnsi="David" w:cs="David"/>
          <w:b w:val="0"/>
          <w:sz w:val="22"/>
          <w:szCs w:val="22"/>
          <w:rtl w:val="true"/>
        </w:rPr>
        <w:t>עבודה מסכמת בקורס "מחקר מתקדם בחינוך (שיטות מחקר כמותיות)"  |  סמסטר ב' תשפ"ו</w:t>
      </w:r>
    </w:p>
    <w:p>
      <w:pPr>
        <w:bidi w:val="true"/>
        <w:spacing w:lineRule="auto" w:line="360" w:after="60" w:before="140"/>
        <w:jc w:val="right"/>
      </w:pPr>
      <w:r>
        <w:rPr>
          <w:rFonts w:ascii="David" w:hAnsi="David" w:cs="David"/>
          <w:b/>
          <w:sz w:val="26"/>
          <w:szCs w:val="26"/>
          <w:rtl w:val="true"/>
        </w:rPr>
        <w:t>1. הנושא הנחקר, הגדרתו והקשר לעולם החינוך</w:t>
      </w:r>
    </w:p>
    <w:p>
      <w:pPr>
        <w:bidi w:val="true"/>
        <w:spacing w:lineRule="auto" w:line="360" w:after="80" w:before="0"/>
        <w:jc w:val="both"/>
      </w:pPr>
      <w:r>
        <w:rPr>
          <w:rFonts w:ascii="David" w:hAnsi="David" w:cs="David"/>
          <w:b w:val="0"/>
          <w:sz w:val="24"/>
          <w:szCs w:val="24"/>
          <w:rtl w:val="true"/>
        </w:rPr>
        <w:t>הבינה המלאכותית היוצרת נכנסה לחדר המורים כמעט בן לילה. תוך פחות משנתיים עברו כלים כמו ChatGPT ממשהו שרובנו לא הכרנו לכלי שמורים רבים מתכננים בעזרתו שיעורים, מנסחים מבחנים ומכינים חומרי לימוד. בקורס נלמד שמחקר כמותי נועד לתמוך בקבלת החלטות מושכלות המבוססות על נתונים, וכאן עומדת החלטה שממש דורשת נתונים: האם השימוש בכלים האלה מחזק את המורה או שוחק את הביטחון המקצועי שלו.</w:t>
      </w:r>
    </w:p>
    <w:p>
      <w:pPr>
        <w:bidi w:val="true"/>
        <w:spacing w:lineRule="auto" w:line="360" w:after="80" w:before="0"/>
        <w:jc w:val="both"/>
      </w:pPr>
      <w:r>
        <w:rPr>
          <w:rFonts w:ascii="David" w:hAnsi="David" w:cs="David"/>
          <w:b w:val="0"/>
          <w:sz w:val="24"/>
          <w:szCs w:val="24"/>
          <w:rtl w:val="true"/>
        </w:rPr>
        <w:t>הנושא שבחרתי הוא הקשר בין מידת השימוש של מורים בכלי בינה מלאכותית יוצרת לבין רמת תחושת המסוגלות העצמית המקצועית שלהם, ותפקידו של ותק ההוראה כמשתנה ממתן. בפשטות, אני שואל אם מורה שמשתמש יותר בכלים האלה מרגיש מסוגל יותר בעבודתו, ואם עוצמת הקשר הזה שונה בין מורים בתחילת הדרך לבין מורים ותיקים.</w:t>
      </w:r>
    </w:p>
    <w:p>
      <w:pPr>
        <w:bidi w:val="true"/>
        <w:spacing w:lineRule="auto" w:line="360" w:after="80" w:before="0"/>
        <w:jc w:val="both"/>
      </w:pPr>
      <w:r>
        <w:rPr>
          <w:rFonts w:ascii="David" w:hAnsi="David" w:cs="David"/>
          <w:b w:val="0"/>
          <w:sz w:val="24"/>
          <w:szCs w:val="24"/>
          <w:rtl w:val="true"/>
        </w:rPr>
        <w:t>הקשר לחינוך ישיר. תחושת המסוגלות של המורה נקשרת בספרות למאמץ, להתמדה ולאיכות ההוראה (Erol, 2025). אם שימוש בבינה מלאכותית מחזק את תחושת המסוגלות, כדאי לעודד אותו ולהכשיר את המורים; אם הוא דווקא מחליש אותה, למשל מתוך תלות או תחושת חוסר שליטה, צריך להיזהר. בחרתי בנושא משום שהוא חדשני ורלוונטי בדיוק לרגע הזה, וגם מתוך עניין אישי, כי אני משתמש בכלים האלה בעבודתי ומתלבט בעצמי אם הם מחזקים אותי מקצועית או יוצרים תלות.</w:t>
      </w:r>
    </w:p>
    <w:p>
      <w:pPr>
        <w:bidi w:val="true"/>
        <w:spacing w:lineRule="auto" w:line="360" w:after="60" w:before="140"/>
        <w:jc w:val="right"/>
      </w:pPr>
      <w:r>
        <w:rPr>
          <w:rFonts w:ascii="David" w:hAnsi="David" w:cs="David"/>
          <w:b/>
          <w:sz w:val="26"/>
          <w:szCs w:val="26"/>
          <w:rtl w:val="true"/>
        </w:rPr>
        <w:t>2. שאלות המחקר</w:t>
      </w:r>
    </w:p>
    <w:p>
      <w:pPr>
        <w:bidi w:val="true"/>
        <w:spacing w:lineRule="auto" w:line="360" w:after="40" w:before="0"/>
        <w:jc w:val="both"/>
      </w:pPr>
      <w:r>
        <w:rPr>
          <w:rFonts w:ascii="David" w:hAnsi="David" w:cs="David"/>
          <w:b/>
          <w:sz w:val="24"/>
          <w:szCs w:val="24"/>
          <w:rtl w:val="true"/>
        </w:rPr>
        <w:t xml:space="preserve">(1) </w:t>
      </w:r>
      <w:r>
        <w:rPr>
          <w:rFonts w:ascii="David" w:hAnsi="David" w:cs="David"/>
          <w:b w:val="0"/>
          <w:sz w:val="24"/>
          <w:szCs w:val="24"/>
          <w:rtl w:val="true"/>
        </w:rPr>
        <w:t>מהו הקשר בין מידת השימוש של מורים בכלי בינה מלאכותית יוצרת לבין רמת תחושת המסוגלות העצמית המקצועית שלהם?</w:t>
      </w:r>
    </w:p>
    <w:p>
      <w:pPr>
        <w:bidi w:val="true"/>
        <w:spacing w:lineRule="auto" w:line="360" w:after="60" w:before="0"/>
        <w:jc w:val="both"/>
      </w:pPr>
      <w:r>
        <w:rPr>
          <w:rFonts w:ascii="David" w:hAnsi="David" w:cs="David"/>
          <w:b/>
          <w:sz w:val="24"/>
          <w:szCs w:val="24"/>
          <w:rtl w:val="true"/>
        </w:rPr>
        <w:t xml:space="preserve">(2) </w:t>
      </w:r>
      <w:r>
        <w:rPr>
          <w:rFonts w:ascii="David" w:hAnsi="David" w:cs="David"/>
          <w:b w:val="0"/>
          <w:sz w:val="24"/>
          <w:szCs w:val="24"/>
          <w:rtl w:val="true"/>
        </w:rPr>
        <w:t>האם ותק ההוראה ממתן את הקשר בין מידת השימוש בכלים אלו לבין תחושת המסוגלות העצמית המקצועית?</w:t>
      </w:r>
    </w:p>
    <w:p>
      <w:pPr>
        <w:bidi w:val="true"/>
        <w:spacing w:lineRule="auto" w:line="360" w:after="80" w:before="0"/>
        <w:jc w:val="both"/>
      </w:pPr>
      <w:r>
        <w:rPr>
          <w:rFonts w:ascii="David" w:hAnsi="David" w:cs="David"/>
          <w:b w:val="0"/>
          <w:sz w:val="24"/>
          <w:szCs w:val="24"/>
          <w:rtl w:val="true"/>
        </w:rPr>
        <w:t>בקורס הודגש ששאלת מחקר חייבת להיות מובנת, מדויקת ומפורטת, ושכל מושג בה זקוק להגדרה כדי שאני והנחקרים 'נדבר באותה שפה'. לכן הבהרתי למי הכוונה ב'מורים' (מורים בבתי ספר במערכת החינוך בישראל), מהו 'שימוש' בכלי בינה מלאכותית ואיך נמדדת מידתו. השאלה הראשונה בודקת אם קיים קשר בין שני משתנים, והשנייה שואלת אם משתנה שלישי, הוותק, משנה את עוצמת הקשר או את כיוונו. חשוב לי לדייק שהוותק כאן הוא משתנה ממתן ולא מתווך: הוא אינו החוליה שמסבירה את הקשר, אלא תנאי שעשוי להחליש או להגביר אותו.</w:t>
      </w:r>
    </w:p>
    <w:p>
      <w:pPr>
        <w:bidi w:val="true"/>
        <w:spacing w:lineRule="auto" w:line="360" w:after="60" w:before="140"/>
        <w:jc w:val="right"/>
      </w:pPr>
      <w:r>
        <w:rPr>
          <w:rFonts w:ascii="David" w:hAnsi="David" w:cs="David"/>
          <w:b/>
          <w:sz w:val="26"/>
          <w:szCs w:val="26"/>
          <w:rtl w:val="true"/>
        </w:rPr>
        <w:t>3. השערות המחקר והבסיס האקדמי שלהן</w:t>
      </w:r>
    </w:p>
    <w:p>
      <w:pPr>
        <w:bidi w:val="true"/>
        <w:spacing w:lineRule="auto" w:line="360" w:after="40" w:before="0"/>
        <w:jc w:val="both"/>
      </w:pPr>
      <w:r>
        <w:rPr>
          <w:rFonts w:ascii="David" w:hAnsi="David" w:cs="David"/>
          <w:b/>
          <w:sz w:val="24"/>
          <w:szCs w:val="24"/>
          <w:rtl w:val="true"/>
        </w:rPr>
        <w:t xml:space="preserve">השערה 1: </w:t>
      </w:r>
      <w:r>
        <w:rPr>
          <w:rFonts w:ascii="David" w:hAnsi="David" w:cs="David"/>
          <w:b w:val="0"/>
          <w:sz w:val="24"/>
          <w:szCs w:val="24"/>
          <w:rtl w:val="true"/>
        </w:rPr>
        <w:t>קיים קשר חיובי בין מידת השימוש בכלי בינה מלאכותית יוצרת לבין תחושת המסוגלות העצמית המקצועית. ככל שהמורה משתמש יותר, כך תחושת המסוגלות שלו גבוהה יותר.</w:t>
      </w:r>
    </w:p>
    <w:p>
      <w:pPr>
        <w:bidi w:val="true"/>
        <w:spacing w:lineRule="auto" w:line="360" w:after="60" w:before="0"/>
        <w:jc w:val="both"/>
      </w:pPr>
      <w:r>
        <w:rPr>
          <w:rFonts w:ascii="David" w:hAnsi="David" w:cs="David"/>
          <w:b/>
          <w:sz w:val="24"/>
          <w:szCs w:val="24"/>
          <w:rtl w:val="true"/>
        </w:rPr>
        <w:t xml:space="preserve">השערה 2: </w:t>
      </w:r>
      <w:r>
        <w:rPr>
          <w:rFonts w:ascii="David" w:hAnsi="David" w:cs="David"/>
          <w:b w:val="0"/>
          <w:sz w:val="24"/>
          <w:szCs w:val="24"/>
          <w:rtl w:val="true"/>
        </w:rPr>
        <w:t>ותק ההוראה ממתן את הקשר. הקשר החיובי בין השימוש למסוגלות יהיה חזק יותר בקרב מורים בעלי ותק נמוך מאשר בקרב מורים ותיקים.</w:t>
      </w:r>
    </w:p>
    <w:p>
      <w:pPr>
        <w:bidi w:val="true"/>
        <w:spacing w:lineRule="auto" w:line="360" w:after="80" w:before="0"/>
        <w:jc w:val="both"/>
      </w:pPr>
      <w:r>
        <w:rPr>
          <w:rFonts w:ascii="David" w:hAnsi="David" w:cs="David"/>
          <w:b w:val="0"/>
          <w:sz w:val="24"/>
          <w:szCs w:val="24"/>
          <w:rtl w:val="true"/>
        </w:rPr>
        <w:t>ניסחתי את ההשערות בכיוון מוגדר משום שהספרות מצביעה על כיוון צפוי. Erol (2025) מצא בקרב 524 מורים קשר חיובי בין עמדות ומסוגלות בתחום הבינה המלאכותית לבין הידע הפדגוגי-טכנולוגי שלהם. Wang ועמיתיו (2024) הראו שתחושת המסוגלות הטכנולוגית קשורה לכוונה לשלב בינה מלאכותית בהוראה. את השערת המיתון ביססתי על ההיגיון שמורים בתחילת דרכם, שתחושת המסוגלות שלהם עדיין מתגבשת, עשויים להרוויח מהתמיכה של הכלים יותר ממורים ותיקים שמסוגלותם כבר מבוססת. מישר-טל (2024) מתארת כיצד כלים כמו ChatGPT יכולים לשמש משענת בתכנון ובכתיבה, מה שמחזק את ההנחה שהשפעתם על תחושת המסוגלות אינה אחידה בין קבוצות ותק.</w:t>
      </w:r>
    </w:p>
    <w:p>
      <w:pPr>
        <w:bidi w:val="true"/>
        <w:spacing w:lineRule="auto" w:line="360" w:after="60" w:before="140"/>
        <w:jc w:val="right"/>
      </w:pPr>
      <w:r>
        <w:rPr>
          <w:rFonts w:ascii="David" w:hAnsi="David" w:cs="David"/>
          <w:b/>
          <w:sz w:val="26"/>
          <w:szCs w:val="26"/>
          <w:rtl w:val="true"/>
        </w:rPr>
        <w:t>4. הגדרות נומינליות של המשתנים והמושגים</w:t>
      </w:r>
    </w:p>
    <w:p>
      <w:pPr>
        <w:bidi w:val="true"/>
        <w:spacing w:lineRule="auto" w:line="360" w:after="40" w:before="0"/>
        <w:jc w:val="both"/>
      </w:pPr>
      <w:r>
        <w:rPr>
          <w:rFonts w:ascii="David" w:hAnsi="David" w:cs="David"/>
          <w:b/>
          <w:sz w:val="24"/>
          <w:szCs w:val="24"/>
          <w:rtl w:val="true"/>
        </w:rPr>
        <w:t xml:space="preserve">בינה מלאכותית יוצרת. </w:t>
      </w:r>
      <w:r>
        <w:rPr>
          <w:rFonts w:ascii="David" w:hAnsi="David" w:cs="David"/>
          <w:b w:val="0"/>
          <w:sz w:val="24"/>
          <w:szCs w:val="24"/>
          <w:rtl w:val="true"/>
        </w:rPr>
        <w:t>מערכות ממוחשבות המפיקות תוכן חדש, כמו טקסט או תמונה, בתגובה להנחיה (prompt) של המשתמש. ChatGPT הוא הדוגמה המוכרת ביותר (מישר-טל, 2024).</w:t>
      </w:r>
    </w:p>
    <w:p>
      <w:pPr>
        <w:bidi w:val="true"/>
        <w:spacing w:lineRule="auto" w:line="360" w:after="40" w:before="0"/>
        <w:jc w:val="both"/>
      </w:pPr>
      <w:r>
        <w:rPr>
          <w:rFonts w:ascii="David" w:hAnsi="David" w:cs="David"/>
          <w:b/>
          <w:sz w:val="24"/>
          <w:szCs w:val="24"/>
          <w:rtl w:val="true"/>
        </w:rPr>
        <w:t xml:space="preserve">מידת השימוש. </w:t>
      </w:r>
      <w:r>
        <w:rPr>
          <w:rFonts w:ascii="David" w:hAnsi="David" w:cs="David"/>
          <w:b w:val="0"/>
          <w:sz w:val="24"/>
          <w:szCs w:val="24"/>
          <w:rtl w:val="true"/>
        </w:rPr>
        <w:t>התדירות והעוצמה שבהן המורה נעזר בכלי בינה מלאכותית יוצרת במטלות המקצועיות שלו, כגון תכנון שיעורים, הכנת חומרים והערכת עבודות (Ibrahim ועמיתיו, 2024).</w:t>
      </w:r>
    </w:p>
    <w:p>
      <w:pPr>
        <w:bidi w:val="true"/>
        <w:spacing w:lineRule="auto" w:line="360" w:after="40" w:before="0"/>
        <w:jc w:val="both"/>
      </w:pPr>
      <w:r>
        <w:rPr>
          <w:rFonts w:ascii="David" w:hAnsi="David" w:cs="David"/>
          <w:b/>
          <w:sz w:val="24"/>
          <w:szCs w:val="24"/>
          <w:rtl w:val="true"/>
        </w:rPr>
        <w:t xml:space="preserve">תחושת מסוגלות עצמית מקצועית. </w:t>
      </w:r>
      <w:r>
        <w:rPr>
          <w:rFonts w:ascii="David" w:hAnsi="David" w:cs="David"/>
          <w:b w:val="0"/>
          <w:sz w:val="24"/>
          <w:szCs w:val="24"/>
          <w:rtl w:val="true"/>
        </w:rPr>
        <w:t>אמונת המורה ביכולתו לבצע את משימות ההוראה ולהשפיע על למידת התלמידים והתנהלות הכיתה (Erol, 2025).</w:t>
      </w:r>
    </w:p>
    <w:p>
      <w:pPr>
        <w:bidi w:val="true"/>
        <w:spacing w:lineRule="auto" w:line="360" w:after="40" w:before="0"/>
        <w:jc w:val="both"/>
      </w:pPr>
      <w:r>
        <w:rPr>
          <w:rFonts w:ascii="David" w:hAnsi="David" w:cs="David"/>
          <w:b/>
          <w:sz w:val="24"/>
          <w:szCs w:val="24"/>
          <w:rtl w:val="true"/>
        </w:rPr>
        <w:t xml:space="preserve">ותק ההוראה. </w:t>
      </w:r>
      <w:r>
        <w:rPr>
          <w:rFonts w:ascii="David" w:hAnsi="David" w:cs="David"/>
          <w:b w:val="0"/>
          <w:sz w:val="24"/>
          <w:szCs w:val="24"/>
          <w:rtl w:val="true"/>
        </w:rPr>
        <w:t>מספר השנים שבהן המורה עוסק בהוראה בפועל.</w:t>
      </w:r>
    </w:p>
    <w:p>
      <w:pPr>
        <w:bidi w:val="true"/>
        <w:spacing w:lineRule="auto" w:line="360" w:after="80" w:before="0"/>
        <w:jc w:val="both"/>
      </w:pPr>
      <w:r>
        <w:rPr>
          <w:rFonts w:ascii="David" w:hAnsi="David" w:cs="David"/>
          <w:b w:val="0"/>
          <w:sz w:val="24"/>
          <w:szCs w:val="24"/>
          <w:rtl w:val="true"/>
        </w:rPr>
        <w:t>את ההגדרות בדקתי במאגרים אקדמיים (Google Scholar ו-ScienceDirect), ומהן נגזרות ההגדרות האופרציונליות, כלומר כלי המדידה של כל משתנה, כפי שיפורט בסעיף הבא.</w:t>
      </w:r>
    </w:p>
    <w:p>
      <w:pPr>
        <w:bidi w:val="true"/>
        <w:spacing w:lineRule="auto" w:line="360" w:after="60" w:before="140"/>
        <w:jc w:val="right"/>
      </w:pPr>
      <w:r>
        <w:rPr>
          <w:rFonts w:ascii="David" w:hAnsi="David" w:cs="David"/>
          <w:b/>
          <w:sz w:val="26"/>
          <w:szCs w:val="26"/>
          <w:rtl w:val="true"/>
        </w:rPr>
        <w:t>5. המשתנים, סיווגם וכלי המדידה</w:t>
      </w:r>
    </w:p>
    <w:p>
      <w:pPr>
        <w:bidi w:val="true"/>
        <w:spacing w:lineRule="auto" w:line="360" w:after="80" w:before="0"/>
        <w:jc w:val="both"/>
      </w:pPr>
      <w:r>
        <w:rPr>
          <w:rFonts w:ascii="David" w:hAnsi="David" w:cs="David"/>
          <w:b w:val="0"/>
          <w:sz w:val="24"/>
          <w:szCs w:val="24"/>
          <w:rtl w:val="true"/>
        </w:rPr>
        <w:t>במחקר שלושה משתנים. המשתנה הבלתי תלוי הוא מידת השימוש בכלי בינה מלאכותית יוצרת, המשתנה התלוי הוא תחושת המסוגלות העצמית המקצועית, והמשתנה הממתן הוא ותק ההוראה. לצדם ייאספו משתני רקע לבקרה, כמו מגזר, שלב חינוך ותחום ההוראה.</w:t>
      </w:r>
    </w:p>
    <w:p>
      <w:pPr>
        <w:bidi w:val="true"/>
        <w:spacing w:lineRule="auto" w:line="360" w:after="60" w:before="0"/>
        <w:jc w:val="both"/>
      </w:pPr>
      <w:r>
        <w:rPr>
          <w:rFonts w:ascii="David" w:hAnsi="David" w:cs="David"/>
          <w:b w:val="0"/>
          <w:sz w:val="24"/>
          <w:szCs w:val="24"/>
          <w:rtl w:val="true"/>
        </w:rPr>
        <w:t>סיווג המשתנים דורש דיוק, שכן כפי שנלמד בקורס לסוג הסולם יש משמעות ליכולת לנתח את הנתונים. מידת השימוש ותחושת המסוגלות נמדדות בשאלוני ליקרט, וברמת הפריט מדובר בסולם סודר, אך את הציון המצרפי, שהוא ממוצע של פריטים רבים, מקובל לטפל כמשתנה כמותי רציף שאפשר להריץ עליו מתאם ורגרסיה. הוותק נמדד בשנים והוא משתנה כמותי רציף. משתני הרקע איכותיים שמיים. הטבלה מסכמת:</w:t>
      </w:r>
    </w:p>
    <w:tbl>
      <w:tblPr>
        <w:tblStyle w:val="TableGrid"/>
        <w:tblW w:type="auto" w:w="0"/>
        <w:jc w:val="center"/>
        <w:tblLook w:firstColumn="1" w:firstRow="1" w:lastColumn="0" w:lastRow="0" w:noHBand="0" w:noVBand="1" w:val="04A0"/>
        <w:bidiVisual/>
      </w:tblPr>
      <w:tblGrid>
        <w:gridCol w:w="2324"/>
        <w:gridCol w:w="2324"/>
        <w:gridCol w:w="2324"/>
        <w:gridCol w:w="2324"/>
      </w:tblGrid>
      <w:tr>
        <w:tc>
          <w:tcPr>
            <w:tcW w:type="dxa" w:w="2324"/>
          </w:tcPr>
          <w:p>
            <w:pPr>
              <w:bidi w:val="true"/>
              <w:spacing w:lineRule="auto" w:line="240" w:after="20" w:before="0"/>
              <w:jc w:val="right"/>
            </w:pPr>
            <w:r/>
            <w:r>
              <w:rPr>
                <w:rFonts w:ascii="David" w:hAnsi="David" w:cs="David"/>
                <w:b/>
                <w:sz w:val="20"/>
                <w:szCs w:val="20"/>
                <w:rtl w:val="true"/>
              </w:rPr>
              <w:t>המשתנה</w:t>
            </w:r>
          </w:p>
        </w:tc>
        <w:tc>
          <w:tcPr>
            <w:tcW w:type="dxa" w:w="2324"/>
          </w:tcPr>
          <w:p>
            <w:pPr>
              <w:bidi w:val="true"/>
              <w:spacing w:lineRule="auto" w:line="240" w:after="20" w:before="0"/>
              <w:jc w:val="right"/>
            </w:pPr>
            <w:r/>
            <w:r>
              <w:rPr>
                <w:rFonts w:ascii="David" w:hAnsi="David" w:cs="David"/>
                <w:b/>
                <w:sz w:val="20"/>
                <w:szCs w:val="20"/>
                <w:rtl w:val="true"/>
              </w:rPr>
              <w:t>תפקיד</w:t>
            </w:r>
          </w:p>
        </w:tc>
        <w:tc>
          <w:tcPr>
            <w:tcW w:type="dxa" w:w="2324"/>
          </w:tcPr>
          <w:p>
            <w:pPr>
              <w:bidi w:val="true"/>
              <w:spacing w:lineRule="auto" w:line="240" w:after="20" w:before="0"/>
              <w:jc w:val="right"/>
            </w:pPr>
            <w:r/>
            <w:r>
              <w:rPr>
                <w:rFonts w:ascii="David" w:hAnsi="David" w:cs="David"/>
                <w:b/>
                <w:sz w:val="20"/>
                <w:szCs w:val="20"/>
                <w:rtl w:val="true"/>
              </w:rPr>
              <w:t>סיווג וסוג הסולם</w:t>
            </w:r>
          </w:p>
        </w:tc>
        <w:tc>
          <w:tcPr>
            <w:tcW w:type="dxa" w:w="2324"/>
          </w:tcPr>
          <w:p>
            <w:pPr>
              <w:bidi w:val="true"/>
              <w:spacing w:lineRule="auto" w:line="240" w:after="20" w:before="0"/>
              <w:jc w:val="right"/>
            </w:pPr>
            <w:r/>
            <w:r>
              <w:rPr>
                <w:rFonts w:ascii="David" w:hAnsi="David" w:cs="David"/>
                <w:b/>
                <w:sz w:val="20"/>
                <w:szCs w:val="20"/>
                <w:rtl w:val="true"/>
              </w:rPr>
              <w:t>כלי המדידה</w:t>
            </w:r>
          </w:p>
        </w:tc>
      </w:tr>
      <w:tr>
        <w:tc>
          <w:tcPr>
            <w:tcW w:type="dxa" w:w="2324"/>
          </w:tcPr>
          <w:p>
            <w:pPr>
              <w:bidi w:val="true"/>
              <w:spacing w:lineRule="auto" w:line="240" w:after="20" w:before="0"/>
              <w:jc w:val="right"/>
            </w:pPr>
            <w:r/>
            <w:r>
              <w:rPr>
                <w:rFonts w:ascii="David" w:hAnsi="David" w:cs="David"/>
                <w:b w:val="0"/>
                <w:sz w:val="20"/>
                <w:szCs w:val="20"/>
                <w:rtl w:val="true"/>
              </w:rPr>
              <w:t>מידת השימוש בבינה מלאכותית</w:t>
            </w:r>
          </w:p>
        </w:tc>
        <w:tc>
          <w:tcPr>
            <w:tcW w:type="dxa" w:w="2324"/>
          </w:tcPr>
          <w:p>
            <w:pPr>
              <w:bidi w:val="true"/>
              <w:spacing w:lineRule="auto" w:line="240" w:after="20" w:before="0"/>
              <w:jc w:val="right"/>
            </w:pPr>
            <w:r/>
            <w:r>
              <w:rPr>
                <w:rFonts w:ascii="David" w:hAnsi="David" w:cs="David"/>
                <w:b w:val="0"/>
                <w:sz w:val="20"/>
                <w:szCs w:val="20"/>
                <w:rtl w:val="true"/>
              </w:rPr>
              <w:t>בלתי תלוי (מנבא)</w:t>
            </w:r>
          </w:p>
        </w:tc>
        <w:tc>
          <w:tcPr>
            <w:tcW w:type="dxa" w:w="2324"/>
          </w:tcPr>
          <w:p>
            <w:pPr>
              <w:bidi w:val="true"/>
              <w:spacing w:lineRule="auto" w:line="240" w:after="20" w:before="0"/>
              <w:jc w:val="right"/>
            </w:pPr>
            <w:r/>
            <w:r>
              <w:rPr>
                <w:rFonts w:ascii="David" w:hAnsi="David" w:cs="David"/>
                <w:b w:val="0"/>
                <w:sz w:val="20"/>
                <w:szCs w:val="20"/>
                <w:rtl w:val="true"/>
              </w:rPr>
              <w:t>סולם סודר (ליקרט), הציון המצרפי מטופל כרציף</w:t>
            </w:r>
          </w:p>
        </w:tc>
        <w:tc>
          <w:tcPr>
            <w:tcW w:type="dxa" w:w="2324"/>
          </w:tcPr>
          <w:p>
            <w:pPr>
              <w:bidi w:val="true"/>
              <w:spacing w:lineRule="auto" w:line="240" w:after="20" w:before="0"/>
              <w:jc w:val="right"/>
            </w:pPr>
            <w:r/>
            <w:r>
              <w:rPr>
                <w:rFonts w:ascii="David" w:hAnsi="David" w:cs="David"/>
                <w:b w:val="0"/>
                <w:sz w:val="20"/>
                <w:szCs w:val="20"/>
                <w:rtl w:val="true"/>
              </w:rPr>
              <w:t>שאלון עוצמת שימוש מדווח-עצמי (תדירות ומגוון שימושים)</w:t>
            </w:r>
          </w:p>
        </w:tc>
      </w:tr>
      <w:tr>
        <w:tc>
          <w:tcPr>
            <w:tcW w:type="dxa" w:w="2324"/>
          </w:tcPr>
          <w:p>
            <w:pPr>
              <w:bidi w:val="true"/>
              <w:spacing w:lineRule="auto" w:line="240" w:after="20" w:before="0"/>
              <w:jc w:val="right"/>
            </w:pPr>
            <w:r/>
            <w:r>
              <w:rPr>
                <w:rFonts w:ascii="David" w:hAnsi="David" w:cs="David"/>
                <w:b w:val="0"/>
                <w:sz w:val="20"/>
                <w:szCs w:val="20"/>
                <w:rtl w:val="true"/>
              </w:rPr>
              <w:t>תחושת מסוגלות עצמית מקצועית</w:t>
            </w:r>
          </w:p>
        </w:tc>
        <w:tc>
          <w:tcPr>
            <w:tcW w:type="dxa" w:w="2324"/>
          </w:tcPr>
          <w:p>
            <w:pPr>
              <w:bidi w:val="true"/>
              <w:spacing w:lineRule="auto" w:line="240" w:after="20" w:before="0"/>
              <w:jc w:val="right"/>
            </w:pPr>
            <w:r/>
            <w:r>
              <w:rPr>
                <w:rFonts w:ascii="David" w:hAnsi="David" w:cs="David"/>
                <w:b w:val="0"/>
                <w:sz w:val="20"/>
                <w:szCs w:val="20"/>
                <w:rtl w:val="true"/>
              </w:rPr>
              <w:t>תלוי</w:t>
            </w:r>
          </w:p>
        </w:tc>
        <w:tc>
          <w:tcPr>
            <w:tcW w:type="dxa" w:w="2324"/>
          </w:tcPr>
          <w:p>
            <w:pPr>
              <w:bidi w:val="true"/>
              <w:spacing w:lineRule="auto" w:line="240" w:after="20" w:before="0"/>
              <w:jc w:val="right"/>
            </w:pPr>
            <w:r/>
            <w:r>
              <w:rPr>
                <w:rFonts w:ascii="David" w:hAnsi="David" w:cs="David"/>
                <w:b w:val="0"/>
                <w:sz w:val="20"/>
                <w:szCs w:val="20"/>
                <w:rtl w:val="true"/>
              </w:rPr>
              <w:t>סולם סודר (ליקרט), הציון המצרפי מטופל כרציף</w:t>
            </w:r>
          </w:p>
        </w:tc>
        <w:tc>
          <w:tcPr>
            <w:tcW w:type="dxa" w:w="2324"/>
          </w:tcPr>
          <w:p>
            <w:pPr>
              <w:bidi w:val="true"/>
              <w:spacing w:lineRule="auto" w:line="240" w:after="20" w:before="0"/>
              <w:jc w:val="right"/>
            </w:pPr>
            <w:r/>
            <w:r>
              <w:rPr>
                <w:rFonts w:ascii="David" w:hAnsi="David" w:cs="David"/>
                <w:b w:val="0"/>
                <w:sz w:val="20"/>
                <w:szCs w:val="20"/>
                <w:rtl w:val="true"/>
              </w:rPr>
              <w:t>שאלון מסוגלות עצמית הוראתית מקובל (מבוסס TSES), מותאם לעברית</w:t>
            </w:r>
          </w:p>
        </w:tc>
      </w:tr>
      <w:tr>
        <w:tc>
          <w:tcPr>
            <w:tcW w:type="dxa" w:w="2324"/>
          </w:tcPr>
          <w:p>
            <w:pPr>
              <w:bidi w:val="true"/>
              <w:spacing w:lineRule="auto" w:line="240" w:after="20" w:before="0"/>
              <w:jc w:val="right"/>
            </w:pPr>
            <w:r/>
            <w:r>
              <w:rPr>
                <w:rFonts w:ascii="David" w:hAnsi="David" w:cs="David"/>
                <w:b w:val="0"/>
                <w:sz w:val="20"/>
                <w:szCs w:val="20"/>
                <w:rtl w:val="true"/>
              </w:rPr>
              <w:t>ותק ההוראה</w:t>
            </w:r>
          </w:p>
        </w:tc>
        <w:tc>
          <w:tcPr>
            <w:tcW w:type="dxa" w:w="2324"/>
          </w:tcPr>
          <w:p>
            <w:pPr>
              <w:bidi w:val="true"/>
              <w:spacing w:lineRule="auto" w:line="240" w:after="20" w:before="0"/>
              <w:jc w:val="right"/>
            </w:pPr>
            <w:r/>
            <w:r>
              <w:rPr>
                <w:rFonts w:ascii="David" w:hAnsi="David" w:cs="David"/>
                <w:b w:val="0"/>
                <w:sz w:val="20"/>
                <w:szCs w:val="20"/>
                <w:rtl w:val="true"/>
              </w:rPr>
              <w:t>ממתן</w:t>
            </w:r>
          </w:p>
        </w:tc>
        <w:tc>
          <w:tcPr>
            <w:tcW w:type="dxa" w:w="2324"/>
          </w:tcPr>
          <w:p>
            <w:pPr>
              <w:bidi w:val="true"/>
              <w:spacing w:lineRule="auto" w:line="240" w:after="20" w:before="0"/>
              <w:jc w:val="right"/>
            </w:pPr>
            <w:r/>
            <w:r>
              <w:rPr>
                <w:rFonts w:ascii="David" w:hAnsi="David" w:cs="David"/>
                <w:b w:val="0"/>
                <w:sz w:val="20"/>
                <w:szCs w:val="20"/>
                <w:rtl w:val="true"/>
              </w:rPr>
              <w:t>כמותי רציף (שנים)</w:t>
            </w:r>
          </w:p>
        </w:tc>
        <w:tc>
          <w:tcPr>
            <w:tcW w:type="dxa" w:w="2324"/>
          </w:tcPr>
          <w:p>
            <w:pPr>
              <w:bidi w:val="true"/>
              <w:spacing w:lineRule="auto" w:line="240" w:after="20" w:before="0"/>
              <w:jc w:val="right"/>
            </w:pPr>
            <w:r/>
            <w:r>
              <w:rPr>
                <w:rFonts w:ascii="David" w:hAnsi="David" w:cs="David"/>
                <w:b w:val="0"/>
                <w:sz w:val="20"/>
                <w:szCs w:val="20"/>
                <w:rtl w:val="true"/>
              </w:rPr>
              <w:t>שאלון פרטים דמוגרפיים ומקצועיים</w:t>
            </w:r>
          </w:p>
        </w:tc>
      </w:tr>
      <w:tr>
        <w:tc>
          <w:tcPr>
            <w:tcW w:type="dxa" w:w="2324"/>
          </w:tcPr>
          <w:p>
            <w:pPr>
              <w:bidi w:val="true"/>
              <w:spacing w:lineRule="auto" w:line="240" w:after="20" w:before="0"/>
              <w:jc w:val="right"/>
            </w:pPr>
            <w:r/>
            <w:r>
              <w:rPr>
                <w:rFonts w:ascii="David" w:hAnsi="David" w:cs="David"/>
                <w:b w:val="0"/>
                <w:sz w:val="20"/>
                <w:szCs w:val="20"/>
                <w:rtl w:val="true"/>
              </w:rPr>
              <w:t>מגזר, שלב חינוך, תחום הוראה</w:t>
            </w:r>
          </w:p>
        </w:tc>
        <w:tc>
          <w:tcPr>
            <w:tcW w:type="dxa" w:w="2324"/>
          </w:tcPr>
          <w:p>
            <w:pPr>
              <w:bidi w:val="true"/>
              <w:spacing w:lineRule="auto" w:line="240" w:after="20" w:before="0"/>
              <w:jc w:val="right"/>
            </w:pPr>
            <w:r/>
            <w:r>
              <w:rPr>
                <w:rFonts w:ascii="David" w:hAnsi="David" w:cs="David"/>
                <w:b w:val="0"/>
                <w:sz w:val="20"/>
                <w:szCs w:val="20"/>
                <w:rtl w:val="true"/>
              </w:rPr>
              <w:t>רקע / בקרה</w:t>
            </w:r>
          </w:p>
        </w:tc>
        <w:tc>
          <w:tcPr>
            <w:tcW w:type="dxa" w:w="2324"/>
          </w:tcPr>
          <w:p>
            <w:pPr>
              <w:bidi w:val="true"/>
              <w:spacing w:lineRule="auto" w:line="240" w:after="20" w:before="0"/>
              <w:jc w:val="right"/>
            </w:pPr>
            <w:r/>
            <w:r>
              <w:rPr>
                <w:rFonts w:ascii="David" w:hAnsi="David" w:cs="David"/>
                <w:b w:val="0"/>
                <w:sz w:val="20"/>
                <w:szCs w:val="20"/>
                <w:rtl w:val="true"/>
              </w:rPr>
              <w:t>איכותי שמי</w:t>
            </w:r>
          </w:p>
        </w:tc>
        <w:tc>
          <w:tcPr>
            <w:tcW w:type="dxa" w:w="2324"/>
          </w:tcPr>
          <w:p>
            <w:pPr>
              <w:bidi w:val="true"/>
              <w:spacing w:lineRule="auto" w:line="240" w:after="20" w:before="0"/>
              <w:jc w:val="right"/>
            </w:pPr>
            <w:r/>
            <w:r>
              <w:rPr>
                <w:rFonts w:ascii="David" w:hAnsi="David" w:cs="David"/>
                <w:b w:val="0"/>
                <w:sz w:val="20"/>
                <w:szCs w:val="20"/>
                <w:rtl w:val="true"/>
              </w:rPr>
              <w:t>שאלון פרטים דמוגרפיים ומקצועיים</w:t>
            </w:r>
          </w:p>
        </w:tc>
      </w:tr>
    </w:tbl>
    <w:p>
      <w:pPr>
        <w:bidi w:val="true"/>
        <w:spacing w:lineRule="auto" w:line="360" w:after="40" w:before="0"/>
        <w:jc w:val="both"/>
      </w:pPr>
      <w:r>
        <w:rPr>
          <w:rFonts w:ascii="David" w:hAnsi="David" w:cs="David"/>
          <w:b w:val="0"/>
          <w:sz w:val="24"/>
          <w:szCs w:val="24"/>
          <w:rtl w:val="true"/>
        </w:rPr>
      </w:r>
    </w:p>
    <w:p>
      <w:pPr>
        <w:bidi w:val="true"/>
        <w:spacing w:lineRule="auto" w:line="360" w:after="80" w:before="0"/>
        <w:jc w:val="both"/>
      </w:pPr>
      <w:r>
        <w:rPr>
          <w:rFonts w:ascii="David" w:hAnsi="David" w:cs="David"/>
          <w:b w:val="0"/>
          <w:sz w:val="24"/>
          <w:szCs w:val="24"/>
          <w:rtl w:val="true"/>
        </w:rPr>
        <w:t>הבחירה בשאלונים אינה מקרית. מידת השימוש ותחושת המסוגלות הן תפיסות ודיווחים של המורה על עצמו, ולכן הכלי הטבעי למדוד אותן הוא שאלון דיווח עצמי שמניב ציון מספרי. הוותק, לעומת זאת, הוא נתון עובדתי שנאסף בשאלה ישירה.</w:t>
      </w:r>
    </w:p>
    <w:p>
      <w:pPr>
        <w:bidi w:val="true"/>
        <w:spacing w:lineRule="auto" w:line="360" w:after="60" w:before="140"/>
        <w:jc w:val="right"/>
      </w:pPr>
      <w:r>
        <w:rPr>
          <w:rFonts w:ascii="David" w:hAnsi="David" w:cs="David"/>
          <w:b/>
          <w:sz w:val="26"/>
          <w:szCs w:val="26"/>
          <w:rtl w:val="true"/>
        </w:rPr>
        <w:t>6. שיקולי תוקף ומהימנות</w:t>
      </w:r>
    </w:p>
    <w:p>
      <w:pPr>
        <w:bidi w:val="true"/>
        <w:spacing w:lineRule="auto" w:line="360" w:after="40" w:before="0"/>
        <w:jc w:val="both"/>
      </w:pPr>
      <w:r>
        <w:rPr>
          <w:rFonts w:ascii="David" w:hAnsi="David" w:cs="David"/>
          <w:b w:val="0"/>
          <w:sz w:val="24"/>
          <w:szCs w:val="24"/>
          <w:rtl w:val="true"/>
        </w:rPr>
        <w:t>בקורס נלמדו כמה מושגים שיש לתת עליהם את הדעת כאן: מהימנות, הטיות, תוקף פנימי ותוקף חיצוני.</w:t>
      </w:r>
    </w:p>
    <w:p>
      <w:pPr>
        <w:bidi w:val="true"/>
        <w:spacing w:lineRule="auto" w:line="360" w:after="40" w:before="0"/>
        <w:jc w:val="both"/>
      </w:pPr>
      <w:r>
        <w:rPr>
          <w:rFonts w:ascii="David" w:hAnsi="David" w:cs="David"/>
          <w:b/>
          <w:sz w:val="24"/>
          <w:szCs w:val="24"/>
          <w:rtl w:val="true"/>
        </w:rPr>
        <w:t xml:space="preserve">מהימנות. </w:t>
      </w:r>
      <w:r>
        <w:rPr>
          <w:rFonts w:ascii="David" w:hAnsi="David" w:cs="David"/>
          <w:b w:val="0"/>
          <w:sz w:val="24"/>
          <w:szCs w:val="24"/>
          <w:rtl w:val="true"/>
        </w:rPr>
        <w:t>דיוק ועקביות של המדידה. שאלון מהימן הוא כזה שאם נעביר אותו שוב באותם תנאים נקבל בערך אותן תוצאות. אבדוק זאת במקדם אלפא של קרונבך, ואם אפשר גם במבחן-חוזר לתת-מדגם. מדדי המסוגלות מסוג TSES ידועים כבעלי מהימנות טובה בספרות.</w:t>
      </w:r>
    </w:p>
    <w:p>
      <w:pPr>
        <w:bidi w:val="true"/>
        <w:spacing w:lineRule="auto" w:line="360" w:after="40" w:before="0"/>
        <w:jc w:val="both"/>
      </w:pPr>
      <w:r>
        <w:rPr>
          <w:rFonts w:ascii="David" w:hAnsi="David" w:cs="David"/>
          <w:b/>
          <w:sz w:val="24"/>
          <w:szCs w:val="24"/>
          <w:rtl w:val="true"/>
        </w:rPr>
        <w:t xml:space="preserve">הטיות. </w:t>
      </w:r>
      <w:r>
        <w:rPr>
          <w:rFonts w:ascii="David" w:hAnsi="David" w:cs="David"/>
          <w:b w:val="0"/>
          <w:sz w:val="24"/>
          <w:szCs w:val="24"/>
          <w:rtl w:val="true"/>
        </w:rPr>
        <w:t>ההטיה המרכזית כאן היא רצייה חברתית סביב דיווח על שימוש בבינה מלאכותית. הנושא טעון, ומורה עלול להגזים בדיווח או דווקא להצניע אותו אם הוא חושש שהשימוש נתפס כלא מקצועי. אנונימיות מלאה נועדה לצמצם זאת.</w:t>
      </w:r>
    </w:p>
    <w:p>
      <w:pPr>
        <w:bidi w:val="true"/>
        <w:spacing w:lineRule="auto" w:line="360" w:after="40" w:before="0"/>
        <w:jc w:val="both"/>
      </w:pPr>
      <w:r>
        <w:rPr>
          <w:rFonts w:ascii="David" w:hAnsi="David" w:cs="David"/>
          <w:b/>
          <w:sz w:val="24"/>
          <w:szCs w:val="24"/>
          <w:rtl w:val="true"/>
        </w:rPr>
        <w:t xml:space="preserve">תוקף פנימי. </w:t>
      </w:r>
      <w:r>
        <w:rPr>
          <w:rFonts w:ascii="David" w:hAnsi="David" w:cs="David"/>
          <w:b w:val="0"/>
          <w:sz w:val="24"/>
          <w:szCs w:val="24"/>
          <w:rtl w:val="true"/>
        </w:rPr>
        <w:t>השאלה אם באמת השימוש בבינה מלאכותית מסביר את רמת המסוגלות ולא גורם אחר. מכיוון שזה מחקר מתאמי בעל אוריינטציה סיבתית, ולא ניסוי, התוקף הפנימי מוגבל, ולכן אבקר משתני רקע שעלולים להתערב.</w:t>
      </w:r>
    </w:p>
    <w:p>
      <w:pPr>
        <w:bidi w:val="true"/>
        <w:spacing w:lineRule="auto" w:line="360" w:after="80" w:before="0"/>
        <w:jc w:val="both"/>
      </w:pPr>
      <w:r>
        <w:rPr>
          <w:rFonts w:ascii="David" w:hAnsi="David" w:cs="David"/>
          <w:b/>
          <w:sz w:val="24"/>
          <w:szCs w:val="24"/>
          <w:rtl w:val="true"/>
        </w:rPr>
        <w:t xml:space="preserve">תוקף חיצוני. </w:t>
      </w:r>
      <w:r>
        <w:rPr>
          <w:rFonts w:ascii="David" w:hAnsi="David" w:cs="David"/>
          <w:b w:val="0"/>
          <w:sz w:val="24"/>
          <w:szCs w:val="24"/>
          <w:rtl w:val="true"/>
        </w:rPr>
        <w:t>היכולת להכליל מהמדגם אל אוכלוסיית המורים, התלויה בכך שהמדגם יהיה מייצג. תוקף התוכן יובטח בשיפוט מומחים ותוקף המבנה בניתוח גורמים, ושאלונים שתורגמו מאנגלית יעברו תרגום-חזרה. בייט-מרום וצמח (2014) מדגישים את ההבחנה בין תוקף למהימנות ואת התלות של איכות ההסקה בשניהם.</w:t>
      </w:r>
    </w:p>
    <w:p>
      <w:pPr>
        <w:bidi w:val="true"/>
        <w:spacing w:lineRule="auto" w:line="360" w:after="60" w:before="140"/>
        <w:jc w:val="right"/>
      </w:pPr>
      <w:r>
        <w:rPr>
          <w:rFonts w:ascii="David" w:hAnsi="David" w:cs="David"/>
          <w:b/>
          <w:sz w:val="26"/>
          <w:szCs w:val="26"/>
          <w:rtl w:val="true"/>
        </w:rPr>
        <w:t>7. האוכלוסייה הנחקרת ושיטת הדגימה</w:t>
      </w:r>
    </w:p>
    <w:p>
      <w:pPr>
        <w:bidi w:val="true"/>
        <w:spacing w:lineRule="auto" w:line="360" w:after="80" w:before="0"/>
        <w:jc w:val="both"/>
      </w:pPr>
      <w:r>
        <w:rPr>
          <w:rFonts w:ascii="David" w:hAnsi="David" w:cs="David"/>
          <w:b w:val="0"/>
          <w:sz w:val="24"/>
          <w:szCs w:val="24"/>
          <w:rtl w:val="true"/>
        </w:rPr>
        <w:t>אוכלוסיית המחקר היא מורים בבתי ספר במערכת החינוך בישראל. כל מורה הוא פריט באוכלוסייה, והתכונות שנאסוף עליו הן מידת השימוש בבינה מלאכותית, תחושת המסוגלות, הוותק ומשתני הרקע. מכיוון שאי אפשר לפנות לכל המורים בארץ, נסתמך על מדגם.</w:t>
      </w:r>
    </w:p>
    <w:p>
      <w:pPr>
        <w:bidi w:val="true"/>
        <w:spacing w:lineRule="auto" w:line="360" w:after="80" w:before="0"/>
        <w:jc w:val="both"/>
      </w:pPr>
      <w:r>
        <w:rPr>
          <w:rFonts w:ascii="David" w:hAnsi="David" w:cs="David"/>
          <w:b w:val="0"/>
          <w:sz w:val="24"/>
          <w:szCs w:val="24"/>
          <w:rtl w:val="true"/>
        </w:rPr>
        <w:t>כפי שנלמד, מדגם טוב חייב להיות מקרי, מייצג וגדול דיו. אשתמש בדגימת אשכולות דו-שלבית: תחילה ייבחר מדגם של בתי ספר מתוך ריבוד לפי מחוז, מגזר ושלב חינוך, ואז ישתתפו כלל המורים בבתי הספר שנבחרו. האקראיות ברמת בית הספר שומרת על המקריות, הריבוד דואג לייצוג, וגודל מתוכנן של כ-350 מורים נותן את ה'גדול דיו' הדרוש לניתוח רגרסיה עם אפקט מיתון בעוצמה סטטיסטית סבירה (בייט-מרום וצמח, 2014).</w:t>
      </w:r>
    </w:p>
    <w:p>
      <w:pPr>
        <w:bidi w:val="true"/>
        <w:spacing w:lineRule="auto" w:line="360" w:after="60" w:before="140"/>
        <w:jc w:val="right"/>
      </w:pPr>
      <w:r>
        <w:rPr>
          <w:rFonts w:ascii="David" w:hAnsi="David" w:cs="David"/>
          <w:b/>
          <w:sz w:val="26"/>
          <w:szCs w:val="26"/>
          <w:rtl w:val="true"/>
        </w:rPr>
        <w:t>8. סוג המחקר וההנמקה</w:t>
      </w:r>
    </w:p>
    <w:p>
      <w:pPr>
        <w:bidi w:val="true"/>
        <w:spacing w:lineRule="auto" w:line="360" w:after="80" w:before="0"/>
        <w:jc w:val="both"/>
      </w:pPr>
      <w:r>
        <w:rPr>
          <w:rFonts w:ascii="David" w:hAnsi="David" w:cs="David"/>
          <w:b w:val="0"/>
          <w:sz w:val="24"/>
          <w:szCs w:val="24"/>
          <w:rtl w:val="true"/>
        </w:rPr>
        <w:t>המחקר הוא מחקר מתאמי (correlational) בעל אוריינטציה סיבתית, ולא ניסוי ולא מחקר משולב. אמת המידה שהובילה אותי פשוטה: איני מבצע מניפולציה על מידת השימוש בבינה מלאכותית ואיני מקצה מורים אקראית לקבוצות שימוש, אלא מודד את השימוש, המסוגלות והוותק כפי שהם בשדה ובוחן את הקשרים ביניהם. היעדר מניפולציה שולל סיווג כניסוי, ומכיוון שכל המשתנים כמותיים ונאספים בכלי אחיד, אין כאן גם שילוב של שיטה איכותנית. ה'אוריינטציה הסיבתית' מתבטאת בכך שהמודל התאורטי מניח כיוון, מהשימוש אל המסוגלות, אך הנתונים המתאמיים אינם יכולים להוכיח סיבתיות, אלא רק לתמוך בה או להחלישה.</w:t>
      </w:r>
    </w:p>
    <w:p>
      <w:pPr>
        <w:bidi w:val="true"/>
        <w:spacing w:lineRule="auto" w:line="360" w:after="80" w:before="0"/>
        <w:jc w:val="both"/>
      </w:pPr>
      <w:r>
        <w:rPr>
          <w:rFonts w:ascii="David" w:hAnsi="David" w:cs="David"/>
          <w:b w:val="0"/>
          <w:sz w:val="24"/>
          <w:szCs w:val="24"/>
          <w:rtl w:val="true"/>
        </w:rPr>
        <w:t>מבחינת הניתוח, אתחיל בסטטיסטיקה תיאורית: מדדי מרכז (ממוצע, חציון ושכיח) ומדדי פיזור (סטיית תקן ותחום בין-רבעוני) לכל משתנה, לצד הצגה בטבלאות שכיחות ובהיסטוגרמה. את השערה 1 אבחן במקדם המתאם של פירסון, ואת שאלת המיתון שבהשערה 2 ברגרסיה מרובה עם איבר אינטראקציה בין השימוש לוותק, כפי שנלמד בקורס לגבי אפקטים של אינטראקציה.</w:t>
      </w:r>
    </w:p>
    <w:p>
      <w:pPr>
        <w:bidi w:val="true"/>
        <w:spacing w:lineRule="auto" w:line="360" w:after="60" w:before="140"/>
        <w:jc w:val="right"/>
      </w:pPr>
      <w:r>
        <w:rPr>
          <w:rFonts w:ascii="David" w:hAnsi="David" w:cs="David"/>
          <w:b/>
          <w:sz w:val="26"/>
          <w:szCs w:val="26"/>
          <w:rtl w:val="true"/>
        </w:rPr>
        <w:t>9. אתגרים, בעיות ושיקולים אתיים</w:t>
      </w:r>
    </w:p>
    <w:p>
      <w:pPr>
        <w:bidi w:val="true"/>
        <w:spacing w:lineRule="auto" w:line="360" w:after="80" w:before="0"/>
        <w:jc w:val="both"/>
      </w:pPr>
      <w:r>
        <w:rPr>
          <w:rFonts w:ascii="David" w:hAnsi="David" w:cs="David"/>
          <w:b w:val="0"/>
          <w:sz w:val="24"/>
          <w:szCs w:val="24"/>
          <w:rtl w:val="true"/>
        </w:rPr>
        <w:t>האתגר המתודולוגי המרכזי הוא הסיבתיות. גם אם יימצא קשר חיובי חזק בין השימוש למסוגלות, מבנה מתאמי אינו מכריע מה גורם למה: ייתכן שהשימוש מחזק את המסוגלות, וייתכן שדווקא מורים בעלי מסוגלות גבוהה נוטים מלכתחילה לאמץ כלים חדשים. אתגר נוסף הוא קצב השינוי המהיר של הכלים עצמם, שמקשה על הגדרה יציבה של 'שימוש' ועלול להפוך את הממצאים לתלויי-זמן.</w:t>
      </w:r>
    </w:p>
    <w:p>
      <w:pPr>
        <w:bidi w:val="true"/>
        <w:spacing w:lineRule="auto" w:line="360" w:after="80" w:before="0"/>
        <w:jc w:val="both"/>
      </w:pPr>
      <w:r>
        <w:rPr>
          <w:rFonts w:ascii="David" w:hAnsi="David" w:cs="David"/>
          <w:b w:val="0"/>
          <w:sz w:val="24"/>
          <w:szCs w:val="24"/>
          <w:rtl w:val="true"/>
        </w:rPr>
        <w:t>מן הצד האתי הנושא רגיש במיוחד. השימוש בבינה מלאכותית בהוראה נמצא בלב ויכוח ציבורי, וחלק מבתי הספר מגבילים אותו, ולכן מורים עלולים לחשוש להשיב בכנות. יש להבטיח הסכמה מדעת, השתתפות מרצון, אנונימיות מלאה, אישור ועדת האתיקה של המוסד ואישור משרד החינוך, ושמירה קפדנית על חיסיון הנתונים.</w:t>
      </w:r>
    </w:p>
    <w:p>
      <w:pPr>
        <w:bidi w:val="true"/>
        <w:spacing w:lineRule="auto" w:line="360" w:after="80" w:before="0"/>
        <w:jc w:val="both"/>
      </w:pPr>
      <w:r>
        <w:rPr>
          <w:rFonts w:ascii="David" w:hAnsi="David" w:cs="David"/>
          <w:b w:val="0"/>
          <w:sz w:val="24"/>
          <w:szCs w:val="24"/>
          <w:rtl w:val="true"/>
        </w:rPr>
        <w:t>אתגר אתי אחרון, עדין יותר, הוא אופן הצגת הממצאים. אם יימצא קשר שלילי בין שימוש למסוגלות, חשוב להימנע ממסקנה גורפת ש'הבינה המלאכותית מזיקה למורים', ולמסגר את הממצאים כתופעה שדורשת הכשרה וליווי מותאמים, ולא כהאשמה של המורים או של הכלים.</w:t>
      </w:r>
    </w:p>
    <w:p>
      <w:pPr>
        <w:bidi w:val="true"/>
        <w:spacing w:lineRule="auto" w:line="360" w:after="60" w:before="140"/>
        <w:jc w:val="right"/>
      </w:pPr>
      <w:r>
        <w:rPr>
          <w:rFonts w:ascii="David" w:hAnsi="David" w:cs="David"/>
          <w:b/>
          <w:sz w:val="26"/>
          <w:szCs w:val="26"/>
          <w:rtl w:val="true"/>
        </w:rPr>
        <w:t>רשימת מקורות</w:t>
      </w:r>
    </w:p>
    <w:p>
      <w:pPr>
        <w:bidi w:val="true"/>
        <w:spacing w:lineRule="auto" w:line="360" w:after="60" w:before="0"/>
        <w:ind w:left="454" w:hanging="454"/>
        <w:jc w:val="both"/>
      </w:pPr>
      <w:r>
        <w:rPr>
          <w:rFonts w:ascii="David" w:hAnsi="David" w:cs="David"/>
          <w:b w:val="0"/>
          <w:sz w:val="24"/>
          <w:szCs w:val="24"/>
          <w:rtl w:val="true"/>
        </w:rPr>
        <w:t>בייט-מרום, ר' וצמח, מ' (2014). שיטות מחקר במדעי החברה. רעננה: האוניברסיטה הפתוחה.</w:t>
      </w:r>
    </w:p>
    <w:p>
      <w:pPr>
        <w:bidi w:val="true"/>
        <w:spacing w:lineRule="auto" w:line="360" w:after="60" w:before="0"/>
        <w:ind w:left="454" w:hanging="454"/>
        <w:jc w:val="both"/>
      </w:pPr>
      <w:r>
        <w:rPr>
          <w:rFonts w:ascii="David" w:hAnsi="David" w:cs="David"/>
          <w:b w:val="0"/>
          <w:sz w:val="24"/>
          <w:szCs w:val="24"/>
          <w:rtl w:val="true"/>
        </w:rPr>
        <w:t>דניאלס רחימי, א' (תשפ"ו). פרקי למידה בקורס "מחקר מתקדם בחינוך (שיטות מחקר כמותיות)". אור יהודה: הקריה האקדמית אונו.</w:t>
      </w:r>
    </w:p>
    <w:p>
      <w:pPr>
        <w:bidi w:val="true"/>
        <w:spacing w:lineRule="auto" w:line="360" w:after="60" w:before="0"/>
        <w:ind w:left="454" w:hanging="454"/>
        <w:jc w:val="both"/>
      </w:pPr>
      <w:r>
        <w:rPr>
          <w:rFonts w:ascii="David" w:hAnsi="David" w:cs="David"/>
          <w:b w:val="0"/>
          <w:sz w:val="24"/>
          <w:szCs w:val="24"/>
          <w:rtl w:val="true"/>
        </w:rPr>
        <w:t>מישר-טל, ח' (2024). למידה והוראה בעידן הבינה המלאכותית: אתגרי השימוש ב-ChatGPT. גילוי דעת, 22, 90-108.</w:t>
      </w:r>
    </w:p>
    <w:p>
      <w:pPr>
        <w:bidi w:val="true"/>
        <w:spacing w:lineRule="auto" w:line="360" w:after="60" w:before="0"/>
        <w:ind w:left="454" w:hanging="454"/>
        <w:jc w:val="both"/>
      </w:pPr>
      <w:r>
        <w:rPr>
          <w:rFonts w:ascii="David" w:hAnsi="David" w:cs="David"/>
          <w:b w:val="0"/>
          <w:sz w:val="24"/>
          <w:szCs w:val="24"/>
          <w:rtl w:val="true"/>
        </w:rPr>
        <w:t>Erol, O. (2025). Exploring the relationship between teachers' AI attitudes, AI self-efficacy, and AI technological pedagogical content knowledge. European Journal of Education, 60(4), e70332.</w:t>
      </w:r>
    </w:p>
    <w:p>
      <w:pPr>
        <w:bidi w:val="true"/>
        <w:spacing w:lineRule="auto" w:line="360" w:after="60" w:before="0"/>
        <w:ind w:left="454" w:hanging="454"/>
        <w:jc w:val="both"/>
      </w:pPr>
      <w:r>
        <w:rPr>
          <w:rFonts w:ascii="David" w:hAnsi="David" w:cs="David"/>
          <w:b w:val="0"/>
          <w:sz w:val="24"/>
          <w:szCs w:val="24"/>
          <w:rtl w:val="true"/>
        </w:rPr>
        <w:t>Ibrahim, H., et al. (2024). The relationship between pre-service teachers' self-efficacy in teaching SWDs, intensity of ChatGPT use, and their perceived practicum stress. Journal of Social Studies Education Research, 15(2).</w:t>
      </w:r>
    </w:p>
    <w:p>
      <w:pPr>
        <w:bidi w:val="true"/>
        <w:spacing w:lineRule="auto" w:line="360" w:after="60" w:before="0"/>
        <w:ind w:left="454" w:hanging="454"/>
        <w:jc w:val="both"/>
      </w:pPr>
      <w:r>
        <w:rPr>
          <w:rFonts w:ascii="David" w:hAnsi="David" w:cs="David"/>
          <w:b w:val="0"/>
          <w:sz w:val="24"/>
          <w:szCs w:val="24"/>
          <w:rtl w:val="true"/>
        </w:rPr>
        <w:t>Wang, K., Ruan, Q., Zhang, X., Fu, C., &amp; Duan, B. (2024). Pre-service teachers' GenAI anxiety, technology self-efficacy, and TPACK: Their structural relations with behavioral intention to design GenAI-assisted teaching. Behavioral Sciences, 14(5), 373.</w:t>
      </w:r>
    </w:p>
    <w:sectPr w:rsidR="00FC693F" w:rsidRPr="0006063C" w:rsidSect="00034616">
      <w:pgSz w:w="11906" w:h="16838"/>
      <w:pgMar w:top="1134" w:right="1304" w:bottom="1134" w:left="130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