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Times New Roman" w:cs="David" w:eastAsia="David" w:hAnsi="Times New Roman"/>
          <w:b/>
          <w:bCs/>
          <w:i w:val="false"/>
          <w:iCs w:val="false"/>
          <w:sz w:val="28"/>
          <w:szCs w:val="28"/>
          <w:rtl/>
        </w:rPr>
        <w:t xml:space="preserve">המכללה האקדמית לחינוך ע״ש דוד ילין</w:t>
      </w:r>
    </w:p>
    <w:p>
      <w:pPr>
        <w:bidi/>
        <w:spacing w:after="240" w:line="360"/>
        <w:jc w:val="center"/>
      </w:pPr>
      <w:r>
        <w:rPr>
          <w:rFonts w:ascii="Times New Roman" w:cs="David" w:eastAsia="David" w:hAnsi="Times New Roman"/>
          <w:b w:val="false"/>
          <w:bCs w:val="false"/>
          <w:i w:val="false"/>
          <w:iCs w:val="false"/>
          <w:sz w:val="24"/>
          <w:szCs w:val="24"/>
          <w:rtl/>
        </w:rPr>
        <w:t xml:space="preserve">התוכנית לתואר שני</w:t>
      </w:r>
    </w:p>
    <w:p>
      <w:pPr>
        <w:bidi/>
        <w:spacing w:line="360"/>
        <w:jc w:val="center"/>
      </w:pPr>
      <w:r>
        <w:rPr>
          <w:rFonts w:ascii="Times New Roman" w:cs="David" w:eastAsia="David" w:hAnsi="Times New Roman"/>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Times New Roman" w:cs="David" w:eastAsia="David" w:hAnsi="Times New Roman"/>
          <w:b/>
          <w:bCs/>
          <w:i w:val="false"/>
          <w:iCs w:val="false"/>
          <w:sz w:val="32"/>
          <w:szCs w:val="32"/>
          <w:rtl/>
        </w:rPr>
        <w:t xml:space="preserve">מטקסט לתמונה ומכפייה לבחירה:</w:t>
      </w:r>
    </w:p>
    <w:p>
      <w:pPr>
        <w:bidi/>
        <w:spacing w:after="240" w:line="360"/>
        <w:jc w:val="center"/>
      </w:pPr>
      <w:r>
        <w:rPr>
          <w:rFonts w:ascii="Times New Roman" w:cs="David" w:eastAsia="David" w:hAnsi="Times New Roman"/>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Times New Roman" w:cs="David" w:eastAsia="David" w:hAnsi="Times New Roman"/>
          <w:b w:val="false"/>
          <w:bCs w:val="false"/>
          <w:i w:val="false"/>
          <w:iCs w:val="false"/>
          <w:sz w:val="24"/>
          <w:szCs w:val="24"/>
          <w:rtl/>
        </w:rPr>
        <w:t xml:space="preserve">מחקר פעולה עצמי</w:t>
      </w:r>
    </w:p>
    <w:p>
      <w:pPr>
        <w:bidi/>
        <w:spacing w:after="60" w:line="360"/>
        <w:jc w:val="center"/>
      </w:pPr>
      <w:r>
        <w:rPr>
          <w:rFonts w:ascii="Times New Roman" w:cs="David" w:eastAsia="David" w:hAnsi="Times New Roman"/>
          <w:b w:val="false"/>
          <w:bCs w:val="false"/>
          <w:i w:val="false"/>
          <w:iCs w:val="false"/>
          <w:sz w:val="24"/>
          <w:szCs w:val="24"/>
          <w:rtl/>
        </w:rPr>
        <w:t xml:space="preserve">עבודה סמינריונית הוגשה במסגרת הקורס:</w:t>
      </w:r>
    </w:p>
    <w:p>
      <w:pPr>
        <w:bidi/>
        <w:spacing w:after="600" w:line="360"/>
        <w:jc w:val="center"/>
      </w:pPr>
      <w:r>
        <w:rPr>
          <w:rFonts w:ascii="Times New Roman" w:cs="David" w:eastAsia="David" w:hAnsi="Times New Roman"/>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Times New Roman" w:cs="David" w:eastAsia="David" w:hAnsi="Times New Roman"/>
          <w:b w:val="false"/>
          <w:bCs w:val="false"/>
          <w:i w:val="false"/>
          <w:iCs w:val="false"/>
          <w:sz w:val="24"/>
          <w:szCs w:val="24"/>
          <w:rtl/>
        </w:rPr>
        <w:t xml:space="preserve">מגישה: הדיל טאיש</w:t>
      </w:r>
    </w:p>
    <w:p>
      <w:pPr>
        <w:bidi/>
        <w:spacing w:after="60" w:line="360"/>
        <w:jc w:val="center"/>
      </w:pPr>
      <w:r>
        <w:rPr>
          <w:rFonts w:ascii="Times New Roman" w:cs="David" w:eastAsia="David" w:hAnsi="Times New Roman"/>
          <w:b w:val="false"/>
          <w:bCs w:val="false"/>
          <w:i w:val="false"/>
          <w:iCs w:val="false"/>
          <w:sz w:val="24"/>
          <w:szCs w:val="24"/>
          <w:rtl/>
        </w:rPr>
        <w:t xml:space="preserve">מספר תעודת זהות: </w:t>
      </w:r>
      <w:r>
        <w:rPr>
          <w:rFonts w:ascii="Times New Roman" w:cs="David" w:eastAsia="David" w:hAnsi="Times New Roman"/>
          <w:b w:val="false"/>
          <w:bCs w:val="false"/>
          <w:i w:val="false"/>
          <w:iCs w:val="false"/>
          <w:sz w:val="24"/>
          <w:szCs w:val="24"/>
          <w:highlight w:val="yellow"/>
          <w:rtl/>
        </w:rPr>
        <w:t xml:space="preserve">[להשלים]</w:t>
      </w:r>
    </w:p>
    <w:p>
      <w:pPr>
        <w:bidi/>
        <w:spacing w:after="60" w:line="360"/>
        <w:jc w:val="center"/>
      </w:pPr>
      <w:r>
        <w:rPr>
          <w:rFonts w:ascii="Times New Roman" w:cs="David" w:eastAsia="David" w:hAnsi="Times New Roman"/>
          <w:b w:val="false"/>
          <w:bCs w:val="false"/>
          <w:i w:val="false"/>
          <w:iCs w:val="false"/>
          <w:sz w:val="24"/>
          <w:szCs w:val="24"/>
          <w:rtl/>
        </w:rPr>
        <w:t xml:space="preserve">מנחת העבודה: ד״ר גילת כץ</w:t>
      </w:r>
    </w:p>
    <w:p>
      <w:pPr>
        <w:bidi/>
        <w:spacing w:after="60" w:line="360"/>
        <w:jc w:val="center"/>
      </w:pPr>
      <w:r>
        <w:rPr>
          <w:rFonts w:ascii="Times New Roman" w:cs="David" w:eastAsia="David" w:hAnsi="Times New Roman"/>
          <w:b w:val="false"/>
          <w:bCs w:val="false"/>
          <w:i w:val="false"/>
          <w:iCs w:val="false"/>
          <w:sz w:val="24"/>
          <w:szCs w:val="24"/>
          <w:rtl/>
        </w:rPr>
        <w:t xml:space="preserve">תאריך הגשה: </w:t>
      </w:r>
      <w:r>
        <w:rPr>
          <w:rFonts w:ascii="Times New Roman" w:cs="David" w:eastAsia="David" w:hAnsi="Times New Roman"/>
          <w:b w:val="false"/>
          <w:bCs w:val="false"/>
          <w:i w:val="false"/>
          <w:iCs w:val="false"/>
          <w:sz w:val="24"/>
          <w:szCs w:val="24"/>
          <w:highlight w:val="yellow"/>
          <w:rtl/>
        </w:rPr>
        <w:t xml:space="preserve">[תאריך עברי ולועזי]</w:t>
      </w:r>
    </w:p>
    <w:p>
      <w:pPr>
        <w:bidi/>
        <w:spacing w:after="240" w:line="360"/>
        <w:jc w:val="center"/>
      </w:pPr>
      <w:r>
        <w:rPr>
          <w:rFonts w:ascii="Times New Roman" w:cs="David" w:eastAsia="David" w:hAnsi="Times New Roman"/>
          <w:b w:val="false"/>
          <w:bCs w:val="false"/>
          <w:i w:val="false"/>
          <w:iCs w:val="false"/>
          <w:sz w:val="24"/>
          <w:szCs w:val="24"/>
          <w:rtl/>
        </w:rPr>
        <w:t xml:space="preserve">תשפ״ו, 2026</w:t>
      </w:r>
    </w:p>
    <w:p>
      <w:r>
        <w:br w:type="page"/>
      </w:r>
    </w:p>
    <w:p>
      <w:pPr>
        <w:bidi/>
        <w:spacing w:after="240" w:line="360"/>
        <w:jc w:val="center"/>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Times New Roman" w:cs="David" w:eastAsia="David" w:hAnsi="Times New Roman"/>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Times New Roman" w:cs="David" w:eastAsia="David" w:hAnsi="Times New Roman"/>
          <w:b/>
          <w:bCs/>
          <w:i w:val="false"/>
          <w:iCs w:val="false"/>
          <w:sz w:val="28"/>
          <w:szCs w:val="28"/>
          <w:rtl/>
        </w:rPr>
        <w:t xml:space="preserve">מבוא</w:t>
      </w:r>
    </w:p>
    <w:p>
      <w:pPr>
        <w:bidi/>
        <w:spacing w:after="120" w:line="360"/>
        <w:jc w:val="both"/>
      </w:pPr>
      <w:r>
        <w:rPr>
          <w:rFonts w:ascii="Times New Roman" w:cs="David" w:eastAsia="David" w:hAnsi="Times New Roman"/>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Times New Roman" w:cs="David" w:eastAsia="David" w:hAnsi="Times New Roman"/>
          <w:b w:val="false"/>
          <w:bCs w:val="false"/>
          <w:i w:val="false"/>
          <w:iCs w:val="false"/>
          <w:sz w:val="24"/>
          <w:szCs w:val="24"/>
          <w:highlight w:val="yellow"/>
          <w:rtl/>
        </w:rPr>
        <w:t xml:space="preserve">[אפשר לשלב כאן משפט מהבלוג של תחילת השנה]</w:t>
      </w:r>
      <w:r>
        <w:rPr>
          <w:rFonts w:ascii="Times New Roman" w:cs="David" w:eastAsia="David" w:hAnsi="Times New Roman"/>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Times New Roman" w:cs="David" w:eastAsia="David" w:hAnsi="Times New Roman"/>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סקירת ספרות</w:t>
      </w:r>
    </w:p>
    <w:p>
      <w:pPr>
        <w:bidi/>
        <w:spacing w:after="120" w:line="360"/>
        <w:jc w:val="both"/>
      </w:pPr>
      <w:r>
        <w:rPr>
          <w:rFonts w:ascii="Times New Roman" w:cs="David" w:eastAsia="David" w:hAnsi="Times New Roman"/>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מבוא</w:t>
      </w:r>
    </w:p>
    <w:p>
      <w:pPr>
        <w:bidi/>
        <w:spacing w:after="120" w:line="360"/>
        <w:jc w:val="both"/>
      </w:pPr>
      <w:r>
        <w:rPr>
          <w:rFonts w:ascii="Times New Roman" w:cs="David" w:eastAsia="David" w:hAnsi="Times New Roman"/>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שונות בין לומדים והוראה מותאמת</w:t>
      </w:r>
    </w:p>
    <w:p>
      <w:pPr>
        <w:bidi/>
        <w:spacing w:after="120" w:line="360"/>
        <w:jc w:val="both"/>
      </w:pPr>
      <w:r>
        <w:rPr>
          <w:rFonts w:ascii="Times New Roman" w:cs="David" w:eastAsia="David" w:hAnsi="Times New Roman"/>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Times New Roman" w:cs="David" w:eastAsia="David" w:hAnsi="Times New Roman"/>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Times New Roman" w:cs="David" w:eastAsia="David" w:hAnsi="Times New Roman"/>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et al.,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דרכי הוראה מותאמת בכיתה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Times New Roman" w:cs="David" w:eastAsia="David" w:hAnsi="Times New Roman"/>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Times New Roman" w:cs="David" w:eastAsia="David" w:hAnsi="Times New Roman"/>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Times New Roman" w:cs="David" w:eastAsia="David" w:hAnsi="Times New Roman"/>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תלמידים המתקשים בטקסט בשיעורי היסטוריה</w:t>
      </w:r>
    </w:p>
    <w:p>
      <w:pPr>
        <w:bidi/>
        <w:spacing w:after="120" w:line="360"/>
        <w:jc w:val="both"/>
      </w:pPr>
      <w:r>
        <w:rPr>
          <w:rFonts w:ascii="Times New Roman" w:cs="David" w:eastAsia="David" w:hAnsi="Times New Roman"/>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אוטונומיה ובחירה בלמידה</w:t>
      </w:r>
    </w:p>
    <w:p>
      <w:pPr>
        <w:bidi/>
        <w:spacing w:after="120" w:line="360"/>
        <w:jc w:val="both"/>
      </w:pPr>
      <w:r>
        <w:rPr>
          <w:rFonts w:ascii="Times New Roman" w:cs="David" w:eastAsia="David" w:hAnsi="Times New Roman"/>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Times New Roman" w:cs="David" w:eastAsia="David" w:hAnsi="Times New Roman"/>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et al., 2002). ריב (Reeve, 2009) מוסיף שמורה תומך אוטונומיה מקשיב, מציג שיקולים במקום פקודות, מכיר ברגשות שליליים של תלמידים כלפי משימה, ומשתמש בשפה מזמינה ולא כופה.</w:t>
      </w:r>
    </w:p>
    <w:p>
      <w:pPr>
        <w:bidi/>
        <w:spacing w:after="120" w:line="360"/>
        <w:jc w:val="both"/>
      </w:pPr>
      <w:r>
        <w:rPr>
          <w:rFonts w:ascii="Times New Roman" w:cs="David" w:eastAsia="David" w:hAnsi="Times New Roman"/>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et al.,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Times New Roman" w:cs="David" w:eastAsia="David" w:hAnsi="Times New Roman"/>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ואחרים (Assor et al., 2002) מוסיפים שההתנהגות שנמצאה מזיקה ביותר היא דיכוי של ביקורת ושל ביטוי דעה.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ייצוג חזותי בהוראת ההיסטוריה</w:t>
      </w:r>
    </w:p>
    <w:p>
      <w:pPr>
        <w:bidi/>
        <w:spacing w:after="120" w:line="360"/>
        <w:jc w:val="both"/>
      </w:pPr>
      <w:r>
        <w:rPr>
          <w:rFonts w:ascii="Times New Roman" w:cs="David" w:eastAsia="David" w:hAnsi="Times New Roman"/>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(Mayer, 2009)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(Levstik &amp; Barton, 2011) מתארים כיצד תלמידים בגילאי חטיבת הביניים מפתחים הבנה היסטורית דרך חקירה של צילומים וחפצים, במעבר מתצפית על פרטים אל הסקת מסקנות ואל העלאת שאלות.</w:t>
      </w:r>
    </w:p>
    <w:p>
      <w:pPr>
        <w:bidi/>
        <w:spacing w:after="120" w:line="360"/>
        <w:jc w:val="both"/>
      </w:pPr>
      <w:r>
        <w:rPr>
          <w:rFonts w:ascii="Times New Roman" w:cs="David" w:eastAsia="David" w:hAnsi="Times New Roman"/>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Times New Roman" w:cs="David" w:eastAsia="David" w:hAnsi="Times New Roman"/>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ואחרים (Ritchhart et al., 2011)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המורה כחוקרת את ההוראה שלה</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Times New Roman" w:cs="David" w:eastAsia="David" w:hAnsi="Times New Roman"/>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ואחרים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מורות ותיקות שהתנסו בהוראה קשובה, שיטה דיאלוגית שבה הלומדים מייצגים מושגים באמצעות ציורים והסברים בכתב, מתאר שינוי תפיסתי מהוראה כהעברת ידע חד-כיוונית להוראה ולמידה כתהליך הדדי, ומצביע על הציור ככלי לעקוב אחר השינוי המושגי של הלומד (שור וגוברמן, 2023).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אתגרים ביישום</w:t>
      </w:r>
    </w:p>
    <w:p>
      <w:pPr>
        <w:bidi/>
        <w:spacing w:after="120" w:line="360"/>
        <w:jc w:val="both"/>
      </w:pPr>
      <w:r>
        <w:rPr>
          <w:rFonts w:ascii="Times New Roman" w:cs="David" w:eastAsia="David" w:hAnsi="Times New Roman"/>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Times New Roman" w:cs="David" w:eastAsia="David" w:hAnsi="Times New Roman"/>
          <w:b w:val="false"/>
          <w:bCs w:val="false"/>
          <w:i w:val="false"/>
          <w:iCs w:val="false"/>
          <w:sz w:val="24"/>
          <w:szCs w:val="24"/>
          <w:highlight w:val="yellow"/>
          <w:rtl/>
        </w:rPr>
        <w:t xml:space="preserve">[שם המחבר/ת]</w:t>
      </w:r>
      <w:r>
        <w:rPr>
          <w:rFonts w:ascii="Times New Roman" w:cs="David" w:eastAsia="David" w:hAnsi="Times New Roman"/>
          <w:b w:val="false"/>
          <w:bCs w:val="false"/>
          <w:i w:val="false"/>
          <w:iCs w:val="false"/>
          <w:sz w:val="24"/>
          <w:szCs w:val="24"/>
          <w:rtl/>
        </w:rPr>
        <w:t xml:space="preserve">, 2024).</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9. סיכום</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המתודולוגיה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גישת המחקר: מחקר איכותני, מחקר פעולה ומחקר עצמי</w:t>
      </w:r>
    </w:p>
    <w:p>
      <w:pPr>
        <w:bidi/>
        <w:spacing w:after="120" w:line="360"/>
        <w:jc w:val="both"/>
      </w:pPr>
      <w:r>
        <w:rPr>
          <w:rFonts w:ascii="Times New Roman" w:cs="David" w:eastAsia="David" w:hAnsi="Times New Roman"/>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Times New Roman" w:cs="David" w:eastAsia="David" w:hAnsi="Times New Roman"/>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Times New Roman" w:cs="David" w:eastAsia="David" w:hAnsi="Times New Roman"/>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שאלת המחקר</w:t>
      </w:r>
    </w:p>
    <w:p>
      <w:pPr>
        <w:bidi/>
        <w:spacing w:after="120" w:line="360"/>
        <w:jc w:val="both"/>
      </w:pPr>
      <w:r>
        <w:rPr>
          <w:rFonts w:ascii="Times New Roman" w:cs="David" w:eastAsia="David" w:hAnsi="Times New Roman"/>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Times New Roman" w:cs="David" w:eastAsia="David" w:hAnsi="Times New Roman"/>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Times New Roman" w:cs="David" w:eastAsia="David" w:hAnsi="Times New Roman"/>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משתתפי המחקר ושדה המחקר</w:t>
      </w:r>
    </w:p>
    <w:p>
      <w:pPr>
        <w:bidi/>
        <w:spacing w:after="120" w:line="360"/>
        <w:jc w:val="both"/>
      </w:pPr>
      <w:r>
        <w:rPr>
          <w:rFonts w:ascii="Times New Roman" w:cs="David" w:eastAsia="David" w:hAnsi="Times New Roman"/>
          <w:b w:val="false"/>
          <w:bCs w:val="false"/>
          <w:i w:val="false"/>
          <w:iCs w:val="false"/>
          <w:sz w:val="24"/>
          <w:szCs w:val="24"/>
          <w:rtl/>
        </w:rPr>
        <w:t xml:space="preserve">המשתתפת המרכזית במחקר היא אני. אני סטודנטית להוראה בשנה </w:t>
      </w:r>
      <w:r>
        <w:rPr>
          <w:rFonts w:ascii="Times New Roman" w:cs="David" w:eastAsia="David" w:hAnsi="Times New Roman"/>
          <w:b w:val="false"/>
          <w:bCs w:val="false"/>
          <w:i w:val="false"/>
          <w:iCs w:val="false"/>
          <w:sz w:val="24"/>
          <w:szCs w:val="24"/>
          <w:highlight w:val="yellow"/>
          <w:rtl/>
        </w:rPr>
        <w:t xml:space="preserve">[שנת הלימודים]</w:t>
      </w:r>
      <w:r>
        <w:rPr>
          <w:rFonts w:ascii="Times New Roman" w:cs="David" w:eastAsia="David" w:hAnsi="Times New Roman"/>
          <w:b w:val="false"/>
          <w:bCs w:val="false"/>
          <w:i w:val="false"/>
          <w:iCs w:val="false"/>
          <w:sz w:val="24"/>
          <w:szCs w:val="24"/>
          <w:rtl/>
        </w:rPr>
        <w:t xml:space="preserve"> במכללת דוד ילין, במסלול </w:t>
      </w:r>
      <w:r>
        <w:rPr>
          <w:rFonts w:ascii="Times New Roman" w:cs="David" w:eastAsia="David" w:hAnsi="Times New Roman"/>
          <w:b w:val="false"/>
          <w:bCs w:val="false"/>
          <w:i w:val="false"/>
          <w:iCs w:val="false"/>
          <w:sz w:val="24"/>
          <w:szCs w:val="24"/>
          <w:highlight w:val="yellow"/>
          <w:rtl/>
        </w:rPr>
        <w:t xml:space="preserve">[שם המסלול]</w:t>
      </w:r>
      <w:r>
        <w:rPr>
          <w:rFonts w:ascii="Times New Roman" w:cs="David" w:eastAsia="David" w:hAnsi="Times New Roman"/>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Times New Roman" w:cs="David" w:eastAsia="David" w:hAnsi="Times New Roman"/>
          <w:b w:val="false"/>
          <w:bCs w:val="false"/>
          <w:i w:val="false"/>
          <w:iCs w:val="false"/>
          <w:sz w:val="24"/>
          <w:szCs w:val="24"/>
          <w:highlight w:val="yellow"/>
          <w:rtl/>
        </w:rPr>
        <w:t xml:space="preserve">[תיאור כללי של בית הספר: יישוב, מגזר, גודל, ללא שם]</w:t>
      </w:r>
      <w:r>
        <w:rPr>
          <w:rFonts w:ascii="Times New Roman" w:cs="David" w:eastAsia="David" w:hAnsi="Times New Roman"/>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Times New Roman" w:cs="David" w:eastAsia="David" w:hAnsi="Times New Roman"/>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Times New Roman" w:cs="David" w:eastAsia="David" w:hAnsi="Times New Roman"/>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Times New Roman" w:cs="David" w:eastAsia="David" w:hAnsi="Times New Roman"/>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1</w:t>
      </w:r>
    </w:p>
    <w:p>
      <w:pPr>
        <w:keepNext/>
        <w:bidi/>
        <w:spacing w:after="80" w:before="0" w:line="360" w:lineRule="auto"/>
        <w:jc w:val="right"/>
      </w:pPr>
      <w:r>
        <w:rPr>
          <w:rFonts w:ascii="Times New Roman" w:cs="David" w:eastAsia="David" w:hAnsi="Times New Roman"/>
          <w:b w:val="false"/>
          <w:bCs w:val="false"/>
          <w:i/>
          <w:iCs/>
          <w:sz w:val="24"/>
          <w:szCs w:val="24"/>
          <w:rtl/>
        </w:rPr>
        <w:t xml:space="preserve">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69 דקות</w:t>
            </w:r>
          </w:p>
        </w:tc>
      </w:tr>
    </w:tbl>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כלי המחקר</w:t>
      </w:r>
    </w:p>
    <w:p>
      <w:pPr>
        <w:bidi/>
        <w:spacing w:after="120" w:line="360"/>
        <w:jc w:val="both"/>
      </w:pPr>
      <w:r>
        <w:rPr>
          <w:rFonts w:ascii="Times New Roman" w:cs="David" w:eastAsia="David" w:hAnsi="Times New Roman"/>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Times New Roman" w:cs="David" w:eastAsia="David" w:hAnsi="Times New Roman"/>
          <w:b/>
          <w:bCs/>
          <w:i w:val="false"/>
          <w:iCs w:val="false"/>
          <w:sz w:val="24"/>
          <w:szCs w:val="24"/>
          <w:rtl/>
        </w:rPr>
        <w:t xml:space="preserve">יומן החוקרת. </w:t>
      </w:r>
      <w:r>
        <w:rPr>
          <w:rFonts w:ascii="Times New Roman" w:cs="David" w:eastAsia="David" w:hAnsi="Times New Roman"/>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Times New Roman" w:cs="David" w:eastAsia="David" w:hAnsi="Times New Roman"/>
          <w:b/>
          <w:bCs/>
          <w:i w:val="false"/>
          <w:iCs w:val="false"/>
          <w:sz w:val="24"/>
          <w:szCs w:val="24"/>
          <w:rtl/>
        </w:rPr>
        <w:t xml:space="preserve">תיעוד השיח בכיתה. </w:t>
      </w:r>
      <w:r>
        <w:rPr>
          <w:rFonts w:ascii="Times New Roman" w:cs="David" w:eastAsia="David" w:hAnsi="Times New Roman"/>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Times New Roman" w:cs="David" w:eastAsia="David" w:hAnsi="Times New Roman"/>
          <w:b/>
          <w:bCs/>
          <w:i w:val="false"/>
          <w:iCs w:val="false"/>
          <w:sz w:val="24"/>
          <w:szCs w:val="24"/>
          <w:rtl/>
        </w:rPr>
        <w:t xml:space="preserve">חומרי הוראה ותוצרים. </w:t>
      </w:r>
      <w:r>
        <w:rPr>
          <w:rFonts w:ascii="Times New Roman" w:cs="David" w:eastAsia="David" w:hAnsi="Times New Roman"/>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Times New Roman" w:cs="David" w:eastAsia="David" w:hAnsi="Times New Roman"/>
          <w:b/>
          <w:bCs/>
          <w:i w:val="false"/>
          <w:iCs w:val="false"/>
          <w:sz w:val="24"/>
          <w:szCs w:val="24"/>
          <w:rtl/>
        </w:rPr>
        <w:t xml:space="preserve">התכתבויות. </w:t>
      </w:r>
      <w:r>
        <w:rPr>
          <w:rFonts w:ascii="Times New Roman" w:cs="David" w:eastAsia="David" w:hAnsi="Times New Roman"/>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Times New Roman" w:cs="David" w:eastAsia="David" w:hAnsi="Times New Roman"/>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מהלך המחקר</w:t>
      </w:r>
    </w:p>
    <w:p>
      <w:pPr>
        <w:bidi/>
        <w:spacing w:after="120" w:line="360"/>
        <w:jc w:val="both"/>
      </w:pPr>
      <w:r>
        <w:rPr>
          <w:rFonts w:ascii="Times New Roman" w:cs="David" w:eastAsia="David" w:hAnsi="Times New Roman"/>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0" w:before="120" w:line="360" w:lineRule="auto"/>
        <w:jc w:val="right"/>
      </w:pPr>
      <w:r>
        <w:rPr>
          <w:rFonts w:ascii="Times New Roman" w:cs="David" w:eastAsia="David" w:hAnsi="Times New Roman"/>
          <w:b/>
          <w:bCs/>
          <w:i w:val="false"/>
          <w:iCs w:val="false"/>
          <w:sz w:val="24"/>
          <w:szCs w:val="24"/>
          <w:rtl/>
        </w:rPr>
        <w:t xml:space="preserve">לוח 2</w:t>
      </w:r>
    </w:p>
    <w:p>
      <w:pPr>
        <w:keepNext/>
        <w:bidi/>
        <w:spacing w:after="80" w:before="0" w:line="360" w:lineRule="auto"/>
        <w:jc w:val="right"/>
      </w:pPr>
      <w:r>
        <w:rPr>
          <w:rFonts w:ascii="Times New Roman" w:cs="David" w:eastAsia="David" w:hAnsi="Times New Roman"/>
          <w:b w:val="false"/>
          <w:bCs w:val="false"/>
          <w:i/>
          <w:iCs/>
          <w:sz w:val="24"/>
          <w:szCs w:val="24"/>
          <w:rtl/>
        </w:rPr>
        <w:t xml:space="preserve">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bl>
    <w:p>
      <w:pPr>
        <w:bidi/>
        <w:spacing w:after="120" w:line="360"/>
        <w:jc w:val="both"/>
      </w:pPr>
      <w:r>
        <w:rPr>
          <w:rFonts w:ascii="Times New Roman" w:cs="David" w:eastAsia="David" w:hAnsi="Times New Roman"/>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ניתוח הנתונים</w:t>
      </w:r>
    </w:p>
    <w:p>
      <w:pPr>
        <w:bidi/>
        <w:spacing w:after="120" w:line="360"/>
        <w:jc w:val="both"/>
      </w:pPr>
      <w:r>
        <w:rPr>
          <w:rFonts w:ascii="Times New Roman" w:cs="David" w:eastAsia="David" w:hAnsi="Times New Roman"/>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Times New Roman" w:cs="David" w:eastAsia="David" w:hAnsi="Times New Roman"/>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Times New Roman" w:cs="David" w:eastAsia="David" w:hAnsi="Times New Roman"/>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Times New Roman" w:cs="David" w:eastAsia="David" w:hAnsi="Times New Roman"/>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אתיקה</w:t>
      </w:r>
    </w:p>
    <w:p>
      <w:pPr>
        <w:bidi/>
        <w:spacing w:after="120" w:line="360"/>
        <w:jc w:val="both"/>
      </w:pPr>
      <w:r>
        <w:rPr>
          <w:rFonts w:ascii="Times New Roman" w:cs="David" w:eastAsia="David" w:hAnsi="Times New Roman"/>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מהימנות המחקר</w:t>
      </w:r>
    </w:p>
    <w:p>
      <w:pPr>
        <w:bidi/>
        <w:spacing w:after="120" w:line="360"/>
        <w:jc w:val="both"/>
      </w:pPr>
      <w:r>
        <w:rPr>
          <w:rFonts w:ascii="Times New Roman" w:cs="David" w:eastAsia="David" w:hAnsi="Times New Roman"/>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Times New Roman" w:cs="David" w:eastAsia="David" w:hAnsi="Times New Roman"/>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pageBreakBefore/>
        <w:bidi/>
        <w:spacing w:after="360" w:before="0" w:line="360"/>
        <w:jc w:val="center"/>
      </w:pPr>
      <w:r>
        <w:rPr>
          <w:rFonts w:ascii="Times New Roman" w:cs="David" w:eastAsia="David" w:hAnsi="Times New Roman"/>
          <w:b/>
          <w:bCs/>
          <w:i w:val="false"/>
          <w:iCs w:val="false"/>
          <w:sz w:val="28"/>
          <w:szCs w:val="28"/>
          <w:rtl/>
        </w:rPr>
        <w:t xml:space="preserve">פרק הממצאים</w:t>
      </w:r>
    </w:p>
    <w:p>
      <w:pPr>
        <w:bidi/>
        <w:spacing w:after="120" w:line="360"/>
        <w:jc w:val="both"/>
      </w:pPr>
      <w:r>
        <w:rPr>
          <w:rFonts w:ascii="Times New Roman" w:cs="David" w:eastAsia="David" w:hAnsi="Times New Roman"/>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זיהוי הבעיה: מתוך התבוננות בפעולותיי בכיתה</w:t>
      </w:r>
    </w:p>
    <w:p>
      <w:pPr>
        <w:bidi/>
        <w:spacing w:after="120" w:line="360"/>
        <w:jc w:val="both"/>
      </w:pPr>
      <w:r>
        <w:rPr>
          <w:rFonts w:ascii="Times New Roman" w:cs="David" w:eastAsia="David" w:hAnsi="Times New Roman"/>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Times New Roman" w:cs="David" w:eastAsia="David" w:hAnsi="Times New Roman"/>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w:t>
      </w:r>
      <w:r>
        <w:rPr>
          <w:rFonts w:ascii="Times New Roman" w:cs="David" w:eastAsia="David" w:hAnsi="Times New Roman"/>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Times New Roman" w:cs="David" w:eastAsia="David" w:hAnsi="Times New Roman"/>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1.3.2026: </w:t>
      </w:r>
      <w:r>
        <w:rPr>
          <w:rFonts w:ascii="Times New Roman" w:cs="David" w:eastAsia="David" w:hAnsi="Times New Roman"/>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Times New Roman" w:cs="David" w:eastAsia="David" w:hAnsi="Times New Roman"/>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Times New Roman" w:cs="David" w:eastAsia="David" w:hAnsi="Times New Roman"/>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מיקוד הבעיה באמצעות שיח עמיתים</w:t>
      </w:r>
    </w:p>
    <w:p>
      <w:pPr>
        <w:bidi/>
        <w:spacing w:after="120" w:line="360"/>
        <w:jc w:val="both"/>
      </w:pPr>
      <w:r>
        <w:rPr>
          <w:rFonts w:ascii="Times New Roman" w:cs="David" w:eastAsia="David" w:hAnsi="Times New Roman"/>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Times New Roman" w:cs="David" w:eastAsia="David" w:hAnsi="Times New Roman"/>
          <w:b/>
          <w:bCs/>
          <w:i w:val="false"/>
          <w:iCs w:val="false"/>
          <w:sz w:val="22"/>
          <w:szCs w:val="22"/>
          <w:rtl/>
        </w:rPr>
        <w:t xml:space="preserve">נור, הודעת ווטסאפ: </w:t>
      </w:r>
      <w:r>
        <w:rPr>
          <w:rFonts w:ascii="Times New Roman" w:cs="David" w:eastAsia="David" w:hAnsi="Times New Roman"/>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Times New Roman" w:cs="David" w:eastAsia="David" w:hAnsi="Times New Roman"/>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לנור: </w:t>
      </w:r>
      <w:r>
        <w:rPr>
          <w:rFonts w:ascii="Times New Roman" w:cs="David" w:eastAsia="David" w:hAnsi="Times New Roman"/>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Times New Roman" w:cs="David" w:eastAsia="David" w:hAnsi="Times New Roman"/>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Times New Roman" w:cs="David" w:eastAsia="David" w:hAnsi="Times New Roman"/>
          <w:b/>
          <w:bCs/>
          <w:i w:val="false"/>
          <w:iCs w:val="false"/>
          <w:sz w:val="22"/>
          <w:szCs w:val="22"/>
          <w:rtl/>
        </w:rPr>
        <w:t xml:space="preserve">חברה ללימודים, הודעת ווטסאפ: </w:t>
      </w:r>
      <w:r>
        <w:rPr>
          <w:rFonts w:ascii="Times New Roman" w:cs="David" w:eastAsia="David" w:hAnsi="Times New Roman"/>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Times New Roman" w:cs="David" w:eastAsia="David" w:hAnsi="Times New Roman"/>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Times New Roman" w:cs="David" w:eastAsia="David" w:hAnsi="Times New Roman"/>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Times New Roman" w:cs="David" w:eastAsia="David" w:hAnsi="Times New Roman"/>
          <w:sz w:val="24"/>
          <w:rtl/>
        </w:rPr>
        <w:t>3. מחקר הגישוש: מה למדתי ממורות מן השדה</w:t>
      </w:r>
    </w:p>
    <w:p>
      <w:pPr>
        <w:bidi/>
        <w:spacing w:after="120" w:line="360"/>
        <w:jc w:val="both"/>
      </w:pPr>
      <w:r>
        <w:rPr>
          <w:rFonts w:ascii="Times New Roman" w:cs="David" w:eastAsia="David" w:hAnsi="Times New Roman"/>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3א. התמונה כנקודת פתיחה שווה לכולם</w:t>
      </w:r>
    </w:p>
    <w:p>
      <w:pPr>
        <w:bidi/>
        <w:spacing w:after="120" w:line="360"/>
        <w:jc w:val="both"/>
      </w:pPr>
      <w:r>
        <w:rPr>
          <w:rFonts w:ascii="Times New Roman" w:cs="David" w:eastAsia="David" w:hAnsi="Times New Roman"/>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אף פעם. אף פעם לא ראשון בשיעור. זה... כן. זה הכלל.</w:t>
      </w:r>
    </w:p>
    <w:p>
      <w:pPr>
        <w:bidi/>
        <w:spacing w:after="120" w:line="360"/>
        <w:jc w:val="both"/>
      </w:pPr>
      <w:r>
        <w:rPr>
          <w:rFonts w:ascii="Times New Roman" w:cs="David" w:eastAsia="David" w:hAnsi="Times New Roman"/>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3ב. טקסט קצר אחרי התמונות, לא במקומן</w:t>
      </w:r>
    </w:p>
    <w:p>
      <w:pPr>
        <w:bidi/>
        <w:spacing w:after="120" w:line="360"/>
        <w:jc w:val="both"/>
      </w:pPr>
      <w:r>
        <w:rPr>
          <w:rFonts w:ascii="Times New Roman" w:cs="David" w:eastAsia="David" w:hAnsi="Times New Roman"/>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Times New Roman" w:cs="David" w:eastAsia="David" w:hAnsi="Times New Roman"/>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עיינא: </w:t>
      </w:r>
      <w:r>
        <w:rPr>
          <w:rFonts w:ascii="Times New Roman" w:cs="David" w:eastAsia="David" w:hAnsi="Times New Roman"/>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3ג. בחירה היא מיומנות שצריך ללמד</w:t>
      </w:r>
    </w:p>
    <w:p>
      <w:pPr>
        <w:bidi/>
        <w:spacing w:after="120" w:line="360"/>
        <w:jc w:val="both"/>
      </w:pPr>
      <w:r>
        <w:rPr>
          <w:rFonts w:ascii="Times New Roman" w:cs="David" w:eastAsia="David" w:hAnsi="Times New Roman"/>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3ד. לתכנן מראש שהקבוצות יסיימו בזמנים שונים</w:t>
      </w:r>
    </w:p>
    <w:p>
      <w:pPr>
        <w:bidi/>
        <w:spacing w:after="120" w:line="360"/>
        <w:jc w:val="both"/>
      </w:pPr>
      <w:r>
        <w:rPr>
          <w:rFonts w:ascii="Times New Roman" w:cs="David" w:eastAsia="David" w:hAnsi="Times New Roman"/>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Times New Roman" w:cs="David" w:eastAsia="David" w:hAnsi="Times New Roman"/>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3ה. לעמוד בצד: הקושי של המורה לשתוק</w:t>
      </w:r>
    </w:p>
    <w:p>
      <w:pPr>
        <w:bidi/>
        <w:spacing w:after="120" w:line="360"/>
        <w:jc w:val="both"/>
      </w:pPr>
      <w:r>
        <w:rPr>
          <w:rFonts w:ascii="Times New Roman" w:cs="David" w:eastAsia="David" w:hAnsi="Times New Roman"/>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Times New Roman" w:cs="David" w:eastAsia="David" w:hAnsi="Times New Roman"/>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3ו. מקרים חורגים: מה שאמרה רק מרואיינת אחת</w:t>
      </w:r>
    </w:p>
    <w:p>
      <w:pPr>
        <w:bidi/>
        <w:spacing w:after="120" w:line="360"/>
        <w:jc w:val="both"/>
      </w:pPr>
      <w:r>
        <w:rPr>
          <w:rFonts w:ascii="Times New Roman" w:cs="David" w:eastAsia="David" w:hAnsi="Times New Roman"/>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סוזאן: </w:t>
      </w:r>
      <w:r>
        <w:rPr>
          <w:rFonts w:ascii="Times New Roman" w:cs="David" w:eastAsia="David" w:hAnsi="Times New Roman"/>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רינאד: </w:t>
      </w:r>
      <w:r>
        <w:rPr>
          <w:rFonts w:ascii="Times New Roman" w:cs="David" w:eastAsia="David" w:hAnsi="Times New Roman"/>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3ז. מה לקחתי מן הריאיונות אל תוכנית הפעולה</w:t>
      </w:r>
    </w:p>
    <w:p>
      <w:pPr>
        <w:bidi/>
        <w:spacing w:after="120" w:line="360"/>
        <w:jc w:val="both"/>
      </w:pPr>
      <w:r>
        <w:rPr>
          <w:rFonts w:ascii="Times New Roman" w:cs="David" w:eastAsia="David" w:hAnsi="Times New Roman"/>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תכנון הפעולה</w:t>
      </w:r>
    </w:p>
    <w:p>
      <w:pPr>
        <w:bidi/>
        <w:spacing w:after="120" w:line="360"/>
        <w:jc w:val="both"/>
      </w:pPr>
      <w:r>
        <w:rPr>
          <w:rFonts w:ascii="Times New Roman" w:cs="David" w:eastAsia="David" w:hAnsi="Times New Roman"/>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Times New Roman" w:cs="David" w:eastAsia="David" w:hAnsi="Times New Roman"/>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(איור 1), ותמונה של אתר תעשייתי בן ימינו במדבר, ובו ארובות, טורבינות רוח ולוחות סולאריים (איור 2).</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Times New Roman" w:cs="David" w:eastAsia="David" w:hAnsi="Times New Roman"/>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תהליכי יצירת השינוי</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Times New Roman" w:cs="David" w:eastAsia="David" w:hAnsi="Times New Roman"/>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איור 1, ללא כותרת וללא כל הסבר מוקדם, וביקשתי מהם רק להתבונן בה דקה בשקט.</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1</w:t>
      </w:r>
    </w:p>
    <w:p>
      <w:pPr>
        <w:keepNext/>
        <w:bidi/>
        <w:spacing w:after="60" w:before="0" w:line="360" w:lineRule="auto"/>
        <w:jc w:val="right"/>
      </w:pPr>
      <w:r>
        <w:rPr>
          <w:rFonts w:ascii="Times New Roman" w:cs="David" w:eastAsia="David" w:hAnsi="Times New Roman"/>
          <w:b w:val="false"/>
          <w:bCs w:val="false"/>
          <w:i/>
          <w:iCs/>
          <w:sz w:val="24"/>
          <w:szCs w:val="24"/>
          <w:rtl/>
        </w:rPr>
        <w:t xml:space="preserve">ציור של עיר תעשייתית באנגליה במאה התשע עשרה, כפי שהוצג לתלמידים בשיתוף מסך במפגש השני</w:t>
      </w:r>
    </w:p>
    <w:p>
      <w:pPr>
        <w:keepNext/>
        <w:bidi/>
        <w:spacing w:after="60" w:before="0" w:line="240" w:lineRule="auto"/>
        <w:jc w:val="center"/>
      </w:pPr>
      <w:r>
        <w:rPr>
          <w:noProof/>
        </w:rPr>
        <w:drawing>
          <wp:inline distT="0" distB="0" distL="0" distR="0">
            <wp:extent cx="4663440" cy="3108959"/>
            <wp:effectExtent l="0" t="0" r="0" b="0"/>
            <wp:docPr id="101" name="Picture 101" descr="איור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התמונה הוצגה לתלמידים בשיתוף מסך.</w:t>
      </w:r>
    </w:p>
    <w:p>
      <w:pPr>
        <w:bidi/>
        <w:spacing w:after="120" w:line="360"/>
        <w:jc w:val="both"/>
      </w:pPr>
      <w:r>
        <w:rPr>
          <w:rFonts w:ascii="Times New Roman" w:cs="David" w:eastAsia="David" w:hAnsi="Times New Roman"/>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Times New Roman" w:cs="David" w:eastAsia="David" w:hAnsi="Times New Roman"/>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העשן רב... אולי כי יש הרבה מפעלים?</w:t>
      </w:r>
    </w:p>
    <w:p>
      <w:pPr>
        <w:bidi/>
        <w:spacing w:after="120" w:line="360"/>
        <w:jc w:val="both"/>
      </w:pPr>
      <w:r>
        <w:rPr>
          <w:rFonts w:ascii="Times New Roman" w:cs="David" w:eastAsia="David" w:hAnsi="Times New Roman"/>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אז כבר לא צריכים סוסים... הכול עובד עם מכונות.</w:t>
      </w:r>
    </w:p>
    <w:p>
      <w:pPr>
        <w:bidi/>
        <w:spacing w:after="120" w:line="360"/>
        <w:jc w:val="both"/>
      </w:pPr>
      <w:r>
        <w:rPr>
          <w:rFonts w:ascii="Times New Roman" w:cs="David" w:eastAsia="David" w:hAnsi="Times New Roman"/>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Times New Roman" w:cs="David" w:eastAsia="David" w:hAnsi="Times New Roman"/>
          <w:b w:val="false"/>
          <w:bCs w:val="false"/>
          <w:i w:val="false"/>
          <w:iCs w:val="false"/>
          <w:sz w:val="24"/>
          <w:szCs w:val="24"/>
          <w:rtl/>
        </w:rPr>
        <w:t xml:space="preserve">לאחר כרבע שעה של דיון במליאה חילקתי את התלמידים לזוגות בחדרים קטנים. בכל חדר הוצגו זו לצד זו איור 1 ואיור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2</w:t>
      </w:r>
    </w:p>
    <w:p>
      <w:pPr>
        <w:keepNext/>
        <w:bidi/>
        <w:spacing w:after="60" w:before="0" w:line="360" w:lineRule="auto"/>
        <w:jc w:val="right"/>
      </w:pPr>
      <w:r>
        <w:rPr>
          <w:rFonts w:ascii="Times New Roman" w:cs="David" w:eastAsia="David" w:hAnsi="Times New Roman"/>
          <w:b w:val="false"/>
          <w:bCs w:val="false"/>
          <w:i/>
          <w:iCs/>
          <w:sz w:val="24"/>
          <w:szCs w:val="24"/>
          <w:rtl/>
        </w:rPr>
        <w:t xml:space="preserve">אתר תעשייתי בן ימינו במדבר, עם ארובות, טורבינות רוח ולוחות סולאריים, כפי שהוצג לצד איור 1 בחדרים הקטנים</w:t>
      </w:r>
    </w:p>
    <w:p>
      <w:pPr>
        <w:keepNext/>
        <w:bidi/>
        <w:spacing w:after="60" w:before="0" w:line="240" w:lineRule="auto"/>
        <w:jc w:val="center"/>
      </w:pPr>
      <w:r>
        <w:rPr>
          <w:noProof/>
        </w:rPr>
        <w:drawing>
          <wp:inline distT="0" distB="0" distL="0" distR="0">
            <wp:extent cx="2496697" cy="3840480"/>
            <wp:effectExtent l="0" t="0" r="0" b="0"/>
            <wp:docPr id="102" name="Picture 102" descr="איור 2: תמונה של אתר תעשייתי בן ימינו במדבר, עם ארובות, טורבינות רוח ולוחות סולאריים, שהוצגה לצד איור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התמונה הוצגה לתלמידים בשיתוף מסך.</w:t>
      </w:r>
    </w:p>
    <w:p>
      <w:pPr>
        <w:bidi/>
        <w:spacing w:after="120" w:line="360"/>
        <w:jc w:val="both"/>
      </w:pPr>
      <w:r>
        <w:rPr>
          <w:rFonts w:ascii="Times New Roman" w:cs="David" w:eastAsia="David" w:hAnsi="Times New Roman"/>
          <w:b w:val="false"/>
          <w:bCs w:val="false"/>
          <w:i w:val="false"/>
          <w:iCs w:val="false"/>
          <w:sz w:val="24"/>
          <w:szCs w:val="24"/>
          <w:rtl/>
        </w:rPr>
        <w:t xml:space="preserve">באיור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איור 1:</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למה אנשים לא ברחו מהעשן הזה?</w:t>
      </w:r>
    </w:p>
    <w:p>
      <w:pPr>
        <w:bidi/>
        <w:spacing w:after="120" w:line="360"/>
        <w:jc w:val="both"/>
      </w:pPr>
      <w:r>
        <w:rPr>
          <w:rFonts w:ascii="Times New Roman" w:cs="David" w:eastAsia="David" w:hAnsi="Times New Roman"/>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ראשון, דף העבודה: </w:t>
      </w:r>
      <w:r>
        <w:rPr>
          <w:rFonts w:ascii="Times New Roman" w:cs="David" w:eastAsia="David" w:hAnsi="Times New Roman"/>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שני, דף העבודה: </w:t>
      </w:r>
      <w:r>
        <w:rPr>
          <w:rFonts w:ascii="Times New Roman" w:cs="David" w:eastAsia="David" w:hAnsi="Times New Roman"/>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ושותפו, דף העבודה: </w:t>
      </w:r>
      <w:r>
        <w:rPr>
          <w:rFonts w:ascii="Times New Roman" w:cs="David" w:eastAsia="David" w:hAnsi="Times New Roman"/>
          <w:b w:val="false"/>
          <w:bCs w:val="false"/>
          <w:i w:val="false"/>
          <w:iCs w:val="false"/>
          <w:sz w:val="22"/>
          <w:szCs w:val="22"/>
          <w:rtl/>
        </w:rPr>
        <w:t xml:space="preserve">העשן לא נגמר. רק המכונות השתנו.</w:t>
      </w:r>
    </w:p>
    <w:p>
      <w:pPr>
        <w:bidi/>
        <w:spacing w:after="120" w:line="360"/>
        <w:jc w:val="both"/>
      </w:pPr>
      <w:r>
        <w:rPr>
          <w:rFonts w:ascii="Times New Roman" w:cs="David" w:eastAsia="David" w:hAnsi="Times New Roman"/>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Times New Roman" w:cs="David" w:eastAsia="David" w:hAnsi="Times New Roman"/>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Times New Roman" w:cs="David" w:eastAsia="David" w:hAnsi="Times New Roman"/>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בניית דגם.</w:t>
      </w:r>
    </w:p>
    <w:p>
      <w:pPr>
        <w:bidi/>
        <w:spacing w:after="120" w:line="360"/>
        <w:jc w:val="both"/>
      </w:pPr>
      <w:r>
        <w:rPr>
          <w:rFonts w:ascii="Times New Roman" w:cs="David" w:eastAsia="David" w:hAnsi="Times New Roman"/>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Times New Roman" w:cs="David" w:eastAsia="David" w:hAnsi="Times New Roman"/>
          <w:b/>
          <w:bCs/>
          <w:i w:val="false"/>
          <w:iCs w:val="false"/>
          <w:sz w:val="22"/>
          <w:szCs w:val="22"/>
          <w:rtl/>
        </w:rPr>
        <w:t xml:space="preserve">תלמידים במליאה: </w:t>
      </w:r>
      <w:r>
        <w:rPr>
          <w:rFonts w:ascii="Times New Roman" w:cs="David" w:eastAsia="David" w:hAnsi="Times New Roman"/>
          <w:b w:val="false"/>
          <w:bCs w:val="false"/>
          <w:i w:val="false"/>
          <w:iCs w:val="false"/>
          <w:sz w:val="22"/>
          <w:szCs w:val="22"/>
          <w:rtl/>
        </w:rPr>
        <w:t xml:space="preserve">אפשר לעבוד יחד?</w:t>
      </w:r>
    </w:p>
    <w:p>
      <w:pPr>
        <w:bidi/>
        <w:spacing w:after="160" w:before="60" w:line="240"/>
        <w:ind w:left="850" w:right="850"/>
        <w:jc w:val="both"/>
      </w:pPr>
      <w:r>
        <w:rPr>
          <w:rFonts w:ascii="Times New Roman" w:cs="David" w:eastAsia="David" w:hAnsi="Times New Roman"/>
          <w:b w:val="false"/>
          <w:bCs w:val="false"/>
          <w:i w:val="false"/>
          <w:iCs w:val="false"/>
          <w:sz w:val="22"/>
          <w:szCs w:val="22"/>
          <w:rtl/>
        </w:rPr>
        <w:t xml:space="preserve">אפשר להוסיף רעיון משלנו?</w:t>
      </w:r>
    </w:p>
    <w:p>
      <w:pPr>
        <w:bidi/>
        <w:spacing w:after="120" w:line="360"/>
        <w:jc w:val="both"/>
      </w:pPr>
      <w:r>
        <w:rPr>
          <w:rFonts w:ascii="Times New Roman" w:cs="David" w:eastAsia="David" w:hAnsi="Times New Roman"/>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w:t>
      </w:r>
      <w:r>
        <w:rPr>
          <w:rFonts w:ascii="Times New Roman" w:cs="David" w:eastAsia="David" w:hAnsi="Times New Roman"/>
          <w:b w:val="false"/>
          <w:bCs w:val="false"/>
          <w:i w:val="false"/>
          <w:iCs w:val="false"/>
          <w:sz w:val="22"/>
          <w:szCs w:val="22"/>
          <w:rtl/>
        </w:rPr>
        <w:t xml:space="preserve">למה בחרת בדגם?</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כי אני יכול להסביר עם הידיים... לא רק במילים.</w:t>
      </w:r>
    </w:p>
    <w:p>
      <w:pPr>
        <w:bidi/>
        <w:spacing w:after="120" w:line="360"/>
        <w:jc w:val="both"/>
      </w:pPr>
      <w:r>
        <w:rPr>
          <w:rFonts w:ascii="Times New Roman" w:cs="David" w:eastAsia="David" w:hAnsi="Times New Roman"/>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מאיור 1 ומאחוריו סוסים ההולכים וקטנים עד שהם נעלמים, וכששאלתי אותו על הציור 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עומר: </w:t>
      </w:r>
      <w:r>
        <w:rPr>
          <w:rFonts w:ascii="Times New Roman" w:cs="David" w:eastAsia="David" w:hAnsi="Times New Roman"/>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Times New Roman" w:cs="David" w:eastAsia="David" w:hAnsi="Times New Roman"/>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Times New Roman" w:cs="David" w:eastAsia="David" w:hAnsi="Times New Roman"/>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5ד. האתגרים והמחשבות שלי במתן בחירה</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Times New Roman" w:cs="David" w:eastAsia="David" w:hAnsi="Times New Roman"/>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למורת המקצוע, 9.3.2026: </w:t>
      </w:r>
      <w:r>
        <w:rPr>
          <w:rFonts w:ascii="Times New Roman" w:cs="David" w:eastAsia="David" w:hAnsi="Times New Roman"/>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תשובה: </w:t>
      </w:r>
      <w:r>
        <w:rPr>
          <w:rFonts w:ascii="Times New Roman" w:cs="David" w:eastAsia="David" w:hAnsi="Times New Roman"/>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Times New Roman" w:cs="David" w:eastAsia="David" w:hAnsi="Times New Roman"/>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Times New Roman" w:cs="David" w:eastAsia="David" w:hAnsi="Times New Roman"/>
          <w:b w:val="false"/>
          <w:bCs w:val="false"/>
          <w:i w:val="false"/>
          <w:iCs w:val="false"/>
          <w:sz w:val="24"/>
          <w:szCs w:val="24"/>
          <w:rtl/>
        </w:rPr>
        <w:t xml:space="preserve">הדגם של אחמד (איור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3</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שבנה אחמד: מפעלים וארובות מעשנות לצד בנייני מגורים ועצים</w:t>
      </w:r>
    </w:p>
    <w:p>
      <w:pPr>
        <w:keepNext/>
        <w:bidi/>
        <w:spacing w:after="60" w:before="0" w:line="240" w:lineRule="auto"/>
        <w:jc w:val="center"/>
      </w:pPr>
      <w:r>
        <w:rPr>
          <w:noProof/>
        </w:rPr>
        <w:drawing>
          <wp:inline distT="0" distB="0" distL="0" distR="0">
            <wp:extent cx="4569963" cy="3108959"/>
            <wp:effectExtent l="0" t="0" r="0" b="0"/>
            <wp:docPr id="103" name="Picture 103" descr="איור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20" w:line="360"/>
        <w:jc w:val="both"/>
      </w:pPr>
      <w:r>
        <w:rPr>
          <w:rFonts w:ascii="Times New Roman" w:cs="David" w:eastAsia="David" w:hAnsi="Times New Roman"/>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Times New Roman" w:cs="David" w:eastAsia="David" w:hAnsi="Times New Roman"/>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שבאיור 1 "הבתים היו ממש ליד הארובות". ביומן תיארתי את הרגע כך: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Times New Roman" w:cs="David" w:eastAsia="David" w:hAnsi="Times New Roman"/>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Times New Roman" w:cs="David" w:eastAsia="David" w:hAnsi="Times New Roman"/>
          <w:b w:val="false"/>
          <w:bCs w:val="false"/>
          <w:i w:val="false"/>
          <w:iCs w:val="false"/>
          <w:sz w:val="24"/>
          <w:szCs w:val="24"/>
          <w:rtl/>
        </w:rPr>
        <w:t xml:space="preserve">סאמי ושותפו הביאו דגם מסוג אחר (איור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0" w:before="0" w:line="360" w:lineRule="auto"/>
        <w:jc w:val="right"/>
      </w:pPr>
      <w:r>
        <w:rPr>
          <w:rFonts w:ascii="Times New Roman" w:cs="David" w:eastAsia="David" w:hAnsi="Times New Roman"/>
          <w:b/>
          <w:bCs/>
          <w:i w:val="false"/>
          <w:iCs w:val="false"/>
          <w:sz w:val="24"/>
          <w:szCs w:val="24"/>
          <w:rtl/>
        </w:rPr>
        <w:t xml:space="preserve">איור 4</w:t>
      </w:r>
    </w:p>
    <w:p>
      <w:pPr>
        <w:keepNext/>
        <w:bidi/>
        <w:spacing w:after="60" w:before="0" w:line="360" w:lineRule="auto"/>
        <w:jc w:val="right"/>
      </w:pPr>
      <w:r>
        <w:rPr>
          <w:rFonts w:ascii="Times New Roman" w:cs="David" w:eastAsia="David" w:hAnsi="Times New Roman"/>
          <w:b w:val="false"/>
          <w:bCs w:val="false"/>
          <w:i/>
          <w:iCs/>
          <w:sz w:val="24"/>
          <w:szCs w:val="24"/>
          <w:rtl/>
        </w:rPr>
        <w:t xml:space="preserve">הדגם שבנו סאמי ושותפו: בית שבו נדלקת נורה כשמסובבים את הגלגל המחובר למנוע</w:t>
      </w:r>
    </w:p>
    <w:p>
      <w:pPr>
        <w:keepNext/>
        <w:bidi/>
        <w:spacing w:after="60" w:before="0" w:line="240" w:lineRule="auto"/>
        <w:jc w:val="center"/>
      </w:pPr>
      <w:r>
        <w:rPr>
          <w:noProof/>
        </w:rPr>
        <w:drawing>
          <wp:inline distT="0" distB="0" distL="0" distR="0">
            <wp:extent cx="2904953" cy="3657600"/>
            <wp:effectExtent l="0" t="0" r="0" b="0"/>
            <wp:docPr id="104" name="Picture 104" descr="איור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0" w:line="360" w:lineRule="auto"/>
        <w:jc w:val="both"/>
      </w:pPr>
      <w:r>
        <w:rPr>
          <w:rFonts w:ascii="Times New Roman" w:cs="David" w:eastAsia="David" w:hAnsi="Times New Roman"/>
          <w:b w:val="false"/>
          <w:bCs w:val="false"/>
          <w:i/>
          <w:iCs/>
          <w:sz w:val="22"/>
          <w:szCs w:val="22"/>
          <w:rtl/>
        </w:rPr>
        <w:t xml:space="preserve">הערה. </w:t>
      </w:r>
      <w:r>
        <w:rPr>
          <w:rFonts w:ascii="Times New Roman" w:cs="David" w:eastAsia="David" w:hAnsi="Times New Roman"/>
          <w:b w:val="false"/>
          <w:bCs w:val="false"/>
          <w:i w:val="false"/>
          <w:iCs w:val="false"/>
          <w:sz w:val="22"/>
          <w:szCs w:val="22"/>
          <w:rtl/>
        </w:rPr>
        <w:t xml:space="preserve">צילום של המחברת. התוצר צולם ללא פרטים מזהים של התלמיד.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Times New Roman" w:cs="David" w:eastAsia="David" w:hAnsi="Times New Roman"/>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פתקי הקהל, המפגש הרביעי: </w:t>
      </w:r>
      <w:r>
        <w:rPr>
          <w:rFonts w:ascii="Times New Roman" w:cs="David" w:eastAsia="David" w:hAnsi="Times New Roman"/>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Times New Roman" w:cs="David" w:eastAsia="David" w:hAnsi="Times New Roman"/>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הודעת ווטסאפ, 11.3.2026: </w:t>
      </w:r>
      <w:r>
        <w:rPr>
          <w:rFonts w:ascii="Times New Roman" w:cs="David" w:eastAsia="David" w:hAnsi="Times New Roman"/>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הדבר הקשה ביותר היום היה לשתוק. שלוש פעמים לפחות התחלתי לתקן, למשל כשקבוצה אמרה שהעשן באיור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5ו. רפלקציה ותובנות לקראת הפעם הבאה</w:t>
      </w:r>
    </w:p>
    <w:p>
      <w:pPr>
        <w:bidi/>
        <w:spacing w:after="120" w:line="360"/>
        <w:jc w:val="both"/>
      </w:pPr>
      <w:r>
        <w:rPr>
          <w:rFonts w:ascii="Times New Roman" w:cs="David" w:eastAsia="David" w:hAnsi="Times New Roman"/>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Times New Roman" w:cs="David" w:eastAsia="David" w:hAnsi="Times New Roman"/>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Times New Roman" w:cs="David" w:eastAsia="David" w:hAnsi="Times New Roman"/>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15.3.2026: </w:t>
      </w:r>
      <w:r>
        <w:rPr>
          <w:rFonts w:ascii="Times New Roman" w:cs="David" w:eastAsia="David" w:hAnsi="Times New Roman"/>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6. סיכום הממצאים</w:t>
      </w:r>
    </w:p>
    <w:p>
      <w:pPr>
        <w:bidi/>
        <w:spacing w:after="120" w:line="360"/>
        <w:jc w:val="both"/>
      </w:pPr>
      <w:r>
        <w:rPr>
          <w:rFonts w:ascii="Times New Roman" w:cs="David" w:eastAsia="David" w:hAnsi="Times New Roman"/>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Times New Roman" w:cs="David" w:eastAsia="David" w:hAnsi="Times New Roman"/>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סיכום הממצאים</w:t>
      </w:r>
    </w:p>
    <w:p>
      <w:pPr>
        <w:bidi/>
        <w:spacing w:after="120" w:line="360"/>
        <w:jc w:val="both"/>
      </w:pPr>
      <w:r>
        <w:rPr>
          <w:rFonts w:ascii="Times New Roman" w:cs="David" w:eastAsia="David" w:hAnsi="Times New Roman"/>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ניתוח הממצאים בזיקה לספרות המחקרית</w:t>
      </w:r>
    </w:p>
    <w:p>
      <w:pPr>
        <w:bidi/>
        <w:spacing w:after="120" w:line="360"/>
        <w:jc w:val="both"/>
      </w:pPr>
      <w:r>
        <w:rPr>
          <w:rFonts w:ascii="Times New Roman" w:cs="David" w:eastAsia="David" w:hAnsi="Times New Roman"/>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Times New Roman" w:cs="David" w:eastAsia="David" w:hAnsi="Times New Roman"/>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Times New Roman" w:cs="David" w:eastAsia="David" w:hAnsi="Times New Roman"/>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מורות ותיקות שהתנסו בהוראה קשובה מתאר שינוי תפיסתי דומה, מהוראה כהעברת ידע חד-כיוונית להוראה ולמידה כתהליך הדדי ורב-כיווני, ומראה שציור של מושג הוא ביטוי אישי שדרכו אפשר לעקוב אחר השינוי המושגי של הלומד (שור וגוברמן, 2023).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Times New Roman" w:cs="David" w:eastAsia="David" w:hAnsi="Times New Roman"/>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Times New Roman" w:cs="David" w:eastAsia="David" w:hAnsi="Times New Roman"/>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Times New Roman" w:cs="David" w:eastAsia="David" w:hAnsi="Times New Roman"/>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מסקנות אישיות וקווי פעולה מומלצים</w:t>
      </w:r>
    </w:p>
    <w:p>
      <w:pPr>
        <w:bidi/>
        <w:spacing w:after="120" w:line="360"/>
        <w:jc w:val="both"/>
      </w:pPr>
      <w:r>
        <w:rPr>
          <w:rFonts w:ascii="Times New Roman" w:cs="David" w:eastAsia="David" w:hAnsi="Times New Roman"/>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Times New Roman" w:cs="David" w:eastAsia="David" w:hAnsi="Times New Roman"/>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מגבלות המחקר והצעות למחקרי המשך</w:t>
      </w:r>
    </w:p>
    <w:p>
      <w:pPr>
        <w:bidi/>
        <w:spacing w:after="120" w:line="360"/>
        <w:jc w:val="both"/>
      </w:pPr>
      <w:r>
        <w:rPr>
          <w:rFonts w:ascii="Times New Roman" w:cs="David" w:eastAsia="David" w:hAnsi="Times New Roman"/>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Times New Roman" w:cs="David" w:eastAsia="David" w:hAnsi="Times New Roman"/>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Times New Roman" w:cs="David" w:eastAsia="David" w:hAnsi="Times New Roman"/>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סיכום אישי</w:t>
      </w:r>
    </w:p>
    <w:p>
      <w:pPr>
        <w:bidi/>
        <w:spacing w:after="120" w:line="360"/>
        <w:jc w:val="both"/>
      </w:pPr>
      <w:r>
        <w:rPr>
          <w:rFonts w:ascii="Times New Roman" w:cs="David" w:eastAsia="David" w:hAnsi="Times New Roman"/>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Times New Roman" w:cs="David" w:eastAsia="David" w:hAnsi="Times New Roman"/>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Times New Roman" w:cs="David" w:eastAsia="David" w:hAnsi="Times New Roman"/>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Times New Roman" w:cs="David" w:eastAsia="David" w:hAnsi="Times New Roman"/>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רשימה ביבליוגרפית</w:t>
      </w:r>
    </w:p>
    <w:p>
      <w:pPr>
        <w:bidi/>
        <w:spacing w:after="360" w:line="240"/>
        <w:ind w:left="0" w:right="708" w:hanging="708"/>
        <w:jc w:val="both"/>
      </w:pPr>
      <w:r>
        <w:rPr>
          <w:rFonts w:ascii="Times New Roman" w:cs="David" w:eastAsia="David" w:hAnsi="Times New Roman"/>
          <w:i w:val="false"/>
          <w:iCs w:val="false"/>
          <w:sz w:val="24"/>
          <w:szCs w:val="24"/>
          <w:rtl/>
        </w:rPr>
        <w:t xml:space="preserve">גלסנר, א. (2024). היוטגוגיה: הוראה המזמינה למידה דיאלוגית אותנטית והדדית בהכשרת מורים.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https://www.dyellin.ac.il/sites/default/files/2025-11/amnon_glassner.pdf</w:t>
      </w:r>
    </w:p>
    <w:p>
      <w:pPr>
        <w:bidi/>
        <w:spacing w:after="360" w:line="240"/>
        <w:ind w:left="0" w:right="708" w:hanging="708"/>
        <w:jc w:val="right"/>
      </w:pPr>
      <w:r>
        <w:rPr>
          <w:rFonts w:ascii="Times New Roman" w:cs="David" w:eastAsia="David" w:hAnsi="Times New Roman"/>
          <w:i w:val="false"/>
          <w:iCs w:val="false"/>
          <w:sz w:val="24"/>
          <w:szCs w:val="24"/>
          <w:rtl/>
        </w:rPr>
        <w:t xml:space="preserve">ג׳וסלסון, ר. (2015). </w:t>
      </w:r>
      <w:r>
        <w:rPr>
          <w:rFonts w:ascii="Times New Roman" w:cs="David" w:eastAsia="David" w:hAnsi="Times New Roman"/>
          <w:i/>
          <w:iCs/>
          <w:sz w:val="24"/>
          <w:szCs w:val="24"/>
          <w:rtl/>
        </w:rPr>
        <w:t xml:space="preserve">כיצד לראיין למחקר איכותני</w:t>
      </w:r>
      <w:r>
        <w:rPr>
          <w:rFonts w:ascii="Times New Roman" w:cs="David" w:eastAsia="David" w:hAnsi="Times New Roman"/>
          <w:i w:val="false"/>
          <w:iCs w:val="false"/>
          <w:sz w:val="24"/>
          <w:szCs w:val="24"/>
          <w:rtl/>
        </w:rPr>
        <w:t xml:space="preserve">. מכון מופ״ת.</w:t>
      </w:r>
    </w:p>
    <w:p>
      <w:pPr>
        <w:bidi/>
        <w:spacing w:after="360" w:line="240"/>
        <w:ind w:left="0" w:right="708" w:hanging="708"/>
        <w:jc w:val="right"/>
      </w:pPr>
      <w:r>
        <w:rPr>
          <w:rFonts w:ascii="Times New Roman" w:cs="David" w:eastAsia="David" w:hAnsi="Times New Roman"/>
          <w:i w:val="false"/>
          <w:iCs w:val="false"/>
          <w:sz w:val="24"/>
          <w:szCs w:val="24"/>
          <w:rtl/>
        </w:rPr>
        <w:t xml:space="preserve">גירץ, ק. (1990). </w:t>
      </w:r>
      <w:r>
        <w:rPr>
          <w:rFonts w:ascii="Times New Roman" w:cs="David" w:eastAsia="David" w:hAnsi="Times New Roman"/>
          <w:i/>
          <w:iCs/>
          <w:sz w:val="24"/>
          <w:szCs w:val="24"/>
          <w:rtl/>
        </w:rPr>
        <w:t xml:space="preserve">פרשנות של תרבויות</w:t>
      </w:r>
      <w:r>
        <w:rPr>
          <w:rFonts w:ascii="Times New Roman" w:cs="David" w:eastAsia="David" w:hAnsi="Times New Roman"/>
          <w:i w:val="false"/>
          <w:iCs w:val="false"/>
          <w:sz w:val="24"/>
          <w:szCs w:val="24"/>
          <w:rtl/>
        </w:rPr>
        <w:t xml:space="preserve">. כתר.</w:t>
      </w:r>
    </w:p>
    <w:p>
      <w:pPr>
        <w:bidi/>
        <w:spacing w:after="360" w:line="240"/>
        <w:ind w:left="0" w:right="708" w:hanging="708"/>
        <w:jc w:val="both"/>
      </w:pPr>
      <w:r>
        <w:rPr>
          <w:rFonts w:ascii="Times New Roman" w:cs="David" w:eastAsia="David" w:hAnsi="Times New Roman"/>
          <w:i w:val="false"/>
          <w:iCs w:val="false"/>
          <w:sz w:val="24"/>
          <w:szCs w:val="24"/>
          <w:rtl/>
        </w:rPr>
        <w:t xml:space="preserve">הרפז, י. ויצחקי, נ. (2021). בחזרה וקדימה ליסודות! הוראה לשם הבנה והנעה להבנה. </w:t>
      </w:r>
      <w:r>
        <w:rPr>
          <w:rFonts w:ascii="Times New Roman" w:cs="David" w:eastAsia="David" w:hAnsi="Times New Roman"/>
          <w:i/>
          <w:iCs/>
          <w:sz w:val="24"/>
          <w:szCs w:val="24"/>
          <w:rtl/>
        </w:rPr>
        <w:t xml:space="preserve">גילוי דעת, 18</w:t>
      </w:r>
      <w:r>
        <w:rPr>
          <w:rFonts w:ascii="Times New Roman" w:cs="David" w:eastAsia="David" w:hAnsi="Times New Roman"/>
          <w:i w:val="false"/>
          <w:iCs w:val="false"/>
          <w:sz w:val="24"/>
          <w:szCs w:val="24"/>
          <w:rtl/>
        </w:rPr>
        <w:t xml:space="preserve">, 13-36. https://www.smkb.ac.il/media/gg2oz5pv/gilui_daat_2021_harpaz_yitshaki.pdf</w:t>
      </w:r>
    </w:p>
    <w:p>
      <w:pPr>
        <w:bidi/>
        <w:spacing w:after="360" w:line="240"/>
        <w:ind w:left="0" w:right="708" w:hanging="708"/>
        <w:jc w:val="both"/>
      </w:pPr>
      <w:r>
        <w:rPr>
          <w:rFonts w:ascii="Times New Roman" w:cs="David" w:eastAsia="David" w:hAnsi="Times New Roman"/>
          <w:i w:val="false"/>
          <w:iCs w:val="false"/>
          <w:sz w:val="24"/>
          <w:szCs w:val="24"/>
          <w:rtl/>
        </w:rPr>
        <w:t xml:space="preserve">לוין, ק. (1989). מחקר פעולה ובעיות של קבוצת מיעוט. בתוך ד. בר-גל (עורך), </w:t>
      </w:r>
      <w:r>
        <w:rPr>
          <w:rFonts w:ascii="Times New Roman" w:cs="David" w:eastAsia="David" w:hAnsi="Times New Roman"/>
          <w:i/>
          <w:iCs/>
          <w:sz w:val="24"/>
          <w:szCs w:val="24"/>
          <w:rtl/>
        </w:rPr>
        <w:t xml:space="preserve">יישוב קונפליקטים ומאמרים בתורת השדה</w:t>
      </w:r>
      <w:r>
        <w:rPr>
          <w:rFonts w:ascii="Times New Roman" w:cs="David" w:eastAsia="David" w:hAnsi="Times New Roman"/>
          <w:i w:val="false"/>
          <w:iCs w:val="false"/>
          <w:sz w:val="24"/>
          <w:szCs w:val="24"/>
          <w:rtl/>
        </w:rPr>
        <w:t xml:space="preserve"> (עמ׳ 233-245). כתר. (פורסם במקור בשנת 1946)</w:t>
      </w:r>
    </w:p>
    <w:p>
      <w:pPr>
        <w:bidi/>
        <w:spacing w:after="360" w:line="240"/>
        <w:ind w:left="0" w:right="708" w:hanging="708"/>
        <w:jc w:val="both"/>
      </w:pPr>
      <w:r>
        <w:rPr>
          <w:rFonts w:ascii="Times New Roman" w:cs="David" w:eastAsia="David" w:hAnsi="Times New Roman"/>
          <w:i w:val="false"/>
          <w:iCs w:val="false"/>
          <w:sz w:val="24"/>
          <w:szCs w:val="24"/>
          <w:rtl/>
        </w:rPr>
        <w:t xml:space="preserve">מוגדם, י. (2021). מהמרחב המוזאוני אל המורה לאומנות.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https://www.dyellin.ac.il/sites/default/files/2025-11/yeara_mogadam.pdf</w:t>
      </w:r>
    </w:p>
    <w:p>
      <w:pPr>
        <w:bidi/>
        <w:spacing w:after="360" w:line="240"/>
        <w:ind w:left="0" w:right="708" w:hanging="708"/>
        <w:jc w:val="both"/>
      </w:pPr>
      <w:r>
        <w:rPr>
          <w:rFonts w:ascii="Times New Roman" w:cs="David" w:eastAsia="David" w:hAnsi="Times New Roman"/>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141-162.</w:t>
      </w:r>
    </w:p>
    <w:p>
      <w:pPr>
        <w:bidi/>
        <w:spacing w:after="360" w:line="240"/>
        <w:ind w:left="0" w:right="708" w:hanging="708"/>
        <w:jc w:val="both"/>
      </w:pPr>
      <w:r>
        <w:rPr>
          <w:rFonts w:ascii="Times New Roman" w:cs="David" w:eastAsia="David" w:hAnsi="Times New Roman"/>
          <w:i w:val="false"/>
          <w:iCs w:val="false"/>
          <w:sz w:val="24"/>
          <w:szCs w:val="24"/>
          <w:rtl/>
        </w:rPr>
        <w:t xml:space="preserve">מרנין-דיסטלפלד, ש. (2021). "פעם היינו": ללמוד היסטוריה באמצעות משחק קלפים.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Times New Roman" w:cs="David" w:eastAsia="David" w:hAnsi="Times New Roman"/>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Times New Roman" w:cs="David" w:eastAsia="David" w:hAnsi="Times New Roman"/>
          <w:i/>
          <w:iCs/>
          <w:sz w:val="24"/>
          <w:szCs w:val="24"/>
          <w:rtl/>
        </w:rPr>
        <w:t xml:space="preserve">חקר הטקסט והשיח: ראשומון של שיטות מחקר</w:t>
      </w:r>
      <w:r>
        <w:rPr>
          <w:rFonts w:ascii="Times New Roman" w:cs="David" w:eastAsia="David" w:hAnsi="Times New Roman"/>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Times New Roman" w:cs="David" w:eastAsia="David" w:hAnsi="Times New Roman"/>
          <w:i w:val="false"/>
          <w:iCs w:val="false"/>
          <w:sz w:val="24"/>
          <w:szCs w:val="24"/>
          <w:rtl/>
        </w:rPr>
        <w:t xml:space="preserve">צלרמאיר, מ. (2001). מחקר פעולה בחינוך: היסטוריה, מאפיינים, ביקורת. בתוך נ. צבר בן-יהושע (עורכת), </w:t>
      </w:r>
      <w:r>
        <w:rPr>
          <w:rFonts w:ascii="Times New Roman" w:cs="David" w:eastAsia="David" w:hAnsi="Times New Roman"/>
          <w:i/>
          <w:iCs/>
          <w:sz w:val="24"/>
          <w:szCs w:val="24"/>
          <w:rtl/>
        </w:rPr>
        <w:t xml:space="preserve">מסורות וזרמים במחקר האיכותי</w:t>
      </w:r>
      <w:r>
        <w:rPr>
          <w:rFonts w:ascii="Times New Roman" w:cs="David" w:eastAsia="David" w:hAnsi="Times New Roman"/>
          <w:i w:val="false"/>
          <w:iCs w:val="false"/>
          <w:sz w:val="24"/>
          <w:szCs w:val="24"/>
          <w:rtl/>
        </w:rPr>
        <w:t xml:space="preserve"> (עמ׳ 307-342). דביר.</w:t>
      </w:r>
    </w:p>
    <w:p>
      <w:pPr>
        <w:bidi/>
        <w:spacing w:after="360" w:line="240"/>
        <w:ind w:left="0" w:right="708" w:hanging="708"/>
        <w:jc w:val="both"/>
      </w:pPr>
      <w:r>
        <w:rPr>
          <w:rFonts w:ascii="Times New Roman" w:cs="David" w:eastAsia="David" w:hAnsi="Times New Roman"/>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eastAsia="David" w:hAnsi="Times New Roman"/>
          <w:i/>
          <w:iCs/>
          <w:sz w:val="24"/>
          <w:szCs w:val="24"/>
          <w:rtl/>
        </w:rPr>
        <w:t xml:space="preserve">דפים</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[גיליון, עמודים]</w:t>
      </w:r>
      <w:r>
        <w:rPr>
          <w:rFonts w:ascii="Times New Roman" w:cs="David" w:eastAsia="David" w:hAnsi="Times New Roman"/>
          <w:i w:val="false"/>
          <w:iCs w:val="false"/>
          <w:sz w:val="24"/>
          <w:szCs w:val="24"/>
          <w:rtl/>
        </w:rPr>
        <w:t xml:space="preserve">. https://dapim.mofet.macam.ac.il/</w:t>
      </w:r>
    </w:p>
    <w:p>
      <w:pPr>
        <w:bidi/>
        <w:spacing w:after="360" w:line="240"/>
        <w:ind w:left="0" w:right="708" w:hanging="708"/>
        <w:jc w:val="both"/>
      </w:pPr>
      <w:r>
        <w:rPr>
          <w:rFonts w:ascii="Times New Roman" w:cs="David" w:eastAsia="David" w:hAnsi="Times New Roman"/>
          <w:i w:val="false"/>
          <w:iCs w:val="false"/>
          <w:sz w:val="24"/>
          <w:szCs w:val="24"/>
          <w:rtl/>
        </w:rPr>
        <w:t xml:space="preserve">רונן, א. (2019). בחינת התפתחותה של מובילת תהליך חינוכי: מעגלי מחקר ועשייה.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253-279.</w:t>
      </w:r>
    </w:p>
    <w:p>
      <w:pPr>
        <w:bidi/>
        <w:spacing w:after="360" w:line="240"/>
        <w:ind w:left="0" w:right="708" w:hanging="708"/>
        <w:jc w:val="both"/>
      </w:pPr>
      <w:r>
        <w:rPr>
          <w:rFonts w:ascii="Times New Roman" w:cs="David" w:eastAsia="David" w:hAnsi="Times New Roman"/>
          <w:b w:val="false"/>
          <w:bCs w:val="false"/>
          <w:i w:val="false"/>
          <w:iCs w:val="false"/>
          <w:sz w:val="24"/>
          <w:szCs w:val="24"/>
          <w:rtl/>
        </w:rPr>
        <w:t xml:space="preserve">שור, י. וגוברמן, ע. (2023). שינוי תפיסתי של המושג "הוראה / למידה" בקרב מורות ותיקות בעקבות התנסות בהוראה קשובה. </w:t>
      </w:r>
      <w:r>
        <w:rPr>
          <w:rFonts w:ascii="Times New Roman" w:cs="David" w:eastAsia="David" w:hAnsi="Times New Roman"/>
          <w:b w:val="false"/>
          <w:bCs w:val="false"/>
          <w:i/>
          <w:iCs/>
          <w:sz w:val="24"/>
          <w:szCs w:val="24"/>
          <w:rtl/>
        </w:rPr>
        <w:t xml:space="preserve">במעגלי חינוך: מחקר, עיון ויצירה, 12</w:t>
      </w:r>
      <w:r>
        <w:rPr>
          <w:rFonts w:ascii="Times New Roman" w:cs="David" w:eastAsia="David" w:hAnsi="Times New Roman"/>
          <w:b w:val="false"/>
          <w:bCs w:val="false"/>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Times New Roman" w:cs="David" w:eastAsia="David" w:hAnsi="Times New Roman"/>
          <w:i w:val="false"/>
          <w:iCs w:val="false"/>
          <w:sz w:val="24"/>
          <w:szCs w:val="24"/>
          <w:rtl/>
        </w:rPr>
        <w:t xml:space="preserve">שלסקי, ש. (2006). מחקר פעולה כמחקר רפלקסיבי. בתוך ד. לוי (עורכת), </w:t>
      </w:r>
      <w:r>
        <w:rPr>
          <w:rFonts w:ascii="Times New Roman" w:cs="David" w:eastAsia="David" w:hAnsi="Times New Roman"/>
          <w:i/>
          <w:iCs/>
          <w:sz w:val="24"/>
          <w:szCs w:val="24"/>
          <w:rtl/>
        </w:rPr>
        <w:t xml:space="preserve">מחקר פעולה: הלכה למעשה. זיקות פילוסופיות ומתודולוגיות בין מחקר פעולה לבין פרדיגמת המחקר האיכותי</w:t>
      </w:r>
      <w:r>
        <w:rPr>
          <w:rFonts w:ascii="Times New Roman" w:cs="David" w:eastAsia="David" w:hAnsi="Times New Roman"/>
          <w:i w:val="false"/>
          <w:iCs w:val="false"/>
          <w:sz w:val="24"/>
          <w:szCs w:val="24"/>
          <w:rtl/>
        </w:rPr>
        <w:t xml:space="preserve"> (עמ׳ 33-54). מכון מופ״ת.</w:t>
      </w:r>
    </w:p>
    <w:p>
      <w:pPr>
        <w:bidi/>
        <w:spacing w:after="360" w:line="240"/>
        <w:ind w:left="0" w:right="708" w:hanging="708"/>
        <w:jc w:val="both"/>
      </w:pPr>
      <w:r>
        <w:rPr>
          <w:rFonts w:ascii="Times New Roman" w:cs="David" w:eastAsia="David" w:hAnsi="Times New Roman"/>
          <w:i w:val="false"/>
          <w:iCs w:val="false"/>
          <w:sz w:val="24"/>
          <w:szCs w:val="24"/>
          <w:rtl/>
        </w:rPr>
        <w:t xml:space="preserve">שקדי, א. (2003). </w:t>
      </w:r>
      <w:r>
        <w:rPr>
          <w:rFonts w:ascii="Times New Roman" w:cs="David" w:eastAsia="David" w:hAnsi="Times New Roman"/>
          <w:i/>
          <w:iCs/>
          <w:sz w:val="24"/>
          <w:szCs w:val="24"/>
          <w:rtl/>
        </w:rPr>
        <w:t xml:space="preserve">מילים המנסות לגעת: מחקר איכותני, תאוריה ויישום</w:t>
      </w:r>
      <w:r>
        <w:rPr>
          <w:rFonts w:ascii="Times New Roman" w:cs="David" w:eastAsia="David" w:hAnsi="Times New Roman"/>
          <w:i w:val="false"/>
          <w:iCs w:val="false"/>
          <w:sz w:val="24"/>
          <w:szCs w:val="24"/>
          <w:rtl/>
        </w:rPr>
        <w:t xml:space="preserve">. רמות.</w:t>
      </w:r>
    </w:p>
    <w:p>
      <w:pPr>
        <w:bidi/>
        <w:spacing w:after="360" w:line="240"/>
        <w:ind w:left="0" w:right="708" w:hanging="708"/>
        <w:jc w:val="both"/>
      </w:pPr>
      <w:r>
        <w:rPr>
          <w:rFonts w:ascii="Times New Roman" w:cs="David" w:eastAsia="David" w:hAnsi="Times New Roman"/>
          <w:i w:val="false"/>
          <w:iCs w:val="false"/>
          <w:sz w:val="24"/>
          <w:szCs w:val="24"/>
          <w:rtl/>
        </w:rPr>
        <w:t xml:space="preserve">[שם המחבר/ת]</w:t>
      </w:r>
      <w:r>
        <w:rPr>
          <w:rFonts w:ascii="Times New Roman" w:cs="David" w:eastAsia="David" w:hAnsi="Times New Roman"/>
          <w:i w:val="false"/>
          <w:iCs w:val="false"/>
          <w:sz w:val="24"/>
          <w:szCs w:val="24"/>
          <w:rtl/>
        </w:rPr>
        <w:t xml:space="preserve"> (2024). פדגוגיה דיאלוגית בהכשרת מורים: בין הלכה למעשה.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[לאמת גיליון ושנה]</w:t>
      </w:r>
      <w:r>
        <w:rPr>
          <w:rFonts w:ascii="Times New Roman" w:cs="David" w:eastAsia="David" w:hAnsi="Times New Roman"/>
          <w:i w:val="false"/>
          <w:iCs w:val="false"/>
          <w:sz w:val="24"/>
          <w:szCs w:val="24"/>
          <w:rtl/>
        </w:rPr>
        <w:t xml:space="preserve">. https://www.dyellin.ac.il/sites/default/files/2025-11/dialogic_pedagogy_in_teacher_education_between_theory_and_practice.pdf</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נספח א: תוכנית מחקר הפעולה</w:t>
      </w:r>
    </w:p>
    <w:p>
      <w:pPr>
        <w:pStyle w:val="Heading2"/>
        <w:keepNext/>
        <w:bidi/>
        <w:spacing w:after="120" w:before="300" w:line="360"/>
        <w:jc w:val="right"/>
      </w:pPr>
      <w:r>
        <w:rPr>
          <w:rFonts w:ascii="Times New Roman" w:cs="David" w:eastAsia="David" w:hAnsi="Times New Roman"/>
          <w:b/>
          <w:bCs/>
          <w:sz w:val="24"/>
          <w:szCs w:val="24"/>
          <w:rtl/>
        </w:rPr>
        <w:t xml:space="preserve">מטרת המחקר</w:t>
      </w:r>
    </w:p>
    <w:p>
      <w:pPr>
        <w:bidi/>
        <w:spacing w:after="120" w:line="360"/>
        <w:jc w:val="both"/>
      </w:pPr>
      <w:r>
        <w:rPr>
          <w:rFonts w:ascii="Times New Roman" w:cs="David" w:eastAsia="David" w:hAnsi="Times New Roman"/>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Times New Roman" w:cs="David" w:eastAsia="David" w:hAnsi="Times New Roman"/>
          <w:b/>
          <w:bCs/>
          <w:sz w:val="24"/>
          <w:szCs w:val="24"/>
          <w:rtl/>
        </w:rPr>
        <w:t xml:space="preserve">שאלות המחקר</w:t>
      </w:r>
    </w:p>
    <w:p>
      <w:pPr>
        <w:bidi/>
        <w:spacing w:after="120" w:line="360"/>
        <w:jc w:val="both"/>
      </w:pPr>
      <w:r>
        <w:rPr>
          <w:rFonts w:ascii="Times New Roman" w:cs="David" w:eastAsia="David" w:hAnsi="Times New Roman"/>
          <w:b/>
          <w:bCs/>
          <w:sz w:val="24"/>
          <w:szCs w:val="24"/>
          <w:rtl/>
        </w:rPr>
        <w:t xml:space="preserve">שאלה מרכזית: </w:t>
      </w:r>
      <w:r>
        <w:rPr>
          <w:rFonts w:ascii="Times New Roman" w:cs="David" w:eastAsia="David" w:hAnsi="Times New Roman"/>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bCs/>
          <w:sz w:val="24"/>
          <w:szCs w:val="24"/>
          <w:rtl/>
        </w:rPr>
        <w:t xml:space="preserve">שאלות משנה: </w:t>
      </w:r>
      <w:r>
        <w:rPr>
          <w:rFonts w:ascii="Times New Roman" w:cs="David" w:eastAsia="David" w:hAnsi="Times New Roman"/>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Times New Roman" w:cs="David" w:eastAsia="David" w:hAnsi="Times New Roman"/>
          <w:b/>
          <w:bCs/>
          <w:sz w:val="24"/>
          <w:szCs w:val="24"/>
          <w:rtl/>
        </w:rPr>
        <w:t xml:space="preserve">1. המשתתפים</w:t>
      </w:r>
    </w:p>
    <w:p>
      <w:pPr>
        <w:bidi/>
        <w:spacing w:after="120" w:line="360"/>
        <w:jc w:val="both"/>
      </w:pPr>
      <w:r>
        <w:rPr>
          <w:rFonts w:ascii="Times New Roman" w:cs="David" w:eastAsia="David" w:hAnsi="Times New Roman"/>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Times New Roman" w:cs="David" w:eastAsia="David" w:hAnsi="Times New Roman"/>
          <w:b/>
          <w:bCs/>
          <w:sz w:val="24"/>
          <w:szCs w:val="24"/>
          <w:rtl/>
        </w:rPr>
        <w:t xml:space="preserve">2. מועדי המפגשים, משכם והפעילויות המתוכננות</w:t>
      </w:r>
    </w:p>
    <w:p>
      <w:pPr>
        <w:bidi/>
        <w:spacing w:after="120" w:line="360"/>
        <w:jc w:val="both"/>
      </w:pPr>
      <w:r>
        <w:rPr>
          <w:rFonts w:ascii="Times New Roman" w:cs="David" w:eastAsia="David" w:hAnsi="Times New Roman"/>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1, יום ראשון 1.3.2026: תיעוד נקודת המוצא שלי</w:t>
      </w:r>
    </w:p>
    <w:p>
      <w:pPr>
        <w:bidi/>
        <w:spacing w:after="120" w:line="360"/>
        <w:jc w:val="both"/>
      </w:pPr>
      <w:r>
        <w:rPr>
          <w:rFonts w:ascii="Times New Roman" w:cs="David" w:eastAsia="David" w:hAnsi="Times New Roman"/>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2, יום רביעי 4.3.2026 (זום): פתיחה בתמונה במקום בטקסט</w:t>
      </w:r>
    </w:p>
    <w:p>
      <w:pPr>
        <w:bidi/>
        <w:spacing w:after="120" w:line="360"/>
        <w:jc w:val="both"/>
      </w:pPr>
      <w:r>
        <w:rPr>
          <w:rFonts w:ascii="Times New Roman" w:cs="David" w:eastAsia="David" w:hAnsi="Times New Roman"/>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3, יום ראשון 8.3.2026: מתן בחירה בדרך ההבעה</w:t>
      </w:r>
    </w:p>
    <w:p>
      <w:pPr>
        <w:bidi/>
        <w:spacing w:after="120" w:line="360"/>
        <w:jc w:val="both"/>
      </w:pPr>
      <w:r>
        <w:rPr>
          <w:rFonts w:ascii="Times New Roman" w:cs="David" w:eastAsia="David" w:hAnsi="Times New Roman"/>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4, יום רביעי 11.3.2026: גלריה כיתתית</w:t>
      </w:r>
    </w:p>
    <w:p>
      <w:pPr>
        <w:bidi/>
        <w:spacing w:after="120" w:line="360"/>
        <w:jc w:val="both"/>
      </w:pPr>
      <w:r>
        <w:rPr>
          <w:rFonts w:ascii="Times New Roman" w:cs="David" w:eastAsia="David" w:hAnsi="Times New Roman"/>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5, יום ראשון 15.3.2026: סיכום והערכה</w:t>
      </w:r>
    </w:p>
    <w:p>
      <w:pPr>
        <w:bidi/>
        <w:spacing w:after="120" w:line="360"/>
        <w:jc w:val="both"/>
      </w:pPr>
      <w:r>
        <w:rPr>
          <w:rFonts w:ascii="Times New Roman" w:cs="David" w:eastAsia="David" w:hAnsi="Times New Roman"/>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Times New Roman" w:cs="David" w:eastAsia="David" w:hAnsi="Times New Roman"/>
          <w:b/>
          <w:bCs/>
          <w:sz w:val="24"/>
          <w:szCs w:val="24"/>
          <w:rtl/>
        </w:rPr>
        <w:t xml:space="preserve">3. קטגוריות להתבוננות</w:t>
      </w:r>
    </w:p>
    <w:p>
      <w:pPr>
        <w:bidi/>
        <w:spacing w:after="120" w:line="360"/>
        <w:jc w:val="both"/>
      </w:pPr>
      <w:r>
        <w:rPr>
          <w:rFonts w:ascii="Times New Roman" w:cs="David" w:eastAsia="David" w:hAnsi="Times New Roman"/>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Times New Roman" w:cs="David" w:eastAsia="David" w:hAnsi="Times New Roman"/>
          <w:b/>
          <w:bCs/>
          <w:sz w:val="24"/>
          <w:szCs w:val="24"/>
          <w:rtl/>
        </w:rPr>
        <w:t xml:space="preserve">פתיחת השיעור: </w:t>
      </w:r>
      <w:r>
        <w:rPr>
          <w:rFonts w:ascii="Times New Roman" w:cs="David" w:eastAsia="David" w:hAnsi="Times New Roman"/>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השאלות שאני שואלת: </w:t>
      </w:r>
      <w:r>
        <w:rPr>
          <w:rFonts w:ascii="Times New Roman" w:cs="David" w:eastAsia="David" w:hAnsi="Times New Roman"/>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מידת השליטה שלי במשימה: </w:t>
      </w:r>
      <w:r>
        <w:rPr>
          <w:rFonts w:ascii="Times New Roman" w:cs="David" w:eastAsia="David" w:hAnsi="Times New Roman"/>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Times New Roman" w:cs="David" w:eastAsia="David" w:hAnsi="Times New Roman"/>
          <w:b/>
          <w:bCs/>
          <w:sz w:val="24"/>
          <w:szCs w:val="24"/>
          <w:rtl/>
        </w:rPr>
        <w:t xml:space="preserve">ניהול הזמן והקצב: </w:t>
      </w:r>
      <w:r>
        <w:rPr>
          <w:rFonts w:ascii="Times New Roman" w:cs="David" w:eastAsia="David" w:hAnsi="Times New Roman"/>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מקומי בכיתה: </w:t>
      </w:r>
      <w:r>
        <w:rPr>
          <w:rFonts w:ascii="Times New Roman" w:cs="David" w:eastAsia="David" w:hAnsi="Times New Roman"/>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Times New Roman" w:cs="David" w:eastAsia="David" w:hAnsi="Times New Roman"/>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Times New Roman" w:cs="David" w:eastAsia="David" w:hAnsi="Times New Roman"/>
          <w:b/>
          <w:bCs/>
          <w:sz w:val="24"/>
          <w:szCs w:val="24"/>
          <w:rtl/>
        </w:rPr>
        <w:t xml:space="preserve">4. דרכי איסוף הנתונים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יומן החוקרת: </w:t>
      </w:r>
      <w:r>
        <w:rPr>
          <w:rFonts w:ascii="Times New Roman" w:cs="David" w:eastAsia="David" w:hAnsi="Times New Roman"/>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תיעוד שיח: </w:t>
      </w:r>
      <w:r>
        <w:rPr>
          <w:rFonts w:ascii="Times New Roman" w:cs="David" w:eastAsia="David" w:hAnsi="Times New Roman"/>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חומרים שהבאתי לכיתה: </w:t>
      </w:r>
      <w:r>
        <w:rPr>
          <w:rFonts w:ascii="Times New Roman" w:cs="David" w:eastAsia="David" w:hAnsi="Times New Roman"/>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תוצרי תלמידים: </w:t>
      </w:r>
      <w:r>
        <w:rPr>
          <w:rFonts w:ascii="Times New Roman" w:cs="David" w:eastAsia="David" w:hAnsi="Times New Roman"/>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דיווח של מורת המקצוע: </w:t>
      </w:r>
      <w:r>
        <w:rPr>
          <w:rFonts w:ascii="Times New Roman" w:cs="David" w:eastAsia="David" w:hAnsi="Times New Roman"/>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התכתבויות: </w:t>
      </w:r>
      <w:r>
        <w:rPr>
          <w:rFonts w:ascii="Times New Roman" w:cs="David" w:eastAsia="David" w:hAnsi="Times New Roman"/>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שיחות קצרות עם תלמידים: </w:t>
      </w:r>
      <w:r>
        <w:rPr>
          <w:rFonts w:ascii="Times New Roman" w:cs="David" w:eastAsia="David" w:hAnsi="Times New Roman"/>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הבלוג במודל: </w:t>
      </w:r>
      <w:r>
        <w:rPr>
          <w:rFonts w:ascii="Times New Roman" w:cs="David" w:eastAsia="David" w:hAnsi="Times New Roman"/>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Times New Roman" w:cs="David" w:eastAsia="David" w:hAnsi="Times New Roman"/>
          <w:b/>
          <w:bCs/>
          <w:sz w:val="24"/>
          <w:szCs w:val="24"/>
          <w:rtl/>
        </w:rPr>
        <w:t xml:space="preserve">5. דרכי ההערכה</w:t>
      </w:r>
    </w:p>
    <w:p>
      <w:pPr>
        <w:bidi/>
        <w:spacing w:after="120" w:line="360"/>
        <w:jc w:val="both"/>
      </w:pPr>
      <w:r>
        <w:rPr>
          <w:rFonts w:ascii="Times New Roman" w:cs="David" w:eastAsia="David" w:hAnsi="Times New Roman"/>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Times New Roman" w:cs="David" w:eastAsia="David" w:hAnsi="Times New Roman"/>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Times New Roman" w:cs="David" w:eastAsia="David" w:hAnsi="Times New Roman"/>
          <w:b/>
          <w:bCs/>
          <w:sz w:val="24"/>
          <w:szCs w:val="24"/>
          <w:rtl/>
        </w:rPr>
        <w:t xml:space="preserve">בדיקת התאמה לשאלת המחקר</w:t>
      </w:r>
    </w:p>
    <w:p>
      <w:pPr>
        <w:bidi/>
        <w:spacing w:after="120" w:line="360"/>
        <w:jc w:val="both"/>
      </w:pPr>
      <w:r>
        <w:rPr>
          <w:rFonts w:ascii="Times New Roman" w:cs="David" w:eastAsia="David" w:hAnsi="Times New Roman"/>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נספח ב: מדריך הריאיון החצי-מובנה במחקר הגישוש</w:t>
      </w:r>
    </w:p>
    <w:p>
      <w:pPr>
        <w:bidi/>
        <w:spacing w:after="120" w:line="360"/>
        <w:jc w:val="both"/>
      </w:pPr>
      <w:r>
        <w:rPr>
          <w:rFonts w:ascii="Times New Roman" w:cs="David" w:eastAsia="David" w:hAnsi="Times New Roman"/>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Times New Roman" w:cs="David" w:eastAsia="David" w:hAnsi="Times New Roman"/>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Times New Roman" w:cs="David" w:eastAsia="David" w:hAnsi="Times New Roman"/>
          <w:b/>
          <w:bCs/>
          <w:i w:val="false"/>
          <w:iCs w:val="false"/>
          <w:sz w:val="24"/>
          <w:szCs w:val="24"/>
          <w:rtl/>
        </w:rPr>
        <w:t>פתיחת הריאיון</w:t>
      </w:r>
    </w:p>
    <w:p>
      <w:pPr>
        <w:bidi/>
        <w:spacing w:after="120" w:line="360"/>
        <w:jc w:val="both"/>
      </w:pPr>
      <w:r>
        <w:rPr>
          <w:rFonts w:ascii="Times New Roman" w:cs="David" w:eastAsia="David" w:hAnsi="Times New Roman"/>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Times New Roman" w:cs="David" w:eastAsia="David" w:hAnsi="Times New Roman"/>
          <w:b/>
          <w:bCs/>
          <w:i w:val="false"/>
          <w:iCs w:val="false"/>
          <w:sz w:val="24"/>
          <w:szCs w:val="24"/>
          <w:rtl/>
        </w:rPr>
        <w:t xml:space="preserve">שאלה 1: </w:t>
      </w:r>
      <w:r>
        <w:rPr>
          <w:rFonts w:ascii="Times New Roman" w:cs="David" w:eastAsia="David" w:hAnsi="Times New Roman"/>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א: חוויות, פעולות ודוגמאות מהכיתה</w:t>
      </w:r>
    </w:p>
    <w:p>
      <w:pPr>
        <w:keepNext/>
        <w:bidi/>
        <w:spacing w:after="40" w:before="120" w:line="360"/>
        <w:jc w:val="both"/>
      </w:pPr>
      <w:r>
        <w:rPr>
          <w:rFonts w:ascii="Times New Roman" w:cs="David" w:eastAsia="David" w:hAnsi="Times New Roman"/>
          <w:b/>
          <w:bCs/>
          <w:i w:val="false"/>
          <w:iCs w:val="false"/>
          <w:sz w:val="24"/>
          <w:szCs w:val="24"/>
          <w:rtl/>
        </w:rPr>
        <w:t xml:space="preserve">שאלה 2: </w:t>
      </w:r>
      <w:r>
        <w:rPr>
          <w:rFonts w:ascii="Times New Roman" w:cs="David" w:eastAsia="David" w:hAnsi="Times New Roman"/>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Times New Roman" w:cs="David" w:eastAsia="David" w:hAnsi="Times New Roman"/>
          <w:b/>
          <w:bCs/>
          <w:i w:val="false"/>
          <w:iCs w:val="false"/>
          <w:sz w:val="24"/>
          <w:szCs w:val="24"/>
          <w:rtl/>
        </w:rPr>
        <w:t xml:space="preserve">שאלה 3: </w:t>
      </w:r>
      <w:r>
        <w:rPr>
          <w:rFonts w:ascii="Times New Roman" w:cs="David" w:eastAsia="David" w:hAnsi="Times New Roman"/>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Times New Roman" w:cs="David" w:eastAsia="David" w:hAnsi="Times New Roman"/>
          <w:b/>
          <w:bCs/>
          <w:i w:val="false"/>
          <w:iCs w:val="false"/>
          <w:sz w:val="24"/>
          <w:szCs w:val="24"/>
          <w:rtl/>
        </w:rPr>
        <w:t xml:space="preserve">שאלה 4: </w:t>
      </w:r>
      <w:r>
        <w:rPr>
          <w:rFonts w:ascii="Times New Roman" w:cs="David" w:eastAsia="David" w:hAnsi="Times New Roman"/>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Times New Roman" w:cs="David" w:eastAsia="David" w:hAnsi="Times New Roman"/>
          <w:b/>
          <w:bCs/>
          <w:i w:val="false"/>
          <w:iCs w:val="false"/>
          <w:sz w:val="24"/>
          <w:szCs w:val="24"/>
          <w:rtl/>
        </w:rPr>
        <w:t xml:space="preserve">שאלה 5: </w:t>
      </w:r>
      <w:r>
        <w:rPr>
          <w:rFonts w:ascii="Times New Roman" w:cs="David" w:eastAsia="David" w:hAnsi="Times New Roman"/>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Times New Roman" w:cs="David" w:eastAsia="David" w:hAnsi="Times New Roman"/>
          <w:b/>
          <w:bCs/>
          <w:i w:val="false"/>
          <w:iCs w:val="false"/>
          <w:sz w:val="24"/>
          <w:szCs w:val="24"/>
          <w:rtl/>
        </w:rPr>
        <w:t xml:space="preserve">שאלה 6: </w:t>
      </w:r>
      <w:r>
        <w:rPr>
          <w:rFonts w:ascii="Times New Roman" w:cs="David" w:eastAsia="David" w:hAnsi="Times New Roman"/>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Times New Roman" w:cs="David" w:eastAsia="David" w:hAnsi="Times New Roman"/>
          <w:b/>
          <w:bCs/>
          <w:i w:val="false"/>
          <w:iCs w:val="false"/>
          <w:sz w:val="24"/>
          <w:szCs w:val="24"/>
          <w:rtl/>
        </w:rPr>
        <w:t xml:space="preserve">שאלה 7: </w:t>
      </w:r>
      <w:r>
        <w:rPr>
          <w:rFonts w:ascii="Times New Roman" w:cs="David" w:eastAsia="David" w:hAnsi="Times New Roman"/>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Times New Roman" w:cs="David" w:eastAsia="David" w:hAnsi="Times New Roman"/>
          <w:b/>
          <w:bCs/>
          <w:i w:val="false"/>
          <w:iCs w:val="false"/>
          <w:sz w:val="24"/>
          <w:szCs w:val="24"/>
          <w:rtl/>
        </w:rPr>
        <w:t xml:space="preserve">שאלה 8: </w:t>
      </w:r>
      <w:r>
        <w:rPr>
          <w:rFonts w:ascii="Times New Roman" w:cs="David" w:eastAsia="David" w:hAnsi="Times New Roman"/>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Times New Roman" w:cs="David" w:eastAsia="David" w:hAnsi="Times New Roman"/>
          <w:b/>
          <w:bCs/>
          <w:i w:val="false"/>
          <w:iCs w:val="false"/>
          <w:sz w:val="24"/>
          <w:szCs w:val="24"/>
          <w:rtl/>
        </w:rPr>
        <w:t xml:space="preserve">שאלה 9: </w:t>
      </w:r>
      <w:r>
        <w:rPr>
          <w:rFonts w:ascii="Times New Roman" w:cs="David" w:eastAsia="David" w:hAnsi="Times New Roman"/>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Times New Roman" w:cs="David" w:eastAsia="David" w:hAnsi="Times New Roman"/>
          <w:b/>
          <w:bCs/>
          <w:i w:val="false"/>
          <w:iCs w:val="false"/>
          <w:sz w:val="24"/>
          <w:szCs w:val="24"/>
          <w:rtl/>
        </w:rPr>
        <w:t xml:space="preserve">שאלה 10: </w:t>
      </w:r>
      <w:r>
        <w:rPr>
          <w:rFonts w:ascii="Times New Roman" w:cs="David" w:eastAsia="David" w:hAnsi="Times New Roman"/>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ב: עצות לתכנון מחקר הפעולה שלי</w:t>
      </w:r>
    </w:p>
    <w:p>
      <w:pPr>
        <w:keepNext/>
        <w:bidi/>
        <w:spacing w:after="40" w:before="120" w:line="360"/>
        <w:jc w:val="both"/>
      </w:pPr>
      <w:r>
        <w:rPr>
          <w:rFonts w:ascii="Times New Roman" w:cs="David" w:eastAsia="David" w:hAnsi="Times New Roman"/>
          <w:b/>
          <w:bCs/>
          <w:i w:val="false"/>
          <w:iCs w:val="false"/>
          <w:sz w:val="24"/>
          <w:szCs w:val="24"/>
          <w:rtl/>
        </w:rPr>
        <w:t xml:space="preserve">שאלה 11: </w:t>
      </w:r>
      <w:r>
        <w:rPr>
          <w:rFonts w:ascii="Times New Roman" w:cs="David" w:eastAsia="David" w:hAnsi="Times New Roman"/>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Times New Roman" w:cs="David" w:eastAsia="David" w:hAnsi="Times New Roman"/>
          <w:b/>
          <w:bCs/>
          <w:i w:val="false"/>
          <w:iCs w:val="false"/>
          <w:sz w:val="24"/>
          <w:szCs w:val="24"/>
          <w:rtl/>
        </w:rPr>
        <w:t xml:space="preserve">שאלה 12: </w:t>
      </w:r>
      <w:r>
        <w:rPr>
          <w:rFonts w:ascii="Times New Roman" w:cs="David" w:eastAsia="David" w:hAnsi="Times New Roman"/>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Times New Roman" w:cs="David" w:eastAsia="David" w:hAnsi="Times New Roman"/>
          <w:b/>
          <w:bCs/>
          <w:i w:val="false"/>
          <w:iCs w:val="false"/>
          <w:sz w:val="24"/>
          <w:szCs w:val="24"/>
          <w:rtl/>
        </w:rPr>
        <w:t xml:space="preserve">שאלה 13: </w:t>
      </w:r>
      <w:r>
        <w:rPr>
          <w:rFonts w:ascii="Times New Roman" w:cs="David" w:eastAsia="David" w:hAnsi="Times New Roman"/>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Times New Roman" w:cs="David" w:eastAsia="David" w:hAnsi="Times New Roman"/>
          <w:b/>
          <w:bCs/>
          <w:i w:val="false"/>
          <w:iCs w:val="false"/>
          <w:sz w:val="24"/>
          <w:szCs w:val="24"/>
          <w:rtl/>
        </w:rPr>
        <w:t xml:space="preserve">שאלה 14: </w:t>
      </w:r>
      <w:r>
        <w:rPr>
          <w:rFonts w:ascii="Times New Roman" w:cs="David" w:eastAsia="David" w:hAnsi="Times New Roman"/>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Times New Roman" w:cs="David" w:eastAsia="David" w:hAnsi="Times New Roman"/>
          <w:b/>
          <w:bCs/>
          <w:i w:val="false"/>
          <w:iCs w:val="false"/>
          <w:sz w:val="24"/>
          <w:szCs w:val="24"/>
          <w:rtl/>
        </w:rPr>
        <w:t>סיום הריאיון</w:t>
      </w:r>
    </w:p>
    <w:p>
      <w:pPr>
        <w:keepNext/>
        <w:bidi/>
        <w:spacing w:after="40" w:before="120" w:line="360"/>
        <w:jc w:val="both"/>
      </w:pPr>
      <w:r>
        <w:rPr>
          <w:rFonts w:ascii="Times New Roman" w:cs="David" w:eastAsia="David" w:hAnsi="Times New Roman"/>
          <w:b/>
          <w:bCs/>
          <w:i w:val="false"/>
          <w:iCs w:val="false"/>
          <w:sz w:val="24"/>
          <w:szCs w:val="24"/>
          <w:rtl/>
        </w:rPr>
        <w:t xml:space="preserve">שאלה 15: </w:t>
      </w:r>
      <w:r>
        <w:rPr>
          <w:rFonts w:ascii="Times New Roman" w:cs="David" w:eastAsia="David" w:hAnsi="Times New Roman"/>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Times New Roman" w:cs="David" w:eastAsia="David" w:hAnsi="Times New Roman"/>
          <w:b/>
          <w:bCs/>
          <w:i w:val="false"/>
          <w:iCs w:val="false"/>
          <w:sz w:val="24"/>
          <w:szCs w:val="24"/>
          <w:rtl/>
        </w:rPr>
        <w:t xml:space="preserve">שאלה 16: </w:t>
      </w:r>
      <w:r>
        <w:rPr>
          <w:rFonts w:ascii="Times New Roman" w:cs="David" w:eastAsia="David" w:hAnsi="Times New Roman"/>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תגובות אמפתיות ושאלות הבהרה שהוכנו מראש</w:t>
      </w:r>
    </w:p>
    <w:p>
      <w:pPr>
        <w:bidi/>
        <w:spacing w:after="120" w:line="360"/>
        <w:jc w:val="both"/>
      </w:pPr>
      <w:r>
        <w:rPr>
          <w:rFonts w:ascii="Times New Roman" w:cs="David" w:eastAsia="David" w:hAnsi="Times New Roman"/>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Times New Roman" w:cs="David" w:eastAsia="David" w:hAnsi="Times New Roman"/>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pageBreakBefore/>
        <w:bidi/>
        <w:spacing w:after="360" w:line="360"/>
        <w:jc w:val="center"/>
      </w:pPr>
      <w:r>
        <w:rPr>
          <w:rFonts w:ascii="Times New Roman" w:cs="David" w:eastAsia="David" w:hAnsi="Times New Roman"/>
          <w:sz w:val="24"/>
          <w:rtl/>
        </w:rPr>
        <w:t>נספח ג: תמלולי ריאיונות מחקר הגישוש</w:t>
      </w:r>
    </w:p>
    <w:p>
      <w:pPr>
        <w:bidi/>
        <w:spacing w:after="120" w:line="360"/>
        <w:jc w:val="both"/>
      </w:pPr>
      <w:r>
        <w:rPr>
          <w:rFonts w:ascii="Times New Roman" w:cs="David" w:eastAsia="David" w:hAnsi="Times New Roman"/>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Times New Roman" w:cs="David" w:eastAsia="David" w:hAnsi="Times New Roman"/>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Times New Roman" w:cs="David" w:eastAsia="David" w:hAnsi="Times New Roman"/>
          <w:b/>
          <w:bCs/>
          <w:sz w:val="24"/>
          <w:szCs w:val="24"/>
          <w:rtl/>
        </w:rPr>
        <w:t xml:space="preserve">ריאיון מס' 1: רואן (שם בדוי)</w:t>
      </w:r>
    </w:p>
    <w:p>
      <w:pPr>
        <w:bidi/>
        <w:spacing w:after="120" w:line="360"/>
        <w:jc w:val="both"/>
      </w:pPr>
      <w:r>
        <w:rPr>
          <w:rFonts w:ascii="Times New Roman" w:cs="David" w:eastAsia="David" w:hAnsi="Times New Roman"/>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Times New Roman" w:cs="David" w:eastAsia="David" w:hAnsi="Times New Roman"/>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Times New Roman" w:cs="David" w:eastAsia="David" w:hAnsi="Times New Roman"/>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שנים את מלמדת?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חמש עשרה. מחנכת ח' עשר שנים ברצף, מה שאומר שאני כנראה לא נורמלית.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ספרי לי על רגע בשיעור שבו הרגשת שמשהו בשגרה שלך התערער.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באותו רגע?</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 אחר כך?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יכולה לתת דוגמה למה זה נראה היום, "לבדוק מה יש להם בראש"?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 מה את רואה מבחינת השונות?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בפועל, מי צריך מה?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לא היה?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ומהשיעור הזה הוא התחיל לפתוח ספר. לא הפך למצטיין. אבל הוא היה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הוא סיפר? אם את זוכרת.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 מה היית עושה אחרת?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מדברת הרבה על תמונות. איך את פותחת שיעור?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פתיחה אחת שהצליחה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יש לי אחת שאני אוהבת. דווקא מהמהפכה התעשייתית, שזה הנושא שלך,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 לדעתך?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תמונה? מה עושה תמונה טובה לפתיחה?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 כמה שיותר מפורטת.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השתיים האלה?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ביקשת מהם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קרה אחרי? איך המשכת מהשאלות שלהם?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בכיתה שלך כשיש קטע קריאה ארוך, שאי אפשר לחלק ככה?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התמונה בשבילך היא לא איור לטקסט אלא... מה, נקודת ההתחלה?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כן, בדיוק. היא המקור. הטקסט בא אחר כך, לאשר או לסתור. לא להפך.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האם קרה שנתת לתלמידים לבחור? למשל איך להציג מה שהבינו?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 בפועל?</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השפיע על האווירה?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 למצטיינת?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 מה את עושה?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מחליטה למי לגשת קודם?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למשהו שעשית ולא עבד?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משנה?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כדאי לשים לב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 את הבחירה?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 תוצרים כל כך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Times New Roman" w:cs="David" w:eastAsia="David" w:hAnsi="Times New Roman"/>
          <w:i/>
          <w:iCs/>
          <w:sz w:val="24"/>
          <w:szCs w:val="24"/>
          <w:rtl/>
        </w:rPr>
        <w:t xml:space="preserve">[רעש של דלת. מישהו נכנס לספרייה ויוצא.]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נראה אצלך, הכישלון הראשון?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 ורצית להוסיף?</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 אם תעלה לי שאלה?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ברור. ותראי לי מה יצא. אני עצמי עדיין מחפשת איך ללמד את היחידה הזאת יותר טוב.</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2: סמאח (שם בדוי)</w:t>
      </w:r>
    </w:p>
    <w:p>
      <w:pPr>
        <w:bidi/>
        <w:spacing w:after="120" w:line="360"/>
        <w:jc w:val="both"/>
      </w:pPr>
      <w:r>
        <w:rPr>
          <w:rFonts w:ascii="Times New Roman" w:cs="David" w:eastAsia="David" w:hAnsi="Times New Roman"/>
          <w:i/>
          <w:iCs/>
          <w:sz w:val="24"/>
          <w:szCs w:val="24"/>
          <w:rtl/>
        </w:rPr>
        <w:t xml:space="preserve">מורה להיסטוריה ולגאוגרפיה בחטיבת ביניים ביישוב בדואי בנגב, 11 שנות ותק.</w:t>
      </w:r>
    </w:p>
    <w:p>
      <w:pPr>
        <w:bidi/>
        <w:spacing w:after="120" w:line="360"/>
        <w:jc w:val="both"/>
      </w:pPr>
      <w:r>
        <w:rPr>
          <w:rFonts w:ascii="Times New Roman" w:cs="David" w:eastAsia="David" w:hAnsi="Times New Roman"/>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Times New Roman" w:cs="David" w:eastAsia="David" w:hAnsi="Times New Roman"/>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בודקת שההקלטה רצה... כן. אז תודה, סמאח. אני יודעת שזה בערב ואת אחרי 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זה בסדר, הילדים כבר כמעט ישנים. כמעט. תשאלי.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קצת על עצמך. איך הגעת להוראה?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גרם לך להבין את זה? היה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באותו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ומעבר לשפה?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מתמודדת עם הפער הזה בעברית, בפועל, בשיעור?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Times New Roman" w:cs="David" w:eastAsia="David" w:hAnsi="Times New Roman"/>
          <w:i/>
          <w:iCs/>
          <w:sz w:val="24"/>
          <w:szCs w:val="24"/>
          <w:rtl/>
        </w:rPr>
        <w:t xml:space="preserve">[הקשר נקטע לכמה שניות. המרואיינת מתחברת מחדש.]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...שומעת אותי? סליחה, האינטרנט אצלנו.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שמת לב בסוף?</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זה, לדעתך?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איתה?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מזכירה תמונות כל הזמן. תני לי דוגמה לשיעור עם תמונות, מפורטת ככל שאפשר.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אוקיי. (שתיקה) עבודת ילדים. המהפכה התעשייתית. שזה שלך, נכון? את מלמדת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 זה מה שאני מתכננת.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ואז?</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והטקסט?</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בסוף. שמונה שורות מהספר. והם קראו אותן הרבה יותר בקלות. כי כבר ידעו על מה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ספרי לי, מה קורה בכיתה שלך כשיש קטע קריאה ארוך?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עושה לפני?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הכלל שלך הוא שהקטע אף פעם לא ראשון.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אף פעם. אף פעם לא ראשון בשיעור. זה... כן. זה הכלל.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מכאן?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לשים לב במיוחד?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ואיזה שלוש אפשרויות בחירה היית מציעה?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הזכרת שנתת לתלמידים לבחור. ספרי לי על פעם כזו.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על הקלטה אחת שזכורה 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עם עצמך בזמן שהם הציגו?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 התלמידים?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מניסיונך, מה משתנה?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 לי?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בזום, מי לא נמצא?</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עובד עם תמונות במסך?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סיום. אם היית צריכה לתאר את ההוראה שלך בתמונה או במטאפורה אחת?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גשר?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ולמה נחל יבש?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אלייך שוב?</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בטח. ואם תרצי, תבואי לשיעור. לספר זה דבר אחד. לראות זה דבר אחר.</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3: לינא (שם בדוי)</w:t>
      </w:r>
    </w:p>
    <w:p>
      <w:pPr>
        <w:bidi/>
        <w:spacing w:after="120" w:line="360"/>
        <w:jc w:val="both"/>
      </w:pPr>
      <w:r>
        <w:rPr>
          <w:rFonts w:ascii="Times New Roman" w:cs="David" w:eastAsia="David" w:hAnsi="Times New Roman"/>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Times New Roman" w:cs="David" w:eastAsia="David" w:hAnsi="Times New Roman"/>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Times New Roman" w:cs="David" w:eastAsia="David" w:hAnsi="Times New Roman"/>
          <w:i/>
          <w:iCs/>
          <w:sz w:val="24"/>
          <w:szCs w:val="24"/>
          <w:rtl/>
        </w:rPr>
        <w:t xml:space="preserve">[ההקלטה מתחילה. צלצול נשמע ברקע. המרואיינת סוגרת את הדלת.]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לנו עד הצלצול הבא, ואז עוד שעה חופשית. תשאלי מהר.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אז לפני הכיתה, קצת על עצמך. איך הגעת להוראה?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לרעיון אחד כזה, שמורה יצאה איתו.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שלך התערערה.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הגיבו לשינוי הזה? כשהתחלת לצייר בשיעור ספרות?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ההתאמות? יש להם התאמות מהאבחון, איך זה עובד בשיעור עצמו?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 כמה שיותר מפורטת.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מאיפה את לוקחת את התמונות?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כשיש קטע ארוך? סיפור של כמה עמודים?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לתלמידים לבחור פעם?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אלבום אחד.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ההקלטות? ספרי על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Times New Roman" w:cs="David" w:eastAsia="David" w:hAnsi="Times New Roman"/>
          <w:i/>
          <w:iCs/>
          <w:sz w:val="24"/>
          <w:szCs w:val="24"/>
          <w:rtl/>
        </w:rPr>
        <w:t xml:space="preserve">[צלצול. המרואיינת מסמנת להמשיך.]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ותפקידך?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בחירה היית מציעה לתלמידים בגיל הזה?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היית מסבירה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היית משנה?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במטאפורה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למפתח שלא התאים?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מנעולן ולא, נגיד, גשר?</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שוב?</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ותבואי לגלריה. לראות זה לא כמו לשמוע.</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4: עיינא (שם בדוי)</w:t>
      </w:r>
    </w:p>
    <w:p>
      <w:pPr>
        <w:bidi/>
        <w:spacing w:after="120" w:line="360"/>
        <w:jc w:val="both"/>
      </w:pPr>
      <w:r>
        <w:rPr>
          <w:rFonts w:ascii="Times New Roman" w:cs="David" w:eastAsia="David" w:hAnsi="Times New Roman"/>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Times New Roman" w:cs="David" w:eastAsia="David" w:hAnsi="Times New Roman"/>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Times New Roman" w:cs="David" w:eastAsia="David" w:hAnsi="Times New Roman"/>
          <w:i/>
          <w:iCs/>
          <w:sz w:val="24"/>
          <w:szCs w:val="24"/>
          <w:rtl/>
        </w:rPr>
        <w:t xml:space="preserve">[ההקלטה מתחילה. המרואיינת מסדרת ציוד על השולחן תוך כדי 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שהסכמת. ספרי לי קצת על עצמך, איך הגעת להוראה.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זוכרת מהשנים הראשונות האלה, בבית הספר?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מהפזורה והתלמידים מהיישוב מסתדרים ביניהם בכיתה?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לא. מה זה דורש ממך?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היא אמרה לך, בשיחה?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עונים?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ניסוי לפתיחה? לא כל ניסוי מתאים, אני מניחה.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שלהם?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את אומרת שהסדר הוא תופעה, ואז דיבור, ואז המושג.</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פעם לתלמידים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דגם אחד.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וכשתלמידים עובדים בקצב שונה?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 הדגמים, למשל.</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זה היה, לעמוד בצד?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עוד משהו?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ואיך מעריכים?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ותמונות במסך?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ותבואי למעבדה. לספר על מעבדה זה לא לעמוד בה.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5: סוזאן (שם בדוי)</w:t>
      </w:r>
    </w:p>
    <w:p>
      <w:pPr>
        <w:bidi/>
        <w:spacing w:after="120" w:line="360"/>
        <w:jc w:val="both"/>
      </w:pPr>
      <w:r>
        <w:rPr>
          <w:rFonts w:ascii="Times New Roman" w:cs="David" w:eastAsia="David" w:hAnsi="Times New Roman"/>
          <w:i/>
          <w:iCs/>
          <w:sz w:val="24"/>
          <w:szCs w:val="24"/>
          <w:rtl/>
        </w:rPr>
        <w:t xml:space="preserve">מורה להיסטוריה ולדת בחטיבת ביניים לבנות בלקייה, 6 שנות ותק.</w:t>
      </w:r>
    </w:p>
    <w:p>
      <w:pPr>
        <w:bidi/>
        <w:spacing w:after="120" w:line="360"/>
        <w:jc w:val="both"/>
      </w:pPr>
      <w:r>
        <w:rPr>
          <w:rFonts w:ascii="Times New Roman" w:cs="David" w:eastAsia="David" w:hAnsi="Times New Roman"/>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Times New Roman" w:cs="David" w:eastAsia="David" w:hAnsi="Times New Roman"/>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שבאת. ספרי לי קצת על עצמך.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לספר על פעם אחת כזאת?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"רואים עליהן שהן לא בבית", על הבנות שעברו אחרי הטיל. מה את רואה?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כמו ללמד כיתה שיש בה שלושה בתי ספר. ואני מורה אחת.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בת שהתקשתה להתחבר?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היא כתבה על יוסף?</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הקושי, לדעתך?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שהצליחה במיוחד?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הן אמרו?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פרק בספר?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וכשבנות עובדות בקצב שונה? חלק מסיימות, חלק לא?</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להן לבחור פעם?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הבת שעברה אחרי הטיל, שביקשה לעבור? מה קרה אחר כך?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היית מציעה?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ומעריכה?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ובת שמתקשה לבחור?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Times New Roman" w:cs="David" w:eastAsia="David" w:hAnsi="Times New Roman"/>
          <w:i/>
          <w:iCs/>
          <w:sz w:val="24"/>
          <w:szCs w:val="24"/>
          <w:rtl/>
        </w:rPr>
        <w:t xml:space="preserve">[הפסקה. המרואיינת מזמינה קפה נוסף.]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בתמונה אחת?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חולשה במטאפורה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בטח. ותבואי לתערוכה אצלי. בסוף כל יחידה.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6: רינאד (שם בדוי)</w:t>
      </w:r>
    </w:p>
    <w:p>
      <w:pPr>
        <w:bidi/>
        <w:spacing w:after="120" w:line="360"/>
        <w:jc w:val="both"/>
      </w:pPr>
      <w:r>
        <w:rPr>
          <w:rFonts w:ascii="Times New Roman" w:cs="David" w:eastAsia="David" w:hAnsi="Times New Roman"/>
          <w:i/>
          <w:iCs/>
          <w:sz w:val="24"/>
          <w:szCs w:val="24"/>
          <w:rtl/>
        </w:rPr>
        <w:t xml:space="preserve">מורה לאנגלית ורכזת אנגלית בחטיבת ביניים ברהט, 18 שנות ותק.</w:t>
      </w:r>
    </w:p>
    <w:p>
      <w:pPr>
        <w:bidi/>
        <w:spacing w:after="120" w:line="360"/>
        <w:jc w:val="both"/>
      </w:pPr>
      <w:r>
        <w:rPr>
          <w:rFonts w:ascii="Times New Roman" w:cs="David" w:eastAsia="David" w:hAnsi="Times New Roman"/>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Times New Roman" w:cs="David" w:eastAsia="David" w:hAnsi="Times New Roman"/>
          <w:i/>
          <w:iCs/>
          <w:sz w:val="24"/>
          <w:szCs w:val="24"/>
          <w:rtl/>
        </w:rPr>
        <w:t xml:space="preserve">[ההקלטה מתחילה. בחדר מורה נוספת שיוצאת אחרי 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ספרי לי קצת על עצמך ואיך הגעת להוראה.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היה, להיות הראשונה במשפחה שנוסעת לאוניברסיטה?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שישה תלמידים בכיתה ח' שמתקשים באותיות. איך זה קורה?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תלמיד שהתקשה להתחבר?</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מחמוד אמר כשהוא כתב את השמות על הלוח?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שאת זוכרת?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Times New Roman" w:cs="David" w:eastAsia="David" w:hAnsi="Times New Roman"/>
          <w:i/>
          <w:iCs/>
          <w:sz w:val="24"/>
          <w:szCs w:val="24"/>
          <w:rtl/>
        </w:rPr>
        <w:t xml:space="preserve">[מורה נכנסת לחדר, לוקחת משהו ויוצאת. הפסקה של כדקה.]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בחרת את שלוש התמונות?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באנגלית?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להם לבחור פעם?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היית מציעה לתלמידים שלי, בכיתה ח', למהפכה התעשייתית?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מעריכים תוצרים כל כך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להן?</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למדת על התלמידים מההצגה?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עם קבוצות שמסיימות בזמנים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Times New Roman" w:cs="David" w:eastAsia="David" w:hAnsi="Times New Roman"/>
          <w:i/>
          <w:iCs/>
          <w:sz w:val="24"/>
          <w:szCs w:val="24"/>
          <w:rtl/>
        </w:rPr>
        <w:t xml:space="preserve">[מורה נוספת נכנסת. שיחה קצרה בערבית, לא תומללה. ההקלטה ממשיכה.]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כן. ותבואי לראות. לספר זה דבר אחד.</w:t>
      </w:r>
    </w:p>
    <w:p>
      <w:pPr>
        <w:bidi/>
        <w:spacing w:after="120" w:line="360"/>
        <w:jc w:val="right"/>
      </w:pPr>
      <w:r>
        <w:rPr>
          <w:rFonts w:ascii="Times New Roman" w:cs="David" w:eastAsia="David" w:hAnsi="Times New Roman"/>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28"/>
      <w:szCs w:val="28"/>
    </w:rPr>
  </w:style>
  <w:style w:type="paragraph" w:styleId="Heading2">
    <w:name w:val="Heading 2"/>
    <w:basedOn w:val="Normal"/>
    <w:next w:val="Normal"/>
    <w:qFormat/>
    <w:rPr>
      <w:b/>
      <w:bCs/>
      <w:color w:val="000000"/>
      <w:sz w:val="24"/>
      <w:szCs w:val="24"/>
    </w:rPr>
  </w:style>
  <w:style w:type="paragraph" w:styleId="Heading3">
    <w:name w:val="Heading 3"/>
    <w:basedOn w:val="Normal"/>
    <w:next w:val="Normal"/>
    <w:qFormat/>
    <w:rPr>
      <w:b w:val="false"/>
      <w:bCs w:val="false"/>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color w:val="000000"/>
      <w:sz w:val="28"/>
      <w:szCs w:val="28"/>
    </w:rPr>
  </w:style>
  <w:style w:type="paragraph" w:styleId="Heading2">
    <w:name w:val="Heading 2"/>
    <w:basedOn w:val="Normal"/>
    <w:next w:val="Normal"/>
    <w:qFormat/>
    <w:rPr>
      <w:rFonts w:ascii="Times New Roman" w:cs="David" w:eastAsia="David" w:hAnsi="Times New Roman"/>
      <w:b/>
      <w:bCs/>
      <w:color w:val="000000"/>
      <w:sz w:val="24"/>
      <w:szCs w:val="24"/>
    </w:rPr>
  </w:style>
  <w:style w:type="paragraph" w:styleId="Heading3">
    <w:name w:val="Heading 3"/>
    <w:basedOn w:val="Normal"/>
    <w:next w:val="Normal"/>
    <w:qFormat/>
    <w:rPr>
      <w:rFonts w:ascii="Times New Roman" w:cs="David" w:eastAsia="David" w:hAnsi="Times New Roman"/>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