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before="0" w:line="360"/>
        <w:jc w:val="center"/>
      </w:pPr>
      <w:r>
        <w:rPr>
          <w:rFonts w:ascii="Times New Roman" w:cs="David" w:eastAsia="Times New Roman" w:hAnsi="Times New Roman"/>
          <w:b/>
          <w:bCs/>
          <w:sz w:val="36"/>
          <w:szCs w:val="40"/>
          <w:rtl/>
        </w:rPr>
        <w:t xml:space="preserve">רשימת מקורות שפיטים: הוראה מודעת טראומה בישראל (2021–2026)</w:t>
      </w:r>
    </w:p>
    <w:p>
      <w:pPr>
        <w:bidi/>
        <w:spacing w:after="200" w:before="0" w:line="360"/>
        <w:jc w:val="center"/>
      </w:pPr>
      <w:r>
        <w:rPr>
          <w:rFonts w:ascii="Times New Roman" w:cs="David" w:eastAsia="Times New Roman" w:hAnsi="Times New Roman"/>
          <w:b w:val="false"/>
          <w:sz w:val="26"/>
          <w:szCs w:val="30"/>
          <w:rtl/>
        </w:rPr>
        <w:t xml:space="preserve">מקורות נלווים לספר Becoming Trauma Responsive (Lane, Chow, Hambrick &amp; Earl, 2025)</w:t>
      </w:r>
    </w:p>
    <w:p>
      <w:pPr>
        <w:bidi/>
        <w:spacing w:after="200" w:before="0" w:line="360"/>
        <w:jc w:val="center"/>
      </w:pPr>
      <w:r>
        <w:rPr>
          <w:rFonts w:ascii="Times New Roman" w:cs="David" w:eastAsia="Times New Roman" w:hAnsi="Times New Roman"/>
          <w:b w:val="false"/>
          <w:sz w:val="26"/>
          <w:szCs w:val="30"/>
          <w:rtl/>
        </w:rPr>
        <w:t xml:space="preserve">12 מאמרים בעברית ו-9 מאמרים באנגלית, שפיטים, בגישה פתוחה, מחמש השנים האחרונות, בהקשר ישראלי</w:t>
      </w:r>
    </w:p>
    <w:p>
      <w:pPr>
        <w:bidi/>
        <w:spacing w:after="200" w:before="0" w:line="360"/>
        <w:jc w:val="center"/>
      </w:pPr>
      <w:r>
        <w:rPr>
          <w:rFonts w:ascii="Times New Roman" w:cs="David" w:eastAsia="Times New Roman" w:hAnsi="Times New Roman"/>
          <w:b w:val="false"/>
          <w:sz w:val="24"/>
          <w:szCs w:val="28"/>
          <w:rtl/>
        </w:rPr>
        <w:t xml:space="preserve">נערך: ספטמבר 2026</w:t>
      </w:r>
    </w:p>
    <w:p>
      <w:r>
        <w:br w:type="page"/>
      </w:r>
    </w:p>
    <w:p>
      <w:pPr>
        <w:sectPr>
          <w:pgSz w:w="11906" w:h="16838" w:orient="portrait"/>
          <w:pgMar w:top="1440" w:right="1440" w:bottom="1440" w:left="1440" w:header="708" w:footer="708" w:gutter="0"/>
          <w:pgNumType/>
          <w:titlePg/>
          <w:docGrid w:linePitch="360"/>
        </w:sectPr>
      </w:pPr>
    </w:p>
    <w:p>
      <w:pPr>
        <w:pStyle w:val="Heading1"/>
        <w:keepNext/>
        <w:bidi/>
        <w:spacing w:after="120" w:before="240" w:line="360"/>
        <w:jc w:val="center"/>
      </w:pPr>
      <w:r>
        <w:rPr>
          <w:rFonts w:ascii="Times New Roman" w:cs="David" w:eastAsia="Times New Roman" w:hAnsi="Times New Roman"/>
          <w:b/>
          <w:bCs/>
          <w:sz w:val="36"/>
          <w:szCs w:val="40"/>
          <w:rtl/>
        </w:rPr>
        <w:t xml:space="preserve">הקדמה וקריטריונים</w:t>
      </w:r>
    </w:p>
    <w:p>
      <w:pPr>
        <w:bidi/>
        <w:spacing w:after="120" w:before="0" w:line="360"/>
        <w:jc w:val="both"/>
      </w:pPr>
      <w:r>
        <w:rPr>
          <w:rFonts w:ascii="Times New Roman" w:cs="David" w:eastAsia="Times New Roman" w:hAnsi="Times New Roman"/>
          <w:b w:val="false"/>
          <w:i w:val="false"/>
          <w:iCs w:val="false"/>
          <w:sz w:val="28"/>
          <w:szCs w:val="26"/>
          <w:rtl/>
        </w:rPr>
        <w:t xml:space="preserve">רשימה זו נבנתה כמקורות נלווים לספר האלקטרוני Becoming Trauma Responsive (Lane, Chow, Hambrick &amp; Earl, 2025, New Prairie Press), העוסק בטראומה אצל ילדים ובני נוער, בתגובות הלחץ (Fight/Flight/Freeze), בוויסות עצמי, ביחסי מורה–תלמיד והתקשרות, בטראומה משנית של אנשי חינוך ובטיפול עצמי. הרשימה כוללת 12 מאמרים בעברית ו-9 מאמרים באנגלית.</w:t>
      </w:r>
    </w:p>
    <w:p>
      <w:pPr>
        <w:bidi/>
        <w:spacing w:after="120" w:before="0" w:line="360"/>
        <w:jc w:val="both"/>
      </w:pPr>
      <w:r>
        <w:rPr>
          <w:rFonts w:ascii="Times New Roman" w:cs="David" w:eastAsia="Times New Roman" w:hAnsi="Times New Roman"/>
          <w:b/>
          <w:bCs/>
          <w:i w:val="false"/>
          <w:iCs w:val="false"/>
          <w:sz w:val="28"/>
          <w:szCs w:val="26"/>
          <w:rtl/>
        </w:rPr>
        <w:t xml:space="preserve">קריטריוני הבחירה:</w:t>
      </w:r>
      <w:r>
        <w:rPr>
          <w:rFonts w:ascii="Times New Roman" w:cs="David" w:eastAsia="Times New Roman" w:hAnsi="Times New Roman"/>
          <w:b w:val="false"/>
          <w:i w:val="false"/>
          <w:iCs w:val="false"/>
          <w:sz w:val="28"/>
          <w:szCs w:val="26"/>
          <w:rtl/>
        </w:rPr>
        <w:t xml:space="preserve"> (1) מאמר שפיט בכתב עת אקדמי (לא דוח ממשלתי, לא עבודת גמר, לא כתב עת מקצועי ללא שיפוט); (2) פרסום בשנים 2021–2026; (3) גישה מלאה וחופשית לטקסט המלא (PDF או HTML) בקישור המצורף; (4) הקשר ישראלי: המחקר נערך בישראל, על מדגם ישראלי או על ידי חוקרים ישראלים.</w:t>
      </w:r>
    </w:p>
    <w:p>
      <w:pPr>
        <w:bidi/>
        <w:spacing w:after="120" w:before="0" w:line="360"/>
        <w:jc w:val="both"/>
      </w:pPr>
      <w:r>
        <w:rPr>
          <w:rFonts w:ascii="Times New Roman" w:cs="David" w:eastAsia="Times New Roman" w:hAnsi="Times New Roman"/>
          <w:b/>
          <w:bCs/>
          <w:i w:val="false"/>
          <w:iCs w:val="false"/>
          <w:sz w:val="28"/>
          <w:szCs w:val="26"/>
          <w:rtl/>
        </w:rPr>
        <w:t xml:space="preserve">אופן האימות:</w:t>
      </w:r>
      <w:r>
        <w:rPr>
          <w:rFonts w:ascii="Times New Roman" w:cs="David" w:eastAsia="Times New Roman" w:hAnsi="Times New Roman"/>
          <w:b w:val="false"/>
          <w:i w:val="false"/>
          <w:iCs w:val="false"/>
          <w:sz w:val="28"/>
          <w:szCs w:val="26"/>
          <w:rtl/>
        </w:rPr>
        <w:t xml:space="preserve"> כל פריט אומת באמצעות כותרת, שמות מחברים, שם כתב העת וקישור לטקסט המלא כפי שהופיעו במאגרי כתבי העת עצמם (דפים, מפגש, הייעוץ החינוכי, במעגלי חינוך, חמדעת, עיונים במינהל ובארגון החינוך; PMC, Frontiers, MDPI, Springer). לצד כל פריט מצוין סוג המחקר, תקציר קצר והפרק בספר שאליו הוא מתקשר. פריטים שבהם פרט אחד (למשל, איות שם מחבר או מספר עמודים) לא ניתן היה לאמת עד תומו מסומנים בהערה.</w:t>
      </w:r>
    </w:p>
    <w:p>
      <w:pPr>
        <w:bidi/>
        <w:spacing w:after="120" w:before="0" w:line="360"/>
        <w:jc w:val="both"/>
      </w:pPr>
      <w:r>
        <w:rPr>
          <w:rFonts w:ascii="Times New Roman" w:cs="David" w:eastAsia="Times New Roman" w:hAnsi="Times New Roman"/>
          <w:b/>
          <w:bCs/>
          <w:i w:val="false"/>
          <w:iCs w:val="false"/>
          <w:sz w:val="28"/>
          <w:szCs w:val="26"/>
          <w:rtl/>
        </w:rPr>
        <w:t xml:space="preserve">הערה על המונח "הוראה מודעת טראומה":</w:t>
      </w:r>
      <w:r>
        <w:rPr>
          <w:rFonts w:ascii="Times New Roman" w:cs="David" w:eastAsia="Times New Roman" w:hAnsi="Times New Roman"/>
          <w:b w:val="false"/>
          <w:i w:val="false"/>
          <w:iCs w:val="false"/>
          <w:sz w:val="28"/>
          <w:szCs w:val="26"/>
          <w:rtl/>
        </w:rPr>
        <w:t xml:space="preserve"> לא אותר מאמר שפיט בעברית שכותרתו כוללת את המונח במפורש; המונח מופיע בעיקר במסמכי מדיניות ובתוכניות הכשרה. המאמרים שנבחרו עוסקים במרכיבי הגישה עצמם: חוסן וטראומה משנית של צוותי חינוך, מענה בית ספרי לתלמידים לאחר 7 באוקטובר, יחסי מורה–תלמיד כבסיס בטוח, ותפקיד היועצות החינוכיות במשבר.</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א: מאמרים בעברית (12)</w:t>
      </w:r>
    </w:p>
    <w:p>
      <w:pPr>
        <w:pStyle w:val="Heading2"/>
        <w:keepNext/>
        <w:bidi/>
        <w:spacing w:after="120" w:before="200" w:line="360"/>
        <w:jc w:val="right"/>
      </w:pPr>
      <w:r>
        <w:rPr>
          <w:rFonts w:ascii="Times New Roman" w:cs="David" w:eastAsia="Times New Roman" w:hAnsi="Times New Roman"/>
          <w:b/>
          <w:bCs/>
          <w:sz w:val="32"/>
          <w:szCs w:val="36"/>
          <w:rtl/>
        </w:rPr>
        <w:t xml:space="preserve">1. מנהלות חדשות בתקופת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קפלן, ח', כהן, ה', כלפון, ע', יערי, ג' וגלעד, ל' (2025). "לייצר משהו חדש בזמן שאת בעצמך חדשה": מנהלות חדשות בתקופת מלחמה.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https://dapim.mofet.macam.ac.il/wp-content/uploads/2025/08/דפים-82-גרסה-סופית.pdf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כתב עת שפיט של מכון מופ"ת, גישה פתוחה מלאה.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(12 מנהלות שנכנסו לתפקיד עם פרוץ מלחמת "חרבות ברזל").</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עוקב אחר מנהלות חדשות שנכנסו לתפקידן בזמן טראומה לאומית, ומתאר מסלול של משבר ואובדן שליטה, נקודת מפנה של גילוי כוחות, וגיבוש פרקטיקות ניהול: תמיכה בשייכות ובחוסן הצוות, תמיכה רגשית-חברתית בתלמידים ובניית שגרות חדשות התומכות בחזרה ללמידה.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(עקביות ושגרה כמקור ביטחון) ופרק 5 (מערכות יחסים).</w:t>
      </w:r>
    </w:p>
    <w:p>
      <w:pPr>
        <w:pStyle w:val="Heading2"/>
        <w:keepNext/>
        <w:bidi/>
        <w:spacing w:after="120" w:before="200" w:line="360"/>
        <w:jc w:val="right"/>
      </w:pPr>
      <w:r>
        <w:rPr>
          <w:rFonts w:ascii="Times New Roman" w:cs="David" w:eastAsia="Times New Roman" w:hAnsi="Times New Roman"/>
          <w:b/>
          <w:bCs/>
          <w:sz w:val="32"/>
          <w:szCs w:val="36"/>
          <w:rtl/>
        </w:rPr>
        <w:t xml:space="preserve">2. מ-SEL ל-SPEL: הוראה מודעת רגש בזמן משבר</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קטקו-אילי, ק', כהן, א' ומיכאלי, נ' (2025). מ-SEL ל-SPEL: הוראה מודעת רגש פוליטי בזמן משבר.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https://dapim.mofet.macam.ac.il/wp-content/uploads/2025/05/מ-SEL-ל-SPEL.pdf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(ראיונות עם 24 מורות ומורים) בשילוב מודל מושגי.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רגשות המורים בעיסוק בנושאים טעונים בכיתה בהקשר של מתקפת 7 באוקטובר ומלחמת חרבות ברזל, מזהה רגשות מקדמים ומעכבים אצל מורים ותלמידים, ומציע להרחיב את מודל הלמידה החברתית-רגשית (SEL: ויסות עצמי, מודעות רגשית) למודל SPEL המשלב ידע וחשיבה ביקורתית עם ביטוי רגשי אותנטי.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(זיהוי רמזים והתנהגויות) ופרק 4 (ויסות עצמי של המורה).</w:t>
      </w:r>
    </w:p>
    <w:p>
      <w:pPr>
        <w:pStyle w:val="Heading2"/>
        <w:keepNext/>
        <w:bidi/>
        <w:spacing w:after="120" w:before="200" w:line="360"/>
        <w:jc w:val="right"/>
      </w:pPr>
      <w:r>
        <w:rPr>
          <w:rFonts w:ascii="Times New Roman" w:cs="David" w:eastAsia="Times New Roman" w:hAnsi="Times New Roman"/>
          <w:b/>
          <w:bCs/>
          <w:sz w:val="32"/>
          <w:szCs w:val="36"/>
          <w:rtl/>
        </w:rPr>
        <w:t xml:space="preserve">3. מורות ערביות בבתי ספר יהודיים לאחר 7 באוקטובר</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אלסייד, ח' וליטבק-הירש, ט' (2025). חוויות רגשיות ומשאבי התמודדות של מורות ערביות המלמדות בבתי ספר יהודיים בעקבות אירועי שבעה באוקטובר ומלחמת ישראל-חמאס 2023.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https://dapim.mofet.macam.ac.il/issue/דפים-82/ (הגיליון המלא ב-PDF בקישור שבפריט 1).</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מתאר את החוויות הרגשיות של מורות ערביות המלמדות בבתי ספר יהודיים בזמן המלחמה, את התגובות שנתקלו בהן מצד הסביבה ואת דרכי ההתמודדות שנקטו. הממצאים מדגישים את חשיבות התמיכה של צוות בית הספר וההנהלה כמשאב התמודדות מרכזי, ומראים שאצל חלק מהמורות המשבר חיזק את תחושת השליחות.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(מציאת ה"ניצוץ" וחמלה עצמית) ופרק 7 (טיפול עצמי ותמיכת עמיתים).</w:t>
      </w:r>
    </w:p>
    <w:p>
      <w:pPr>
        <w:pStyle w:val="Heading2"/>
        <w:keepNext/>
        <w:bidi/>
        <w:spacing w:after="120" w:before="200" w:line="360"/>
        <w:jc w:val="right"/>
      </w:pPr>
      <w:r>
        <w:rPr>
          <w:rFonts w:ascii="Times New Roman" w:cs="David" w:eastAsia="Times New Roman" w:hAnsi="Times New Roman"/>
          <w:b/>
          <w:bCs/>
          <w:sz w:val="32"/>
          <w:szCs w:val="36"/>
          <w:rtl/>
        </w:rPr>
        <w:t xml:space="preserve">4. יחסי מורים–תלמידים במצבי סיכון</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יוקל, כ' ורומי, ש' (2024). ניתוח משווה של איכות היחסים בין מורים ותלמידים במצבי סיכון ובין מורים ותלמידים שאינם במצבי סיכון. מפגש לעבודה חינוכית-סוציאלית, לב(57).</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https://kitvei-et.efshar.org.il/wp-content/uploads/05-Mifgash-57-יחסים-בין-מורים-ותלמידים-במצבי-סיכון.pdf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מפגש לעבודה חינוכית-סוציאלית, כתב עת שפיט בין-תחומי (עמותת אפשר),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השוואתי.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משווה את איכות היחסים מורה–תלמיד בקרב תלמידים במצבי סיכון לעומת תלמידים שאינם בסיכון, ומראה שתלמידים בסיכון זקוקים רגשית לקשר משמעותי עם מוריהם יותר מעמיתיהם. הממצאים תומכים בתפיסת המורה כדמות התקשרות וכ"בסיס בטוח".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5 (בניית מערכות יחסים והתקשרות).</w:t>
      </w:r>
    </w:p>
    <w:p>
      <w:pPr>
        <w:pStyle w:val="Heading2"/>
        <w:keepNext/>
        <w:bidi/>
        <w:spacing w:after="120" w:before="200" w:line="360"/>
        <w:jc w:val="right"/>
      </w:pPr>
      <w:r>
        <w:rPr>
          <w:rFonts w:ascii="Times New Roman" w:cs="David" w:eastAsia="Times New Roman" w:hAnsi="Times New Roman"/>
          <w:b/>
          <w:bCs/>
          <w:sz w:val="32"/>
          <w:szCs w:val="36"/>
          <w:rtl/>
        </w:rPr>
        <w:t xml:space="preserve">5. מסוגלות עצמית של יועצים חינוכיים במלחמה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הייעוץ החינוכי, כו.</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https://www.shaanan.ac.il/wp-content/uploads/2025/02/Alon-Rubin-Rosenthal.pdf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כתב העת של אגודת היועצים החינוכיים בישראל (שיפוט חיצוני),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(181 יועצות ויועצים).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מה מנבא את המסוגלות העצמית התעסוקתית של יועצים חינוכיים בזמן המלחמה, ומצביע על תרומת ההון הפסיכולוגי (תקווה, מסוגלות, חוסן, אופטימיות), התמיכה החברתית והרווחה הנפשית.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ופרק 7 (חוסן וטיפול עצמי של ה"עוזרים").</w:t>
      </w:r>
    </w:p>
    <w:p>
      <w:pPr>
        <w:pStyle w:val="Heading2"/>
        <w:keepNext/>
        <w:bidi/>
        <w:spacing w:after="120" w:before="200" w:line="360"/>
        <w:jc w:val="right"/>
      </w:pPr>
      <w:r>
        <w:rPr>
          <w:rFonts w:ascii="Times New Roman" w:cs="David" w:eastAsia="Times New Roman" w:hAnsi="Times New Roman"/>
          <w:b/>
          <w:bCs/>
          <w:sz w:val="32"/>
          <w:szCs w:val="36"/>
          <w:rtl/>
        </w:rPr>
        <w:t xml:space="preserve">6. תיווך המציאות לתלמידים במצבי איום</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בן-אשר, ס', שלו, ר' ובן-עטר, א' (2025). תפקידה של מערכת החינוך בתיווך המציאות לתלמידים במצבי איום ביטחוני ומלחמה. הייעוץ החינוכי, כו.</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https://www.shaanan.ac.il/wp-content/uploads/2025/02/Ben-Asher-Shalev-Ben-Atar.pdf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בשיטות מעורבות (נתונים כמותיים וממצאים איכותניים) שממנו נגזרות המלצות לצוותי בית הספר. </w:t>
      </w:r>
      <w:r>
        <w:rPr>
          <w:rFonts w:ascii="Times New Roman" w:cs="David" w:eastAsia="Times New Roman" w:hAnsi="Times New Roman"/>
          <w:b/>
          <w:bCs/>
          <w:i w:val="false"/>
          <w:iCs w:val="false"/>
          <w:sz w:val="28"/>
          <w:szCs w:val="26"/>
          <w:rtl/>
        </w:rPr>
        <w:t xml:space="preserve">מחברות:</w:t>
      </w:r>
      <w:r>
        <w:rPr>
          <w:rFonts w:ascii="Times New Roman" w:cs="David" w:eastAsia="Times New Roman" w:hAnsi="Times New Roman"/>
          <w:b w:val="false"/>
          <w:i w:val="false"/>
          <w:iCs w:val="false"/>
          <w:sz w:val="28"/>
          <w:szCs w:val="26"/>
          <w:rtl/>
        </w:rPr>
        <w:t xml:space="preserve"> סמדר בן-אשר, רונית שלו ואלה בן-עטר.</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כיצד ילדים נחשפים למידע על אירועי 7 באוקטובר והמלחמה, כולל דרך סרטונים המופצים בין חברי כיתה, וכיצד הורים וצוותי חינוך נדרשו להסביר להם מציאות מורכבת, תוך התייחסות לסכנת הטראומה המשנית. הוא מציג שלבי התפתחות בהבנת ילדים (אגוצנטרי, נטילת תפקיד חברתי, רפלקציה עצמית) ומציע כיצד בית הספר והיועצת צריכים לתווך מידע מהימן ומותאם גיל כדי למנוע פגיעה בתפקוד.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(מהי טראומה) ופרק 3 (רמזי טראומה).</w:t>
      </w:r>
    </w:p>
    <w:p>
      <w:pPr>
        <w:pStyle w:val="Heading2"/>
        <w:keepNext/>
        <w:bidi/>
        <w:spacing w:after="120" w:before="200" w:line="360"/>
        <w:jc w:val="right"/>
      </w:pPr>
      <w:r>
        <w:rPr>
          <w:rFonts w:ascii="Times New Roman" w:cs="David" w:eastAsia="Times New Roman" w:hAnsi="Times New Roman"/>
          <w:b/>
          <w:bCs/>
          <w:sz w:val="32"/>
          <w:szCs w:val="36"/>
          <w:rtl/>
        </w:rPr>
        <w:t xml:space="preserve">7. יועצים חינוכיים ומתבגרים עם פגיעה עצמית</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לבקוביץ, ע' ואמיתי, ק' (2023). "לכאוב כדי לחיות": חוויות של יועצים חינוכיים עם מתבגרים שהתנסו בפגיעה עצמית. הייעוץ החינוכי, כד.</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https://www.shaanan.ac.il/wp-content/uploads/2023/02/levkovitzamitai.pdf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דפוסי ההתמודדות והדילמות של יועצים חינוכיים בליווי מתבגרים שפגעו בעצמם, התנהגות המתוארת בספר כביטוי מופנם (Internalizing) של מצוקה וטראומה. היועצים מדווחים על חשש לגבי יעילות תגובתם ועל מחסור בהכשרה, במשאבים ובהנחיות.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(התנהגויות מופנמות) ופרק 7 (הדרכה ומנטורינג).</w:t>
      </w:r>
    </w:p>
    <w:p>
      <w:pPr>
        <w:pStyle w:val="Heading2"/>
        <w:keepNext/>
        <w:bidi/>
        <w:spacing w:after="120" w:before="200" w:line="360"/>
        <w:jc w:val="right"/>
      </w:pPr>
      <w:r>
        <w:rPr>
          <w:rFonts w:ascii="Times New Roman" w:cs="David" w:eastAsia="Times New Roman" w:hAnsi="Times New Roman"/>
          <w:b/>
          <w:bCs/>
          <w:sz w:val="32"/>
          <w:szCs w:val="36"/>
          <w:rtl/>
        </w:rPr>
        <w:t xml:space="preserve">8. יועצות חינוכיות בימי הקורונה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פינטו, ה' וטטר, מ' (2023). תפיסותיהן של יועצות חינוכיות את הייעוץ החינוכי בימי קורונה: מפגשים בין העמימות המקצועית ובין עמימות המציאות. הייעוץ החינוכי, כד.</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https://www.shaanan.ac.il/wp-content/uploads/2023/02/fintotatar.pdf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כיצד יועצות חינוכיות תפסו את תפקידן בתקופת משבר מערכתי, כאשר הלמידה עברה למרחבים וירטואליים, וכיצד ניווטו בין תמיכה רגשית בצוות לבין תמיכה בתלמידים.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(מה בשליטתי ומה לא) ופרק 7.</w:t>
      </w:r>
    </w:p>
    <w:p>
      <w:pPr>
        <w:pStyle w:val="Heading2"/>
        <w:keepNext/>
        <w:bidi/>
        <w:spacing w:after="120" w:before="200" w:line="360"/>
        <w:jc w:val="right"/>
      </w:pPr>
      <w:r>
        <w:rPr>
          <w:rFonts w:ascii="Times New Roman" w:cs="David" w:eastAsia="Times New Roman" w:hAnsi="Times New Roman"/>
          <w:b/>
          <w:bCs/>
          <w:sz w:val="32"/>
          <w:szCs w:val="36"/>
          <w:rtl/>
        </w:rPr>
        <w:t xml:space="preserve">9. חוסן אישי של מורים מתחילים בחברה הערבית</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זבידאת, א', דלאשה, ו' וח'ליל, ע' (2022). גורמים דמוגרפיים, רגשיים-חברתיים וחינוכיים: חוסן אישי בקרב מורים מתחילים ומתמחים בהוראה מהחברה הערבית בישראל. דפים, 76.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https://dapim.mofet.macam.ac.il/issue/דפים-76/</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(298 מורים ומתמחים).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בחן חוסן אישי בקרב מורים מתחילים ומתמחים מהחברה הערבית וקשריו לאושר סובייקטיבי, לחרדה חברתית ולמוטיבציה להוראה. נמצא חוסן גבוה יותר אצל מורים מתחילים לעומת מתמחים וקשר חיובי בין ותק לחוסן.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(חוסן ה"עוזר") ופרק 7.</w:t>
      </w:r>
    </w:p>
    <w:p>
      <w:pPr>
        <w:pStyle w:val="Heading2"/>
        <w:keepNext/>
        <w:bidi/>
        <w:spacing w:after="120" w:before="200" w:line="360"/>
        <w:jc w:val="right"/>
      </w:pPr>
      <w:r>
        <w:rPr>
          <w:rFonts w:ascii="Times New Roman" w:cs="David" w:eastAsia="Times New Roman" w:hAnsi="Times New Roman"/>
          <w:b/>
          <w:bCs/>
          <w:sz w:val="32"/>
          <w:szCs w:val="36"/>
          <w:rtl/>
        </w:rPr>
        <w:t xml:space="preserve">10. קהילות מקצועיות לומדות וחוסן מחנכות בזמן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ויצמן בן-דוד, ה', הייזמן, א', חנוכה, מ' ושכטר, ח' (2026). אקוסיסטם של חוסן: קהילות מקצועיות לומדות כמעצבות תפיסת תפקיד וחוסן של מחנכות כיתה בזמן מלחמה. עיונים במינהל ובארגון החינוך, 40, 293–325.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https://kaye.ac.il/wp-content/uploads/2025/12/1.pdf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עיונים במינהל ובארגון החינוך (אוניברסיטת חיפה), כתב עת שפיט.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אמפירי במערך לפני–אחרי (מחנכות כיתה, בעיקר מיישובי עוטף עזה, שהשתתפו ב"חממות" מבוססות פדגוגיית חוסן בשיתוף מכללת קיי, מכון מופ"ת ומשרד החינוך). </w:t>
      </w:r>
      <w:r>
        <w:rPr>
          <w:rFonts w:ascii="Times New Roman" w:cs="David" w:eastAsia="Times New Roman" w:hAnsi="Times New Roman"/>
          <w:b/>
          <w:bCs/>
          <w:i w:val="false"/>
          <w:iCs w:val="false"/>
          <w:sz w:val="28"/>
          <w:szCs w:val="26"/>
          <w:rtl/>
        </w:rPr>
        <w:t xml:space="preserve">מחברים:</w:t>
      </w:r>
      <w:r>
        <w:rPr>
          <w:rFonts w:ascii="Times New Roman" w:cs="David" w:eastAsia="Times New Roman" w:hAnsi="Times New Roman"/>
          <w:b w:val="false"/>
          <w:i w:val="false"/>
          <w:iCs w:val="false"/>
          <w:sz w:val="28"/>
          <w:szCs w:val="26"/>
          <w:rtl/>
        </w:rPr>
        <w:t xml:space="preserve"> ד"ר הילה ויצמן בן-דוד, ד"ר אורנה הייזמן, מיכל חנוכה ופרופ' חן שכטר.</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תרומת קהילות מקצועיות לומדות לחוסן האישי והמערכתי של מחנכות כיתה בזמן טראומה קולקטיבית מתמשכת. הממצאים מראים עלייה מובהקת ברמת החוסן של המשתתפות, והתפתחות בתפיסת תפקיד המחנכת במהלך השנה: מתפיסה רגשית-חברתית לתפיסה הוליסטית-אקולוגית המדגישה יחסים בין-אישיים, חברתיים וקהילתיים.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(ויסות עצמי), פרק 5 ופרק 7.</w:t>
      </w:r>
    </w:p>
    <w:p>
      <w:pPr>
        <w:pStyle w:val="Heading2"/>
        <w:keepNext/>
        <w:bidi/>
        <w:spacing w:after="120" w:before="200" w:line="360"/>
        <w:jc w:val="right"/>
      </w:pPr>
      <w:r>
        <w:rPr>
          <w:rFonts w:ascii="Times New Roman" w:cs="David" w:eastAsia="Times New Roman" w:hAnsi="Times New Roman"/>
          <w:b/>
          <w:bCs/>
          <w:sz w:val="32"/>
          <w:szCs w:val="36"/>
          <w:rtl/>
        </w:rPr>
        <w:t xml:space="preserve">11. חינוך מיוחד בזמן המלחמה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נסים, מ' (2025). חינוך מיוחד בזמן המלחמה בישראל: תפיסות מחנכות בחינוך המיוחד בנוגע להשפעות המלחמה ולצורכי התמיכה. במעגלי חינוך: מחקר, עיון ויצירה, 14.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https://www.dyellin.ac.il/node/12035</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במעגלי חינוך, כתב עת אקדמי שפיט מקוון של המכללה האקדמית לחינוך ע"ש דוד ילין,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בשיטות מעורבות (41 מחנכות וגננות בחינוך המיוחד).</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כיצד מחנכות בחינוך המיוחד תפסו את השפעות מלחמת חרבות ברזל על תלמידיהן (חרדה, התנהגויות מאתגרות, היעדר הורים במילואים, פינוי) ואת צורכי התמיכה שלהן עצמן, ומדווח על תשישות חמלה ושחיקה לצד הצורך בהכשרה ייעודית לעבודה עם טראומה.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(התנהגויות ודיסרגולציה) ופרק 6 (תשישות חמלה).</w:t>
      </w:r>
    </w:p>
    <w:p>
      <w:pPr>
        <w:pStyle w:val="Heading2"/>
        <w:keepNext/>
        <w:bidi/>
        <w:spacing w:after="120" w:before="200" w:line="360"/>
        <w:jc w:val="right"/>
      </w:pPr>
      <w:r>
        <w:rPr>
          <w:rFonts w:ascii="Times New Roman" w:cs="David" w:eastAsia="Times New Roman" w:hAnsi="Times New Roman"/>
          <w:b/>
          <w:bCs/>
          <w:sz w:val="32"/>
          <w:szCs w:val="36"/>
          <w:rtl/>
        </w:rPr>
        <w:t xml:space="preserve">12. שילוב תלמידים מפונים</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זכאי משיח, מ' (2026). "הוא לא פה ולא שם": חוויית שילובם של תלמידים מפונים בזמן מלחמת חרבות ברזל מנקודת מבטו של הצוות החינוכי. חמדעת: כתב עת רב-תחומי, יט.</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https://www.hemdat.ac.il/wp-content/uploads/2025/09/שילוב-תלמידים-מפונים-1.pdf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חמדעת (המכללה האקדמית חמדת, ISSN 2958-7573), כתב עת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(ראיונות חצי-מובנים עם צוותים חינוכיים).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מתאר את חוויית קליטתם של תלמידים שפונו מיישובי הדרום והצפון בבתי ספר קולטים בזמן המלחמה: רגשות הצוות, תגובות ילדי הכיתה והוריהם, וקשיי ההשתלבות הרגשיים והחברתיים של התלמידים המפונים.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(בניית סביבה רגועה ועקבית) ופרק 5 (שייכות ומערכות יחסים).</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ב: מאמרים באנגלית (9)</w:t>
      </w:r>
    </w:p>
    <w:p>
      <w:pPr>
        <w:pStyle w:val="Heading2"/>
        <w:keepNext/>
        <w:bidi/>
        <w:spacing w:after="120" w:before="200" w:line="360"/>
        <w:jc w:val="right"/>
      </w:pPr>
      <w:r>
        <w:rPr>
          <w:rFonts w:ascii="Times New Roman" w:cs="David" w:eastAsia="Times New Roman" w:hAnsi="Times New Roman"/>
          <w:b/>
          <w:bCs/>
          <w:sz w:val="32"/>
          <w:szCs w:val="36"/>
          <w:rtl/>
        </w:rPr>
        <w:t xml:space="preserve">1. הכשרת מורים בישראל בצל טראומה קולקטיבית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Avissar, N., Ben-Amar Shechtman, D., &amp; Levi-Keren, M. (2026). Teaching through trauma: Israeli teacher education in crisis. Frontiers in Education, 11, 1879346. https://doi.org/10.3389/feduc.2026.1879346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https://www.frontiersin.org/journals/education/articles/10.3389/feduc.2026.1879346/full</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Frontiers in Education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מוסדי (646 סטודנטים להוראה, מורים בפועל וסגל בסמינר הקיבוצים, דצמבר 2024 – יולי 2025).</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מציג תמונת מצוקה ברמת המוסד: כ-30% מהמשיבים עם PTSD משוער וכשליש עם דיכאון חמור. המחברים מציעים את פרדוקס "המורה כניצול" וקוראים לגישה מוסדית של הוראה מודעת טראומה ולמידה חברתית-רגשית.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הקדמה (מורים אינם מוכנים להתמודד עם טראומה) ופרק 6.</w:t>
      </w:r>
    </w:p>
    <w:p>
      <w:pPr>
        <w:pStyle w:val="Heading2"/>
        <w:keepNext/>
        <w:bidi/>
        <w:spacing w:after="120" w:before="200" w:line="360"/>
        <w:jc w:val="right"/>
      </w:pPr>
      <w:r>
        <w:rPr>
          <w:rFonts w:ascii="Times New Roman" w:cs="David" w:eastAsia="Times New Roman" w:hAnsi="Times New Roman"/>
          <w:b/>
          <w:bCs/>
          <w:sz w:val="32"/>
          <w:szCs w:val="36"/>
          <w:rtl/>
        </w:rPr>
        <w:t xml:space="preserve">2. המחנך כגורם מגן לתלמידים החשופים לעימות מזוין</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Shur-Kraspin, L., Slone, M., &amp; Kanat-Maymon, Y. (2025). Youth exposed to armed conflict: The homeroom teacher as a protective agent promoting student resilience. International Journal of Environmental Research and Public Health, 22(8), 1233. https://doi.org/10.3390/ijerph22081233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https://pmc.ncbi.nlm.nih.gov/articles/PMC12386057/</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רב-רמתי (1,260 תלמידים ו-62 מחנכים, כיתות ח–יא).</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 קשר חיובי בין חשיפת תלמידים לעימות מזוין לבין תסמינים פסיכיאטריים, ושביעות הרצון מהחיים של המחנך ותחושת המסוגלות שלו בבית הספר מיתנו קשר זה. המאמר מספק בסיס אמפירי לטענת הספר ש"אנשים, לא תוכניות, משנים אנשים".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5 (מערכות יחסים) ופרק 7 (רווחת המורה כתנאי לעזרה).</w:t>
      </w:r>
    </w:p>
    <w:p>
      <w:pPr>
        <w:pStyle w:val="Heading2"/>
        <w:keepNext/>
        <w:bidi/>
        <w:spacing w:after="120" w:before="200" w:line="360"/>
        <w:jc w:val="right"/>
      </w:pPr>
      <w:r>
        <w:rPr>
          <w:rFonts w:ascii="Times New Roman" w:cs="David" w:eastAsia="Times New Roman" w:hAnsi="Times New Roman"/>
          <w:b/>
          <w:bCs/>
          <w:sz w:val="32"/>
          <w:szCs w:val="36"/>
          <w:rtl/>
        </w:rPr>
        <w:t xml:space="preserve">3. פגיעה מוסרית ובריאות נפשית של מורים</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Kaplan, N., Zerach, G., &amp; Levi-Belz, Y. (2025). The contribution of moral injury to Israeli teachers' mental health difficulties: The mediating role of shame and guilt. Frontiers in Psychiatry, 16, 1634795. https://doi.org/10.3389/fpsyt.2025.1634795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https://www.frontiersin.org/journals/psychiatry/articles/10.3389/fpsyt.2025.1634795/full</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Frontiers in Psychiatry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בקרב מורים ישראלים.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חשיפה לאירועים פוגעניים מבחינה מוסרית ניבאה דיכאון, חרדה, שחיקה וכוונת עזיבה של ההוראה, כאשר בושה ואשמה תיווכו את הקשר.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(טראומה משנית ותשישות חמלה) ופרק 7.</w:t>
      </w:r>
    </w:p>
    <w:p>
      <w:pPr>
        <w:pStyle w:val="Heading2"/>
        <w:keepNext/>
        <w:bidi/>
        <w:spacing w:after="120" w:before="200" w:line="360"/>
        <w:jc w:val="right"/>
      </w:pPr>
      <w:r>
        <w:rPr>
          <w:rFonts w:ascii="Times New Roman" w:cs="David" w:eastAsia="Times New Roman" w:hAnsi="Times New Roman"/>
          <w:b/>
          <w:bCs/>
          <w:sz w:val="32"/>
          <w:szCs w:val="36"/>
          <w:rtl/>
        </w:rPr>
        <w:t xml:space="preserve">4. פרופילים של סיכון וחוסן בצוותי הוראה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Lassri, D. (2023). Psychological distress among teaching staff during the COVID-19 pandemic: A transdiagnostic perspective on profiles of risk and resilience. Teaching and Teacher Education, 128, 104143. https://doi.org/10.1016/j.tate.2023.104143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https://pmc.ncbi.nlm.nih.gov/articles/PMC10080283/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Teaching and Teacher Education (שפיט; הטקסט המלא זמין חופשית ב-PMC).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ניתוח פרופילים סמויים (350 אנשי צוות הוראה במשרד החינוך).</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זוהו פרופיל "סיכון" (55%) ופרופיל "חוסן" (45%) על בסיס מנטליזציה, חמלה עצמית, ביקורת עצמית, היסטוריית טראומה, תמיכה חברתית והכשרה בטראומה; הפרופילים נבדלו בתשישות חמלה, בשחיקה ובטראומה משנית.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(חמלה עצמית) ופרק 7.</w:t>
      </w:r>
    </w:p>
    <w:p>
      <w:pPr>
        <w:pStyle w:val="Heading2"/>
        <w:keepNext/>
        <w:bidi/>
        <w:spacing w:after="120" w:before="200" w:line="360"/>
        <w:jc w:val="right"/>
      </w:pPr>
      <w:r>
        <w:rPr>
          <w:rFonts w:ascii="Times New Roman" w:cs="David" w:eastAsia="Times New Roman" w:hAnsi="Times New Roman"/>
          <w:b/>
          <w:bCs/>
          <w:sz w:val="32"/>
          <w:szCs w:val="36"/>
          <w:rtl/>
        </w:rPr>
        <w:t xml:space="preserve">5. קשיבות וויסות רגשי אצל גננות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Keleynikov, M., Benatov, J., &amp; Berger, R. (2022). Preschool teachers' psychological distress and work engagement during COVID-19 outbreak: The protective role of mindfulness and emotion regulation. International Journal of Environmental Research and Public Health, 19(5), 2645. https://doi.org/10.3390/ijerph19052645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https://pmc.ncbi.nlm.nih.gov/articles/PMC8909723/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מעין-ניסויי (165 גננות; תוכנית Call2Care-Israel for Teachers).</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גננות שהשתתפו בהתערבות קשיבות וחמלה חצי שנה לפני פרוץ המגפה דיווחו על מצוקה נמוכה יותר, על שימוש רב יותר באסטרטגיות ויסות רגשי מסתגלות ועל מעורבות גבוהה יותר בעבודה.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(ויסות עצמי של המורה) ופרק 6.</w:t>
      </w:r>
    </w:p>
    <w:p>
      <w:pPr>
        <w:pStyle w:val="Heading2"/>
        <w:keepNext/>
        <w:bidi/>
        <w:spacing w:after="120" w:before="200" w:line="360"/>
        <w:jc w:val="right"/>
      </w:pPr>
      <w:r>
        <w:rPr>
          <w:rFonts w:ascii="Times New Roman" w:cs="David" w:eastAsia="Times New Roman" w:hAnsi="Times New Roman"/>
          <w:b/>
          <w:bCs/>
          <w:sz w:val="32"/>
          <w:szCs w:val="36"/>
          <w:rtl/>
        </w:rPr>
        <w:t xml:space="preserve">6. משאבים אישיים ולחץ בקרב מורים בסגר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Shinan-Altman, S., &amp; Levkovich, I. (2022). Are personal resources and perceived stress associated with psychological outcomes among Israeli teachers during the third COVID-19 lockdown? International Journal of Environmental Research and Public Health, 19(9), 5634. https://doi.org/10.3390/ijerph19095634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https://pmc.ncbi.nlm.nih.gov/articles/PMC9099812/</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(208 מורים).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נמצאו קשרים מובהקים בין לחץ נתפס לבין חוסן, דיכאון ובדידות, ותחושת שליטה נקשרה לתמיכה חברתית נתפסת. המאמר מדגיש את חשיבות המשאבים האישיים והחברתיים לרווחת המורה.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7 (טיפול עצמי בארבעת המעגלים: פרטי, אישי, חברתי ומקצועי).</w:t>
      </w:r>
    </w:p>
    <w:p>
      <w:pPr>
        <w:pStyle w:val="Heading2"/>
        <w:keepNext/>
        <w:bidi/>
        <w:spacing w:after="120" w:before="200" w:line="360"/>
        <w:jc w:val="right"/>
      </w:pPr>
      <w:r>
        <w:rPr>
          <w:rFonts w:ascii="Times New Roman" w:cs="David" w:eastAsia="Times New Roman" w:hAnsi="Times New Roman"/>
          <w:b/>
          <w:bCs/>
          <w:sz w:val="32"/>
          <w:szCs w:val="36"/>
          <w:rtl/>
        </w:rPr>
        <w:t xml:space="preserve">7. מצוקה בקרב בעלי העניין בבית הספר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Kaim, A., Lev-Ari, S., &amp; Adini, B. (2023). Distress following the COVID-19 pandemic among schools' stakeholders: Psychosocial aspects and communication. International Journal of Environmental Research and Public Health, 20(6), 4837. https://doi.org/10.3390/ijerph20064837</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https://pmc.ncbi.nlm.nih.gov/articles/PMC10049332/</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בקרב תלמידי תיכון, הורים, מורים ומנהלים בישראל.</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הלמידה מרחוק פגעה בתקשורת ובתפקוד הפסיכו-חברתי, והמצוקה נותרה גבוהה במיוחד בקרב תלמידים גם לאחר יותר משנתיים. המאמר תומך בחשיבות התקשורת והקשר הבין-אישי כמרכיבים של אקלים בית ספרי תומך.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ופרק 5.</w:t>
      </w:r>
    </w:p>
    <w:p>
      <w:pPr>
        <w:pStyle w:val="Heading2"/>
        <w:keepNext/>
        <w:bidi/>
        <w:spacing w:after="120" w:before="200" w:line="360"/>
        <w:jc w:val="right"/>
      </w:pPr>
      <w:r>
        <w:rPr>
          <w:rFonts w:ascii="Times New Roman" w:cs="David" w:eastAsia="Times New Roman" w:hAnsi="Times New Roman"/>
          <w:b/>
          <w:bCs/>
          <w:sz w:val="32"/>
          <w:szCs w:val="36"/>
          <w:rtl/>
        </w:rPr>
        <w:t xml:space="preserve">8. פרופילי פגיעות של מתבגרים בזמן מלחמה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Olinover, M., &amp; Hamama, L. (2025). Adolescents during wartime: Vulnerability-based profiles. Journal of Research on Adolescence, 35, e70041. https://doi.org/10.1111/jora.70041</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https://pmc.ncbi.nlm.nih.gov/articles/PMC12125423/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Journal of Research on Adolescence (שפיט; טקסט מלא חופשי ב-PMC).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ניתוח פרופילים סמויים (305 מתבגרים ישראלים, גילאי 11–18).</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זוהו שלושה פרופילי פגיעות (נמוך, בינוני, גבוה); תמיכה חברתית נתפסת הייתה המשתנה המבחין ביותר, וגיל צעיר ומרחק מהגבול הפחיתו פגיעות. שימושי לאיתור מדורג של תלמידים הזקוקים למענה.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(הבדלים בתגובה לטראומה) ופרק 3.</w:t>
      </w:r>
    </w:p>
    <w:p>
      <w:pPr>
        <w:pStyle w:val="Heading2"/>
        <w:keepNext/>
        <w:bidi/>
        <w:spacing w:after="120" w:before="200" w:line="360"/>
        <w:jc w:val="right"/>
      </w:pPr>
      <w:r>
        <w:rPr>
          <w:rFonts w:ascii="Times New Roman" w:cs="David" w:eastAsia="Times New Roman" w:hAnsi="Times New Roman"/>
          <w:b/>
          <w:bCs/>
          <w:sz w:val="32"/>
          <w:szCs w:val="36"/>
          <w:rtl/>
        </w:rPr>
        <w:t xml:space="preserve">9. פוסט-טראומה בקרב מתבגרים לאחר 7 באוקטובר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Refaeli, T., Sold, A., &amp; Aharonson-Daniel, L. (2025). Post-traumatic stress among adolescents following the October 7th attack in Israel: Implications for mental health policy and planning. Israel Journal of Health Policy Research, 14, 76. https://doi.org/10.1186/s13584-025-00740-1</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https://link.springer.com/article/10.1186/s13584-025-00740-1</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Israel Journal of Health Policy Research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דיגיטלי (744 מתבגרים, גילאי 14–18, אוקטובר–דצמבר 2024).</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נמצאה שכיחות גבוהה של PTSD משוער; חוסן ותמיכה חברתית שימשו גורמים מגנים. המאמר מציע המלצות מדיניות לשירותים לבני נוער, ובכללם בתי הספר.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(מהי טראומה: אירוע, חוויה והשפעות) ופרק 2.</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ג: מאמרים חלופיים (רזרבה)</w:t>
      </w:r>
    </w:p>
    <w:p>
      <w:pPr>
        <w:bidi/>
        <w:spacing w:after="120" w:before="0" w:line="360"/>
        <w:jc w:val="both"/>
      </w:pPr>
      <w:r>
        <w:rPr>
          <w:rFonts w:ascii="Times New Roman" w:cs="David" w:eastAsia="Times New Roman" w:hAnsi="Times New Roman"/>
          <w:b w:val="false"/>
          <w:i w:val="false"/>
          <w:iCs w:val="false"/>
          <w:sz w:val="28"/>
          <w:szCs w:val="26"/>
          <w:rtl/>
        </w:rPr>
        <w:t xml:space="preserve">מאמרים אלה עומדים בקריטריונים ויכולים להחליף פריט מהרשימה או להרחיבה:</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בן-אשר, ס', הוס, א', ולדן, צ', שחר, א' ושגיא, ש' (2022). בהיעדר בית ומדינה: התקווה בקרב ילדי הפליטים בבית הספר לשלום. הייעוץ החינוכי, כג, 82–107. https://www.shaanan.ac.il/wp-content/uploads/2022/01/23-4-Ben-Asher-Huss-Walden-Shahar-and-Sagy.pdf (חוקרים ישראלים; שדה המחקר מחוץ לישראל).</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תפיסת תפקיד מנהל בית הספר – גרסת מלחמת חרבות ברזל (2025). זמן חינוך, 10, עמ' 107 ואילך. https://www.telhai.ac.il/sites/default/files/2025-09/מאמר 6.pdf (סקר 95 מנהלים; שמות המחברים מופיעים ב-PDF).</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הקשר בין משאבים אישיים לבין חוסן אישי, דיכאון ובדידות בקרב מורים בתקופת הקורונה (2021). זמן חינוך, 7, עמ' 109 ואילך. https://www.telhai.ac.il/sites/default/files/2023-05/מאמר 6_0.pdf (שמות המחברים מופיעים ב-PDF).</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Golos, A., Weintraub, N., Lavie-Pitaro, Y., &amp; Tal-Saban, M. (2026). Resilience, social support, and participation among adolescents in conflict situations. Frontiers in Psychology, 17, 1774403. https://doi.org/10.3389/fpsyg.2026.1774403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Haham, L., Aderka, I. M., Pine, D. S., Abend, R., &amp; Shechner, T. (2026). Adolescence under fire: A multi-method study of psychological vulnerability and resilience among adolescents impacted by war. Journal of Child Psychology and Psychiatry, 67(3), 366–379. https://doi.org/10.1111/jcpp.70052 (טקסט מלא: https://pmc.ncbi.nlm.nih.gov/articles/PMC12883573/)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Awwad-Tabry, S., Kfir, Y., Pressley, T., &amp; Levkovich, I. (2023). Rising strong: The interplay between resilience, social support, and post-traumatic growth among teachers after the COVID-19 pandemic. COVID, 3(9), 1220–1232. https://www.mdpi.com/2673-8112/3/9/86</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ד: מיפוי המקורות לפרקי הספר</w:t>
      </w:r>
    </w:p>
    <w:p>
      <w:pPr>
        <w:keepNext/>
        <w:bidi/>
        <w:spacing w:after="80" w:before="120" w:line="360"/>
        <w:jc w:val="center"/>
      </w:pPr>
      <w:r>
        <w:rPr>
          <w:rFonts w:ascii="Times New Roman" w:cs="David" w:eastAsia="Times New Roman" w:hAnsi="Times New Roman"/>
          <w:b/>
          <w:bCs/>
          <w:i w:val="false"/>
          <w:iCs w:val="false"/>
          <w:sz w:val="28"/>
          <w:szCs w:val="26"/>
          <w:rtl/>
        </w:rPr>
        <w:t xml:space="preserve">טבלה 1: התאמת המאמרים לפרקי Becoming Trauma Responsive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cantSplit/>
          <w:tblHeader/>
        </w:trPr>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פרק בספר</w:t>
            </w:r>
          </w:p>
        </w:tc>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מאמרים בעברית</w:t>
            </w:r>
          </w:p>
        </w:tc>
        <w:tc>
          <w:tcPr>
            <w:tcW w:type="dxa" w:w="300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מאמרים באנגלית</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 מהי טראומה?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Refaeli et al. (2025); 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 כיצד המוח עובד</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קטקו-אילי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Refaeli et al.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3. רמזים, התנהגויות ודיסרגולציה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לבקוביץ ואמיתי (2023); נסים (2025); 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4. ויסות עצמי ו-UDL</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קפלן ואח' (2025); זכאי משיח (2026); ויצמן בן-דוד ואח' (2026); פינטו וטטר (2023)</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Keleynikov et al. (2022);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5. מערכות יחסים והלך רוח</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יוקל ורומי (2024); קפלן ואח' (2025); זכאי משיח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Shur-Kraspin et al. (2025);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6. מציאת הניצוץ וחמלה עצמית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אלסייד וליטבק-הירש (2025); אלון ואח' (2025); זבידאת ואח' (2022); נסים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Avissar et al. (2026); Kaplan et al. (2025); Lassri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7. טיפול עצמי וכוונתיות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אלון ואח' (2025); אלסייד וליטבק-הירש (2025); ויצמן בן-דוד ואח'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Shinan-Altman &amp; Levkovich (2022); Lassri (2023); Shur-Kraspin et al. (2025)</w:t>
            </w:r>
          </w:p>
        </w:tc>
      </w:tr>
    </w:tbl>
    <w:p>
      <w:pPr>
        <w:bidi/>
        <w:spacing w:after="120" w:before="0" w:line="360"/>
        <w:jc w:val="both"/>
      </w:pPr>
    </w:p>
    <w:p>
      <w:pPr>
        <w:pStyle w:val="Heading1"/>
        <w:keepNext/>
        <w:bidi/>
        <w:spacing w:after="120" w:before="240" w:line="360"/>
        <w:jc w:val="center"/>
      </w:pPr>
      <w:r>
        <w:rPr>
          <w:rFonts w:ascii="Times New Roman" w:cs="David" w:eastAsia="Times New Roman" w:hAnsi="Times New Roman"/>
          <w:b/>
          <w:bCs/>
          <w:sz w:val="36"/>
          <w:szCs w:val="40"/>
          <w:rtl/>
        </w:rPr>
        <w:t xml:space="preserve">הערות לשימוש</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הרישום הביבליוגרפי בעברית ערוך לפי כללי APA בהתאמתם לעברית (שם משפחה, אות ראשונה של השם הפרטי, שנה); באנגלית לפי APA 7.</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בכתבי העת דפים, הייעוץ החינוכי, מפגש וזמן חינוך מספרי העמודים אינם מופיעים תמיד בעמוד המאמר; יש להשלימם מן ה-PDF של הגיליון לפני הגשה.</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שמות המחברים בכל 21 הפריטים אומתו. בשני פריטי הרזרבה מכתב העת זמן חינוך שמות המחברים מופיעים ב-PDF בלבד.</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מאמר Lassri (2023) מתפרסם בכתב עת מסחרי, אך הטקסט המלא זמין חופשית במאגר PMC בקישור המצורף.</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8"/>
        <w:szCs w:val="26"/>
        <w:rtl/>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2026-09-12T17:39:07.769Z</dcterms:created>
  <dcterms:modified xsi:type="dcterms:W3CDTF">2026-09-12T17:39:07.784Z</dcterms:modified>
</cp:coreProperties>
</file>

<file path=docProps/custom.xml><?xml version="1.0" encoding="utf-8"?>
<Properties xmlns="http://schemas.openxmlformats.org/officeDocument/2006/custom-properties" xmlns:vt="http://schemas.openxmlformats.org/officeDocument/2006/docPropsVTypes"/>
</file>