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bidi/>
        <w:spacing w:after="200" w:before="0" w:line="360"/>
        <w:jc w:val="center"/>
      </w:pPr>
      <w:r>
        <w:rPr>
          <w:rFonts w:ascii="David" w:cs="David" w:eastAsia="David" w:hAnsi="David"/>
          <w:b/>
          <w:bCs/>
          <w:i w:val="false"/>
          <w:iCs w:val="false"/>
          <w:sz w:val="28"/>
          <w:szCs w:val="28"/>
          <w:rtl/>
        </w:rPr>
        <w:t xml:space="preserve">הקריה האקדמית אונו</w:t>
      </w:r>
    </w:p>
    <w:p>
      <w:pPr>
        <w:bidi/>
        <w:spacing w:after="200" w:before="0" w:line="360"/>
        <w:jc w:val="center"/>
      </w:pPr>
      <w:r>
        <w:rPr>
          <w:rFonts w:ascii="David" w:cs="David" w:eastAsia="David" w:hAnsi="David"/>
          <w:b w:val="false"/>
          <w:bCs w:val="false"/>
          <w:i w:val="false"/>
          <w:iCs w:val="false"/>
          <w:sz w:val="26"/>
          <w:szCs w:val="26"/>
          <w:rtl/>
        </w:rPr>
        <w:t xml:space="preserve">הפקולטה למדעי הרוח והחברה</w:t>
      </w:r>
    </w:p>
    <w:p>
      <w:pPr>
        <w:bidi/>
        <w:spacing w:after="200" w:before="0" w:line="360"/>
        <w:jc w:val="center"/>
      </w:pPr>
      <w:r>
        <w:rPr>
          <w:rFonts w:ascii="David" w:cs="David" w:eastAsia="David" w:hAnsi="David"/>
          <w:b w:val="false"/>
          <w:bCs w:val="false"/>
          <w:i w:val="false"/>
          <w:iCs w:val="false"/>
          <w:sz w:val="26"/>
          <w:szCs w:val="26"/>
          <w:rtl/>
        </w:rPr>
        <w:t xml:space="preserve">החוג לחינוך והחברה</w:t>
      </w:r>
    </w:p>
    <w:p>
      <w:r>
        <w:t xml:space="preserve"/>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עבודה סמינריונית בקורס</w:t>
      </w:r>
    </w:p>
    <w:p>
      <w:pPr>
        <w:bidi/>
        <w:spacing w:after="200" w:before="0" w:line="360"/>
        <w:jc w:val="center"/>
      </w:pPr>
      <w:r>
        <w:rPr>
          <w:rFonts w:ascii="David" w:cs="David" w:eastAsia="David" w:hAnsi="David"/>
          <w:b/>
          <w:bCs/>
          <w:i w:val="false"/>
          <w:iCs w:val="false"/>
          <w:sz w:val="28"/>
          <w:szCs w:val="28"/>
          <w:rtl/>
        </w:rPr>
        <w:t xml:space="preserve">"היבטים חינוכיים בעבודה עם נוער בסיכון"</w:t>
      </w:r>
    </w:p>
    <w:p>
      <w:r>
        <w:t xml:space="preserve"/>
      </w:r>
    </w:p>
    <w:p>
      <w:r>
        <w:t xml:space="preserve"/>
      </w:r>
    </w:p>
    <w:p>
      <w:r>
        <w:t xml:space="preserve"/>
      </w:r>
    </w:p>
    <w:p>
      <w:pPr>
        <w:bidi/>
        <w:spacing w:after="120" w:before="0" w:line="360"/>
        <w:jc w:val="center"/>
      </w:pPr>
      <w:r>
        <w:rPr>
          <w:rFonts w:ascii="David" w:cs="David" w:eastAsia="David" w:hAnsi="David"/>
          <w:b/>
          <w:bCs/>
          <w:i w:val="false"/>
          <w:iCs w:val="false"/>
          <w:sz w:val="36"/>
          <w:szCs w:val="36"/>
          <w:rtl/>
        </w:rPr>
        <w:t xml:space="preserve">"אני מחפשת את השקטה שהייתה רועשת":</w:t>
      </w:r>
    </w:p>
    <w:p>
      <w:pPr>
        <w:bidi/>
        <w:spacing w:after="200" w:before="0" w:line="360"/>
        <w:jc w:val="center"/>
      </w:pPr>
      <w:r>
        <w:rPr>
          <w:rFonts w:ascii="David" w:cs="David" w:eastAsia="David" w:hAnsi="David"/>
          <w:b/>
          <w:bCs/>
          <w:i w:val="false"/>
          <w:iCs w:val="false"/>
          <w:sz w:val="32"/>
          <w:szCs w:val="32"/>
          <w:rtl/>
        </w:rPr>
        <w:t xml:space="preserve">כיצד מורות מזהות נערות בסיכון ותופסות את תפקידן בסיוע להן</w:t>
      </w:r>
    </w:p>
    <w:p>
      <w:r>
        <w:t xml:space="preserve"/>
      </w:r>
    </w:p>
    <w:p>
      <w:r>
        <w:t xml:space="preserve"/>
      </w:r>
    </w:p>
    <w:p>
      <w:r>
        <w:t xml:space="preserve"/>
      </w:r>
    </w:p>
    <w:p>
      <w:r>
        <w:t xml:space="preserve"/>
      </w:r>
    </w:p>
    <w:p>
      <w:pPr>
        <w:bidi/>
        <w:spacing w:after="60" w:before="0" w:line="360"/>
        <w:jc w:val="center"/>
      </w:pPr>
      <w:r>
        <w:rPr>
          <w:rFonts w:ascii="David" w:cs="David" w:eastAsia="David" w:hAnsi="David"/>
          <w:b/>
          <w:bCs/>
          <w:i w:val="false"/>
          <w:iCs w:val="false"/>
          <w:sz w:val="26"/>
          <w:szCs w:val="26"/>
          <w:rtl/>
        </w:rPr>
        <w:t xml:space="preserve">מגישות:</w:t>
      </w:r>
    </w:p>
    <w:p>
      <w:pPr>
        <w:bidi/>
        <w:spacing w:after="60" w:before="0" w:line="360"/>
        <w:jc w:val="center"/>
      </w:pPr>
      <w:r>
        <w:rPr>
          <w:rFonts w:ascii="David" w:cs="David" w:eastAsia="David" w:hAnsi="David"/>
          <w:b w:val="false"/>
          <w:bCs w:val="false"/>
          <w:i w:val="false"/>
          <w:iCs w:val="false"/>
          <w:sz w:val="26"/>
          <w:szCs w:val="26"/>
          <w:rtl/>
        </w:rPr>
        <w:t xml:space="preserve">חולוד אבו עראר    213423122</w:t>
      </w:r>
    </w:p>
    <w:p>
      <w:pPr>
        <w:bidi/>
        <w:spacing w:after="200" w:before="0" w:line="360"/>
        <w:jc w:val="center"/>
      </w:pPr>
      <w:r>
        <w:rPr>
          <w:rFonts w:ascii="David" w:cs="David" w:eastAsia="David" w:hAnsi="David"/>
          <w:b w:val="false"/>
          <w:bCs w:val="false"/>
          <w:i w:val="false"/>
          <w:iCs w:val="false"/>
          <w:sz w:val="26"/>
          <w:szCs w:val="26"/>
          <w:rtl/>
        </w:rPr>
        <w:t xml:space="preserve">אינאס אבו עראר    213167257</w:t>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בהנחיית: פרופ' רויטל סלע-שיוביץ</w:t>
      </w:r>
    </w:p>
    <w:p>
      <w:r>
        <w:t xml:space="preserve"/>
      </w:r>
    </w:p>
    <w:p>
      <w:r>
        <w:t xml:space="preserve"/>
      </w:r>
    </w:p>
    <w:p>
      <w:pPr>
        <w:bidi/>
        <w:spacing w:after="200" w:before="0" w:line="360"/>
        <w:jc w:val="center"/>
      </w:pPr>
      <w:r>
        <w:rPr>
          <w:rFonts w:ascii="David" w:cs="David" w:eastAsia="David" w:hAnsi="David"/>
          <w:b w:val="false"/>
          <w:bCs w:val="false"/>
          <w:i w:val="false"/>
          <w:iCs w:val="false"/>
          <w:sz w:val="26"/>
          <w:szCs w:val="26"/>
          <w:rtl/>
        </w:rPr>
        <w:t xml:space="preserve">שנת הגשה: תשפ"ו, 2026</w:t>
      </w:r>
    </w:p>
    <w:p>
      <w:pPr>
        <w:pageBreakBefore/>
        <w:bidi/>
        <w:spacing w:after="200"/>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20" w:before="0" w:line="360"/>
        <w:jc w:val="right"/>
      </w:pPr>
      <w:r>
        <w:rPr>
          <w:rFonts w:ascii="David" w:cs="David" w:eastAsia="David" w:hAnsi="David"/>
          <w:b/>
          <w:bCs/>
          <w:i w:val="false"/>
          <w:iCs w:val="false"/>
          <w:sz w:val="32"/>
          <w:szCs w:val="32"/>
          <w:rtl/>
        </w:rPr>
        <w:t xml:space="preserve">תקציר</w:t>
      </w:r>
    </w:p>
    <w:p>
      <w:pPr>
        <w:keepNext w:val="false"/>
        <w:bidi/>
        <w:spacing w:after="120" w:before="0" w:line="360"/>
        <w:jc w:val="both"/>
      </w:pPr>
      <w:r>
        <w:rPr>
          <w:rFonts w:ascii="David" w:cs="David" w:eastAsia="David" w:hAnsi="David"/>
          <w:b w:val="false"/>
          <w:bCs w:val="false"/>
          <w:i w:val="false"/>
          <w:iCs w:val="false"/>
          <w:sz w:val="24"/>
          <w:szCs w:val="24"/>
          <w:rtl/>
        </w:rPr>
        <w:t xml:space="preserve">עבודה סמינריונית זו בוחנת כיצד מורות מזהות נערות בסיכון וכיצד הן תופסות את תפקידן בסיוע להן, תוך התמקדות במחנכות בחטיבות ביניים בחברה הערבית בישראל. נקודת המוצא של העבודה היא שהמורה, ובמיוחד המחנכת, היא לעיתים המבוגרת המשמעותית הראשונה המסוגלת להבחין בשינוי במצבה של נערה, אולם הספרות המחקרית מלמדת כי מצוקתן של נערות באה לידי ביטוי בדרכים שקטות ומופנמות, הקשות יותר לזיהוי מאשר התנהגות מפריעה של נערים.</w:t>
      </w:r>
    </w:p>
    <w:p>
      <w:pPr>
        <w:keepNext w:val="false"/>
        <w:bidi/>
        <w:spacing w:after="120" w:before="0" w:line="360"/>
        <w:jc w:val="both"/>
      </w:pPr>
      <w:r>
        <w:rPr>
          <w:rFonts w:ascii="David" w:cs="David" w:eastAsia="David" w:hAnsi="David"/>
          <w:b w:val="false"/>
          <w:bCs w:val="false"/>
          <w:i w:val="false"/>
          <w:iCs w:val="false"/>
          <w:sz w:val="24"/>
          <w:szCs w:val="24"/>
          <w:rtl/>
        </w:rPr>
        <w:t xml:space="preserve">העבודה נערכה בגישה האיכותנית-פרשנית, באמצעות ראיונות חצי מובנים עם מחנכות. פרק הממצאים בגרסה הנוכחית מתבסס על ניתוח מעמיק של ריאיון עם מחנכת כיתה ט' בעלת ותק של שש עשרה שנים, בת היישוב שבו היא מלמדת. מניתוח הריאיון עלו שש תימות מרכזיות: הזיהוי כזיהוי של שינוי ולא של מצב ("אני מחפשת את השקטה שהייתה רועשת"); הקשר כתנאי מקדים לזיהוי ולא כתוצאה שלו; דילמת הדיווח כאשר הדיווח עצמו נתפס על ידי הנערה כמקור סיכון; הבדידות המקצועית של המחנכת מול שרשרת טיפול שאינה מחזירה משאבים; המעמד הכפול של המחנכת כבת הקהילה; והפער בין תפיסת תפקיד רחבה לבין היעדר הכשרה, גבולות ותמיכה.</w:t>
      </w:r>
    </w:p>
    <w:p>
      <w:pPr>
        <w:keepNext w:val="false"/>
        <w:bidi/>
        <w:spacing w:after="120" w:before="0" w:line="360"/>
        <w:jc w:val="both"/>
      </w:pPr>
      <w:r>
        <w:rPr>
          <w:rFonts w:ascii="David" w:cs="David" w:eastAsia="David" w:hAnsi="David"/>
          <w:b w:val="false"/>
          <w:bCs w:val="false"/>
          <w:i w:val="false"/>
          <w:iCs w:val="false"/>
          <w:sz w:val="24"/>
          <w:szCs w:val="24"/>
          <w:rtl/>
        </w:rPr>
        <w:t xml:space="preserve">הדיון מקשר את הממצאים למודל האקולוגי של ברונפנברנר, לתאוריית ההתקשרות ביחסי מורה–תלמיד, לאתיקת הדאגה של נודינגס ולתאוריית התיוג, ולמחקרים על זיהוי מוקדם ועל תפיסת תפקיד המורה בתחום הרווחה הרגשית. המסקנה המרכזית היא שיכולת הזיהוי תלויה ברציפות הקשר ובהיכרות מצטברת, ושתפיסת תפקיד רחבה של המחנכת אינה מלווה בתשתית ארגונית מקבילה. העבודה מסתיימת בהמלצות יישומיות, בהן שעה קבועה במערכת לשיחות אישיות, קבוצת עמיתים מונחית למחנכות, נוהל המגדיר מה קורה לאחר הדיווח, ומנגנון תיעוד מוגן.</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הקדמה</w:t>
      </w:r>
    </w:p>
    <w:p>
      <w:pPr>
        <w:keepNext w:val="false"/>
        <w:bidi/>
        <w:spacing w:after="120" w:before="0" w:line="360"/>
        <w:jc w:val="both"/>
      </w:pPr>
      <w:r>
        <w:rPr>
          <w:rFonts w:ascii="David" w:cs="David" w:eastAsia="David" w:hAnsi="David"/>
          <w:b w:val="false"/>
          <w:bCs w:val="false"/>
          <w:i w:val="false"/>
          <w:iCs w:val="false"/>
          <w:sz w:val="24"/>
          <w:szCs w:val="24"/>
          <w:rtl/>
        </w:rPr>
        <w:t xml:space="preserve">הבחירה בנושא העבודה נבעה ממפגש בין עניין מקצועי לבין חוויה אישית. במהלך לימודינו בחוג לחינוך והחברה, ובמסגרת הקורס "היבטים חינוכיים בעבודה עם נוער בסיכון", נחשפנו לספרות העוסקת בנוער בסיכון ובנשירה מבית הספר. שמנו לב שרוב הספרות מתארת את הנער בסיכון בלשון זכר ובמונחים של התנהגות גלויה: אלימות, שוטטות, עבריינות. הנערה שנעלמת בשקט מן הכיתה, שממשיכה להגיע אך מפסיקה להיות נוכחת, כמעט שאינה נראית בספרות זו, וגם לא תמיד בבית הספר.</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[להתאמה אישית: כאן מומלץ להוסיף שתיים–שלוש שורות על החיבור האישי שלכן לנושא, למשל היכרות עם נערות מן הסביבה הקרובה שעזבו את בית הספר, או התנסות בעבודה חינוכית עם נערות. יש למחוק את ההערה הזו לאחר ההשלמה.]</w:t>
      </w:r>
    </w:p>
    <w:p>
      <w:pPr>
        <w:keepNext w:val="false"/>
        <w:bidi/>
        <w:spacing w:after="120" w:before="0" w:line="360"/>
        <w:jc w:val="both"/>
      </w:pPr>
      <w:r>
        <w:rPr>
          <w:rFonts w:ascii="David" w:cs="David" w:eastAsia="David" w:hAnsi="David"/>
          <w:b w:val="false"/>
          <w:bCs w:val="false"/>
          <w:i w:val="false"/>
          <w:iCs w:val="false"/>
          <w:sz w:val="24"/>
          <w:szCs w:val="24"/>
          <w:rtl/>
        </w:rPr>
        <w:t xml:space="preserve">מכאן צמחה השאלה שהעסיקה אותנו: מה רואה מורה כאשר היא מסתכלת על הכיתה שלה, ומה מאפשר לה לראות? כיצד היא יודעת שנערה מסוימת נמצאת במצוקה, ומה היא עושה עם הידיעה הזאת? האם היא רואה בכך חלק מתפקידה, או חריגה ממנו? החלטנו לפנות אל המורות עצמן, ולבחון את תהליך הזיהוי ואת תפיסת התפקיד מנקודת מבטן, מתוך אמונה שהידע המעשי שהצטבר בידי מחנכות ותיקות הוא משאב שאינו מתועד ואינו מוערך דיו.</w:t>
      </w:r>
    </w:p>
    <w:p>
      <w:pPr>
        <w:keepNext w:val="false"/>
        <w:bidi/>
        <w:spacing w:after="120" w:before="0" w:line="360"/>
        <w:jc w:val="both"/>
      </w:pPr>
      <w:r>
        <w:rPr>
          <w:rFonts w:ascii="David" w:cs="David" w:eastAsia="David" w:hAnsi="David"/>
          <w:b w:val="false"/>
          <w:bCs w:val="false"/>
          <w:i w:val="false"/>
          <w:iCs w:val="false"/>
          <w:sz w:val="24"/>
          <w:szCs w:val="24"/>
          <w:rtl/>
        </w:rPr>
        <w:t xml:space="preserve">חשיבות הנושא נובעת משני מקורות. ראשית, הזיהוי המוקדם הוא התנאי לכל התערבות, ובלעדיו תוכניות מניעה מגיעות מאוחר מדי. שנית, בחברה הערבית בישראל, שבה שיעורי הסיכון והנשירה גבוהים משיעורם בחברה היהודית ושבה מערך הייעוץ והרווחה דל יותר, המחנכת נושאת בפועל בחלק גדול מן האחריות לזיהוי ולליווי. הבנת האופן שבו היא ממלאת תפקיד זה היא צעד הכרחי לקראת תמיכה בה.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מבוא</w:t>
      </w:r>
    </w:p>
    <w:p>
      <w:pPr>
        <w:keepNext w:val="false"/>
        <w:bidi/>
        <w:spacing w:after="120" w:before="0" w:line="360"/>
        <w:jc w:val="both"/>
      </w:pPr>
      <w:r>
        <w:rPr>
          <w:rFonts w:ascii="David" w:cs="David" w:eastAsia="David" w:hAnsi="David"/>
          <w:b w:val="false"/>
          <w:bCs w:val="false"/>
          <w:i w:val="false"/>
          <w:iCs w:val="false"/>
          <w:sz w:val="24"/>
          <w:szCs w:val="24"/>
          <w:rtl/>
        </w:rPr>
        <w:t xml:space="preserve">בית הספר הוא המסגרת שבה בני נוער שוהים את מרבית שעות היום, והמורים הם המבוגרים שרואים אותם בתדירות הגבוהה ביותר מחוץ למשפחה. עובדה פשוטה זו הופכת את המורה, ובמיוחד את המחנכת, לעמדת תצפית ייחודית: היא רואה את התלמידה יום אחר יום, לאורך שנה שלמה ולעיתים יותר, ומסוגלת להבחין בשינויים שאינם נראים במפגש נקודתי עם יועצת או עובדת סוציאלית. הספרות המקצועית מכירה בכך זה זמן רב, ורואה במורים "קו חזית" בזיהוי מצוקה רגשית והתנהגותית של תלמידים (</w:t>
      </w:r>
      <w:r>
        <w:rPr>
          <w:rFonts w:ascii="David" w:cs="David" w:eastAsia="David" w:hAnsi="David"/>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David" w:cs="David" w:eastAsia="David" w:hAnsi="David"/>
          <w:b w:val="false"/>
          <w:bCs w:val="false"/>
          <w:i w:val="false"/>
          <w:iCs w:val="false"/>
          <w:sz w:val="24"/>
          <w:szCs w:val="24"/>
          <w:rtl w:val="false"/>
        </w:rPr>
        <w:t xml:space="preserve">Leavey, &amp; Best, 2008</w:t>
      </w:r>
      <w:r>
        <w:rPr>
          <w:rFonts w:ascii="David" w:cs="David" w:eastAsia="David" w:hAnsi="David"/>
          <w:b w:val="false"/>
          <w:bCs w:val="false"/>
          <w:i w:val="false"/>
          <w:iCs w:val="false"/>
          <w:sz w:val="24"/>
          <w:szCs w:val="24"/>
          <w:rtl/>
        </w:rPr>
        <w:t xml:space="preserve">). ואולם, אותה ספרות מלמדת גם שמורים מזהים ביתר קלות מצוקה המתבטאת בהתנהגות מפריעה, ומתקשים יותר לזהות מצוקה מופנמת, המתבטאת בשקט, בהסתגרות ובנסיגה (</w:t>
      </w:r>
      <w:r>
        <w:rPr>
          <w:rFonts w:ascii="David" w:cs="David" w:eastAsia="David" w:hAnsi="David"/>
          <w:b w:val="false"/>
          <w:bCs w:val="false"/>
          <w:i w:val="false"/>
          <w:iCs w:val="false"/>
          <w:sz w:val="24"/>
          <w:szCs w:val="24"/>
          <w:rtl w:val="false"/>
        </w:rPr>
        <w:t xml:space="preserve">Loades &amp; Mastroyannopoulou, 2010; Splett et al., 2019</w:t>
      </w:r>
      <w:r>
        <w:rPr>
          <w:rFonts w:ascii="David" w:cs="David" w:eastAsia="David" w:hAnsi="David"/>
          <w:b w:val="false"/>
          <w:bCs w:val="false"/>
          <w:i w:val="false"/>
          <w:iCs w:val="false"/>
          <w:sz w:val="24"/>
          <w:szCs w:val="24"/>
          <w:rtl/>
        </w:rPr>
        <w:t xml:space="preserve">). דפוס זה חשוב במיוחד כאשר מדובר בנערות, שכן מצוקתן נוטה להתבטא בדרכים מופנמות יותר מזו של נערים.</w:t>
      </w:r>
    </w:p>
    <w:p>
      <w:pPr>
        <w:keepNext w:val="false"/>
        <w:bidi/>
        <w:spacing w:after="120" w:before="0" w:line="360"/>
        <w:jc w:val="both"/>
      </w:pPr>
      <w:r>
        <w:rPr>
          <w:rFonts w:ascii="David" w:cs="David" w:eastAsia="David" w:hAnsi="David"/>
          <w:b w:val="false"/>
          <w:bCs w:val="false"/>
          <w:i w:val="false"/>
          <w:iCs w:val="false"/>
          <w:sz w:val="24"/>
          <w:szCs w:val="24"/>
          <w:rtl/>
        </w:rPr>
        <w:t xml:space="preserve">בישראל מוגדרים ילדים ובני נוער בסיכון על פי הגדרת ועדת שמיד (2006), שאומצה על ידי הממשלה בשנת 2008, כמי שחיים במצבים המסכנים אותם במשפחתם ובסביבתם ופוגעים ביכולתם לממש את זכויותיהם בתחומי חיים מרכזיים. הנתונים שנאספו במסגרת התוכנית הלאומית לילדים ולנוער בסיכון מלמדים כי שיעור הילדים ובני הנוער הערבים שאותרו בסיכון גבוה כמעט פי שניים משיעורם בקרב האוכלוסייה החרדית, וכי כל שבע הרשויות שבהן אחוזי הסיכון הם הגבוהים ביותר הן רשויות ערביות (סבו-לאל, 2017). גם שיעורי העזיבה של מערכת החינוך לפני סיום שתים עשרה שנות לימוד גבוהים יותר בחינוך הערבי, ובחינוך הבדואי בנגב הם גבוהים פי כמה משיעורם בכלל האוכלוסייה (ברוך-קוברסקי ואחרים, 2022). בתוך תמונה זו, נערות בחברה הערבית מתמודדות עם גורמי סיכון ייחודיים, ובהם לחץ לנישואים מוקדמים ומתח בין דרישות מסורתיות לבין ערכי השכלה ועצמאות (</w:t>
      </w:r>
      <w:r>
        <w:rPr>
          <w:rFonts w:ascii="David" w:cs="David" w:eastAsia="David" w:hAnsi="David"/>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על רקע זה, מטרת העבודה היא לבחון את תהליך הזיהוי ואת תפיסת התפקיד מנקודת מבטן של מחנכות המלמדות נערות בחטיבות ביניים בחברה הערבית. שאלת המחקר המרכזית היא: כיצד מורות מזהות נערות בסיכון וכיצד הן תופסות את תפקידן בסיוע להן? משאלה זו נגזרות שלוש שאלות משנה: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keepNext w:val="false"/>
        <w:bidi/>
        <w:spacing w:after="120" w:before="0" w:line="360"/>
        <w:jc w:val="both"/>
      </w:pPr>
      <w:r>
        <w:rPr>
          <w:rFonts w:ascii="David" w:cs="David" w:eastAsia="David" w:hAnsi="David"/>
          <w:b w:val="false"/>
          <w:bCs w:val="false"/>
          <w:i w:val="false"/>
          <w:iCs w:val="false"/>
          <w:sz w:val="24"/>
          <w:szCs w:val="24"/>
          <w:rtl/>
        </w:rPr>
        <w:t xml:space="preserve">העבודה נערכה בגישה האיכותנית-פרשנית, המבקשת להבין את המשמעות שמעניקים המשתתפים למציאות שלהם ולא למדוד אותה מבחוץ (שקדי, 2003; צבר בן-יהושע, 2016). כלי המחקר הוא ריאיון חצי מובנה, שנוסח על פי העקרונות שנלמדו בקורס, וניתוח הנתונים נעשה בשיטת חלוקה ליחידות משמעות ואיגודן לתימות. הבחירה בגישה זו נובעת מאופי השאלה: תהליך הזיהוי ותפיסת התפקיד הם תופעות סובייקטיביות, המתרחשות בתודעתה של המורה ובמפגש הבין-אישי, ואי אפשר להגיע אליהן באמצעות שאלון סגור.</w:t>
      </w:r>
    </w:p>
    <w:p>
      <w:pPr>
        <w:keepNext w:val="false"/>
        <w:bidi/>
        <w:spacing w:after="120" w:before="0" w:line="360"/>
        <w:jc w:val="both"/>
      </w:pPr>
      <w:r>
        <w:rPr>
          <w:rFonts w:ascii="David" w:cs="David" w:eastAsia="David" w:hAnsi="David"/>
          <w:b w:val="false"/>
          <w:bCs w:val="false"/>
          <w:i w:val="false"/>
          <w:iCs w:val="false"/>
          <w:sz w:val="24"/>
          <w:szCs w:val="24"/>
          <w:rtl/>
        </w:rPr>
        <w:t xml:space="preserve">מבנה העבודה הוא כדלקמן. הפרק הראשון מציג את ההגדרות של המושגים המרכזיים, נוער בסיכון ונשירה גלויה וסמויה, את מאפייני נערות בסיכון ואת גורמי הסיכון, ואת שכיחות התופעה בישראל תוך השוואה בין החברה הערבית לחברה היהודית ובין ישראל למדינות אחרות. הפרק השני מציג ארבע גישות תיאורטיות שבאמצעותן ניתן לבחון את השאלה: המודל האקולוגי, תאוריית ההתקשרות ביחסי מורה–תלמיד, אתיקת הדאגה ותאוריית התיוג. הפרק השלישי סוקר מחקרים עדכניים בארבעה תחומים: זיהוי מוקדם של תלמידים בסיכון, תפיסת תפקיד המורה בתחום הרווחה הרגשית, הקשר מורה–תלמיד כגורם מגן, ונערות בסיכון בחברה הערבית. הפרק הרביעי מפרט את שיטת המחקר, אוכלוסיית המחקר, כלי המחקר, הליך המחקר ואופן ניתוח הנתונים. הפרק החמישי מציג את הממצאים בחלוקה לתימות, והפרק השישי דן בממצאים לאור הספרות, מציג מסקנות והמלצות, מגבלות והצעות למחקר המשך, ורפלקציה על תהליך העבודה. בסוף העבודה מובאות רשימת המקורות והנספחים, ובהם שאלות הריאיון, טופס ההסכמה מדעת ותמלול הריאיון.</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ראשון: הגדרות, מאפיינים ושכיחות התופעה</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מניח את התשתית המושגית של העבודה. בחלקו הראשון יוגדרו שני המושגים המרכזיים, "נוער בסיכון" ו"נשירה", תוך הצגת יותר מהגדרה אחת לכל מושג. בחלקו השני יוצגו המאפיינים של נערות בסיכון, בדגש על האופן שבו מצוקתן באה לידי ביטוי ועל ההקשר של החברה הערבית בישראל, ויסווגו גורמי הסיכון לסוגים. בחלקו השלישי תוצג שכיחות התופעה בישראל, בהשוואה בין החברה הערבית לחברה היהודית ובין ישראל למדינות אחרות. הפרק ייחתם בסיכום של הנקודות המרכזיות העולות ממנו.</w:t>
      </w:r>
    </w:p>
    <w:p>
      <w:pPr>
        <w:pStyle w:val="Heading2"/>
        <w:keepNext/>
        <w:bidi/>
        <w:spacing w:after="120" w:before="240" w:line="360"/>
        <w:jc w:val="right"/>
      </w:pPr>
      <w:r>
        <w:rPr>
          <w:rFonts w:ascii="David" w:cs="David" w:eastAsia="David" w:hAnsi="David"/>
          <w:b/>
          <w:bCs/>
          <w:i w:val="false"/>
          <w:iCs w:val="false"/>
          <w:sz w:val="28"/>
          <w:szCs w:val="28"/>
          <w:rtl/>
        </w:rPr>
        <w:t xml:space="preserve">1.1 נוער בסיכון: הגדרות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המושג "ילדים ונוער בסיכון" הוא מושג רחב, ובמשך שנים לא הייתה לו הגדרה אחת מוסכמת. גרופר ורומי (2014) מציינים כי המושג נקבע בהתאם לתפיסתו של הגוף המטפל או של החוקר הבוחן אותו, וכי לאורך השנים שימשו לתיאור התופעה כינויים שונים, כגון "נוער מנותק", "נוער נושר" ו"נוער עבריין", המשקפים כל אחד היבט אחר של אותה מציאות. ריבוי ההגדרות אינו עניין סמנטי בלבד: הוא משפיע על מי נחשב זכאי לשירות, על אילו סימנים אנשי המקצוע מחפשים ועל מי נותר מחוץ לתמונה.</w:t>
      </w:r>
    </w:p>
    <w:p>
      <w:pPr>
        <w:keepNext w:val="false"/>
        <w:bidi/>
        <w:spacing w:after="120" w:before="0" w:line="360"/>
        <w:jc w:val="both"/>
      </w:pPr>
      <w:r>
        <w:rPr>
          <w:rFonts w:ascii="David" w:cs="David" w:eastAsia="David" w:hAnsi="David"/>
          <w:b w:val="false"/>
          <w:bCs w:val="false"/>
          <w:i w:val="false"/>
          <w:iCs w:val="false"/>
          <w:sz w:val="24"/>
          <w:szCs w:val="24"/>
          <w:rtl/>
        </w:rPr>
        <w:t xml:space="preserve">הגדרה ותיקה ומקובלת בישראל היא זו של להב (2000), המחלק את אוכלוסיית הסיכון לשלוש קבוצות: ילדים ובני נוער החשופים לסכנה ישירה ומיידית, כגון קורבנות התעללות והזנחה, נוער עבריין ומשתמשי סמים; ילדים ובני נוער החיים בסביבה מסכנת ונמצאים בסכנה עקיפה, כגון החיים בעוני, בסביבה עבריינית או כעדים לאלימות במשפחה; וילדים ובני נוער שנסיבות חייהם עלולות ליצור סיכון, כגון גירושי הורים, הגירה או אבטלה של ההורים. חלוקה זו מדגישה את הרצף שבין סיכון גלוי לסיכון פוטנציאלי, אך היא מתארת בעיקר את האוכלוסיות המוכרות לשירותי הרווחה (להב, 2000, בתוך גרופר ורומי, 2014).</w:t>
      </w:r>
    </w:p>
    <w:p>
      <w:pPr>
        <w:keepNext w:val="false"/>
        <w:bidi/>
        <w:spacing w:after="120" w:before="0" w:line="360"/>
        <w:jc w:val="both"/>
      </w:pPr>
      <w:r>
        <w:rPr>
          <w:rFonts w:ascii="David" w:cs="David" w:eastAsia="David" w:hAnsi="David"/>
          <w:b w:val="false"/>
          <w:bCs w:val="false"/>
          <w:i w:val="false"/>
          <w:iCs w:val="false"/>
          <w:sz w:val="24"/>
          <w:szCs w:val="24"/>
          <w:rtl/>
        </w:rPr>
        <w:t xml:space="preserve">ההגדרה השנייה, שהפכה להגדרה הרשמית בישראל, נוסחה על ידי הוועדה הציבורית לבדיקת מצבם של ילדים ובני נוער בסיכון ובמצוקה בראשות פרופ' הלל שמיד. הוועדה מונתה בשנת 2004, הגישה את דוחה במרץ 2006, והמלצותיה אומצו על ידי הממשלה והפכו לבסיס התוכנית הלאומית לילדים ולנוער בסיכון (שמיד, 2006; סבו-לאל, 2017). על פי הגדרה זו, "ילדים ונוער בסיכון חיים במצבים המסכנים אותם במשפחתם ובסביבתם, וכתוצאה ממצבים אלו נפגעת יכולתם לממש את זכויותיהם על פי האמנה לזכויות הילד בתחומים אלה: קיום פיזי, בריאות והתפתחות; השתייכות למשפחה וטיפול בילד; למידה ורכישת מיומנויות; רווחה ובריאות רגשית; השתייכות והשתלבות חברתית; הגנה מפני אחרים; והגנה מפני התנהגויות מסכנות שלהם עצמם" (שמיד, 2006). ייחודה של הגדרה זו הוא בכך שהיא מבוססת על זכויות ולא על התנהגות: הילד נחשב בסיכון לא משום שהוא מתנהג באופן מסוים, אלא משום שיכולתו לממש זכות מסוימת נפגעת. הגדרה זו רחבה במכוון ומציגה רצף של מצבי סיכון, שבקצהו האחד ילדים הסובלים מהתעללות ובקצהו האחר ילדים שמצבם פוגע בהתפתחותם התקינה (סבו-לאל, 2017).</w:t>
      </w:r>
    </w:p>
    <w:p>
      <w:pPr>
        <w:keepNext w:val="false"/>
        <w:bidi/>
        <w:spacing w:after="120" w:before="0" w:line="360"/>
        <w:jc w:val="both"/>
      </w:pPr>
      <w:r>
        <w:rPr>
          <w:rFonts w:ascii="David" w:cs="David" w:eastAsia="David" w:hAnsi="David"/>
          <w:b w:val="false"/>
          <w:bCs w:val="false"/>
          <w:i w:val="false"/>
          <w:iCs w:val="false"/>
          <w:sz w:val="24"/>
          <w:szCs w:val="24"/>
          <w:rtl/>
        </w:rPr>
        <w:t xml:space="preserve">לענייננו, הגדרת ועדת שמיד חשובה במיוחד משום שהיא כוללת את התחום "למידה ורכישת מיומנויות" ואת התחום "רווחה ובריאות רגשית" כתחומי סיכון בזכות עצמם. פירוש הדבר שנערה שנוכחת בכיתה אך אינה לומדת, או שסובלת ממצוקה רגשית שאינה מתבטאת בהתנהגות מפריעה, נחשבת על פי ההגדרה הרשמית לנערה בסיכון, גם אם איש לא דיווח עליה מעולם.</w:t>
      </w:r>
    </w:p>
    <w:p>
      <w:pPr>
        <w:pStyle w:val="Heading2"/>
        <w:keepNext/>
        <w:bidi/>
        <w:spacing w:after="120" w:before="240" w:line="360"/>
        <w:jc w:val="right"/>
      </w:pPr>
      <w:r>
        <w:rPr>
          <w:rFonts w:ascii="David" w:cs="David" w:eastAsia="David" w:hAnsi="David"/>
          <w:b/>
          <w:bCs/>
          <w:i w:val="false"/>
          <w:iCs w:val="false"/>
          <w:sz w:val="28"/>
          <w:szCs w:val="28"/>
          <w:rtl/>
        </w:rPr>
        <w:t xml:space="preserve">1.2 נשירה גלויה ונשירה סמויה</w:t>
      </w:r>
    </w:p>
    <w:p>
      <w:pPr>
        <w:keepNext w:val="false"/>
        <w:bidi/>
        <w:spacing w:after="120" w:before="0" w:line="360"/>
        <w:jc w:val="both"/>
      </w:pPr>
      <w:r>
        <w:rPr>
          <w:rFonts w:ascii="David" w:cs="David" w:eastAsia="David" w:hAnsi="David"/>
          <w:b w:val="false"/>
          <w:bCs w:val="false"/>
          <w:i w:val="false"/>
          <w:iCs w:val="false"/>
          <w:sz w:val="24"/>
          <w:szCs w:val="24"/>
          <w:rtl/>
        </w:rPr>
        <w:t xml:space="preserve">נשירה מבית הספר היא אחד הביטויים הבולטים של סיכון בגיל ההתבגרות, אך גם מושג זה טעון הבחנה. כבר בשנות התשעים הבחין חוזר מנכ"ל של משרד החינוך בין "נשירה גלויה", שמשמעה אי-ביקור בבית הספר שבסופו של דבר עלול להביא לעזיבת המערכת, לבין "נשירה סמויה", המאפיינת תלמידים הנמצאים פיזית בכיתה אך אינם מתפקדים לימודית, מתנתקים מן המסגרת וחשים ניכור כלפיה (בן רבי, ברוך-קוברסקי, נבות וקונסטנטינוב, 2014). המחקר הראשון שניסה לאמוד את היקף הנשירה הסמויה בישראל נערך עבור הכנסת בשנת 2001, והגדיר "נושרים סמויים" כתלמידים הרשומים בבית הספר באופן פורמלי אך אינם מפיקים את התועלת המצופה מתהליך הלמידה (כהן-נבות, אלנבוגן-פרנקוביץ' וריינפלד, 2001).</w:t>
      </w:r>
    </w:p>
    <w:p>
      <w:pPr>
        <w:keepNext w:val="false"/>
        <w:bidi/>
        <w:spacing w:after="120" w:before="0" w:line="360"/>
        <w:jc w:val="both"/>
      </w:pPr>
      <w:r>
        <w:rPr>
          <w:rFonts w:ascii="David" w:cs="David" w:eastAsia="David" w:hAnsi="David"/>
          <w:b w:val="false"/>
          <w:bCs w:val="false"/>
          <w:i w:val="false"/>
          <w:iCs w:val="false"/>
          <w:sz w:val="24"/>
          <w:szCs w:val="24"/>
          <w:rtl/>
        </w:rPr>
        <w:t xml:space="preserve">הגדרה עדכנית יותר, המשמשת כיום את משרד החינוך, מתארת נשירה סמויה כמצב שבו התלמיד רשום במוסד החינוך אך מתאפיין בהיעדרויות מרובות, בשוטטות בשטח בית הספר ומחוצה לו בשעות הלימודים, בנוכחות פיזית בכיתה ללא תפקוד לימודי, בקושי למלא אחר חוקי המוסד, בקשיי הסתגלות והתנהגות ובמעורבות נמוכה בלימודים ובפעילויות (ברוך-קוברסקי ואחרים, 2022). בן רבי ואחרים (2014) מציעים לבחון את הניתוק מבית הספר בשלושה ממדים: הממד ההתנהגותי (היעדרויות, איחורים, מעורבות נמוכה), הממד הרגשי (תחושת ניכור וחוסר שייכות) והממד התפיסתי (תפיסת הלמידה כלא תורמת ולא משמעותית). הבחנה זו חשובה לעבודה הנוכחית, משום שהיא מלמדת כי הנשירה אינה אירוע אלא תהליך: התלמידה מתנתקת רגשית ותפיסתית זמן רב לפני שהיא מפסיקה להגיע, ובשלב זה בדיוק יכולת הזיהוי של המורה היא קריטית.</w:t>
      </w:r>
    </w:p>
    <w:p>
      <w:pPr>
        <w:pStyle w:val="Heading2"/>
        <w:keepNext/>
        <w:bidi/>
        <w:spacing w:after="120" w:before="240" w:line="360"/>
        <w:jc w:val="right"/>
      </w:pPr>
      <w:r>
        <w:rPr>
          <w:rFonts w:ascii="David" w:cs="David" w:eastAsia="David" w:hAnsi="David"/>
          <w:b/>
          <w:bCs/>
          <w:i w:val="false"/>
          <w:iCs w:val="false"/>
          <w:sz w:val="28"/>
          <w:szCs w:val="28"/>
          <w:rtl/>
        </w:rPr>
        <w:t xml:space="preserve">1.3 מאפיינים של נערות בסיכון</w:t>
      </w:r>
    </w:p>
    <w:p>
      <w:pPr>
        <w:keepNext w:val="false"/>
        <w:bidi/>
        <w:spacing w:after="120" w:before="0" w:line="360"/>
        <w:jc w:val="both"/>
      </w:pPr>
      <w:r>
        <w:rPr>
          <w:rFonts w:ascii="David" w:cs="David" w:eastAsia="David" w:hAnsi="David"/>
          <w:b w:val="false"/>
          <w:bCs w:val="false"/>
          <w:i w:val="false"/>
          <w:iCs w:val="false"/>
          <w:sz w:val="24"/>
          <w:szCs w:val="24"/>
          <w:rtl/>
        </w:rPr>
        <w:t xml:space="preserve">הספרות על נוער בסיכון מתארת מאפיינים סוציו-דמוגרפיים, אישיותיים וסביבתיים המשותפים לבנים ולבנות. בהיבט הסוציו-דמוגרפי נמצא כי שיעור הבנים בסיכון גבוה משיעור הבנות, כי שיעור הסיכון גבוה יותר בקרב האוכלוסייה הערבית ובקרב עולים, וכי מצב סוציו-אקונומי נמוך, משפחות גדולות, משפחות חד-הוריות ומשפחות ללא הורה מפרנס קשורים כולם לסיכון גבוה יותר (גרופר ורומי, 2014; סבו-לאל, 2017). בהיבט הסביבתי מדגישה הספרות את איכות הקשר עם ההורים, את סוג הקשרים החברתיים ואת החוויה הבית ספרית: כישלון לימודי חוזר ודחייה חברתית בבית הספר מגדילים את הסיכון לניתוק (גרופר ורומי, 2014).</w:t>
      </w:r>
    </w:p>
    <w:p>
      <w:pPr>
        <w:keepNext w:val="false"/>
        <w:bidi/>
        <w:spacing w:after="120" w:before="0" w:line="360"/>
        <w:jc w:val="both"/>
      </w:pPr>
      <w:r>
        <w:rPr>
          <w:rFonts w:ascii="David" w:cs="David" w:eastAsia="David" w:hAnsi="David"/>
          <w:b w:val="false"/>
          <w:bCs w:val="false"/>
          <w:i w:val="false"/>
          <w:iCs w:val="false"/>
          <w:sz w:val="24"/>
          <w:szCs w:val="24"/>
          <w:rtl/>
        </w:rPr>
        <w:t xml:space="preserve">עם זאת, המאפיינים המשותפים מסתירים הבדל מגדרי חשוב באופן שבו הסיכון בא לידי ביטוי. הספרות המחקרית מבחינה בין ביטויים מוחצנים של מצוקה, כגון תוקפנות, הפרת משמעת ועבריינות, לבין ביטויים מופנמים, כגון חרדה, דיכאון, הסתגרות, פגיעה עצמית והפרעות אכילה. מחקרים על זיהוי בעיות נפשיות בבית הספר מצאו שמורים מודאגים יותר מבעיות התנהגות מוחצנות מאשר מבעיות רגשיות מופנמות, ושמגדר הילד מנבא את דיוק הזיהוי (</w:t>
      </w:r>
      <w:r>
        <w:rPr>
          <w:rFonts w:ascii="David" w:cs="David" w:eastAsia="David" w:hAnsi="David"/>
          <w:b w:val="false"/>
          <w:bCs w:val="false"/>
          <w:i w:val="false"/>
          <w:iCs w:val="false"/>
          <w:sz w:val="24"/>
          <w:szCs w:val="24"/>
          <w:rtl w:val="false"/>
        </w:rPr>
        <w:t xml:space="preserve">Loades &amp; Mastroyannopoulou, 2010</w:t>
      </w:r>
      <w:r>
        <w:rPr>
          <w:rFonts w:ascii="David" w:cs="David" w:eastAsia="David" w:hAnsi="David"/>
          <w:b w:val="false"/>
          <w:bCs w:val="false"/>
          <w:i w:val="false"/>
          <w:iCs w:val="false"/>
          <w:sz w:val="24"/>
          <w:szCs w:val="24"/>
          <w:rtl/>
        </w:rPr>
        <w:t xml:space="preserve">). מכיוון שמצוקתן של נערות נוטה להתבטא בדרכים מופנמות יותר, נערות בסיכון עלולות להישאר בלתי נראות במערכת המכוונת לזהות הפרעה גלויה. סקירת הספרות של רסנר וזעירא (2014) על נערות במצבי מצוקה קשים מצביעה על מורכבות זו, ועל הצורך בהתייחסות מגדרית ייחודית לנערות בשירותי הרווחה והחינוך.</w:t>
      </w:r>
    </w:p>
    <w:p>
      <w:pPr>
        <w:keepNext w:val="false"/>
        <w:bidi/>
        <w:spacing w:after="120" w:before="0" w:line="360"/>
        <w:jc w:val="both"/>
      </w:pPr>
      <w:r>
        <w:rPr>
          <w:rFonts w:ascii="David" w:cs="David" w:eastAsia="David" w:hAnsi="David"/>
          <w:b w:val="false"/>
          <w:bCs w:val="false"/>
          <w:i w:val="false"/>
          <w:iCs w:val="false"/>
          <w:sz w:val="24"/>
          <w:szCs w:val="24"/>
          <w:rtl/>
        </w:rPr>
        <w:t xml:space="preserve">בגיל ההתבגרות מתחדד קושי זה. אריקסון (</w:t>
      </w:r>
      <w:r>
        <w:rPr>
          <w:rFonts w:ascii="David" w:cs="David" w:eastAsia="David" w:hAnsi="David"/>
          <w:b w:val="false"/>
          <w:bCs w:val="false"/>
          <w:i w:val="false"/>
          <w:iCs w:val="false"/>
          <w:sz w:val="24"/>
          <w:szCs w:val="24"/>
          <w:rtl w:val="false"/>
        </w:rPr>
        <w:t xml:space="preserve">Erikson, 1968</w:t>
      </w:r>
      <w:r>
        <w:rPr>
          <w:rFonts w:ascii="David" w:cs="David" w:eastAsia="David" w:hAnsi="David"/>
          <w:b w:val="false"/>
          <w:bCs w:val="false"/>
          <w:i w:val="false"/>
          <w:iCs w:val="false"/>
          <w:sz w:val="24"/>
          <w:szCs w:val="24"/>
          <w:rtl/>
        </w:rPr>
        <w:t xml:space="preserve">) תיאר את גיל ההתבגרות כשלב שבו המשימה ההתפתחותית המרכזית היא גיבוש זהות, ושבו המתבגר נע בין הזדהות עם המסרים של הסביבה לבין חיפוש דרך משלו. עבור נערות בחברה מסורתית, מתח זה מקבל ביטוי ממשי: מן הבית מגיע מסר אחד ומבית הספר ומן התקשורת מגיע מסר מנוגד, והנערה נותרת ביניהם. אבו-רביעה-קווידר (</w:t>
      </w:r>
      <w:r>
        <w:rPr>
          <w:rFonts w:ascii="David" w:cs="David" w:eastAsia="David" w:hAnsi="David"/>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שחקרה את נשירתן של נערות בדואיות בנגב, מתארת את הנשירה כתוצאה של התנגשות בין תפיסת המודרניות של מוסדות החינוך לבין המסורת המהווה את האתוס התרבותי של האבות, ולא כתוצאה של כישלון אישי של הנערה. בחברה הערבית בישראל מתוארים גם גורמי סיכון מבניים: מערכת חינוך שסבלה במשך שנים מהקצאת משאבים נמוכה ומחסור בשירותי ייעוץ ותמיכה (אבו-עסבה, 2007), ותהליכי מעבר מחברה מסורתית לחברה מודרנית שיוצרים מתחים בין-דוריים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להבדל בין ביטויים מוחצנים למופנמים יש השלכה ישירה על שאלת הזיהוי בבית הספר. מערכות ההתרעה המוקדמת הנהוגות בבתי ספר מתבססות ברובן על נתונים מנהליים, נוכחות, ציונים ואירועי משמעת (</w:t>
      </w:r>
      <w:r>
        <w:rPr>
          <w:rFonts w:ascii="David" w:cs="David" w:eastAsia="David" w:hAnsi="David"/>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והן מכוונות אפוא לזהות דווקא את הביטויים המוחצנים והמדידים. נערה שממשיכה להגיע, שציוניה יורדים רק בשלב מאוחר ושאינה מפריעה, לא תופיע ברשימות אלה עד שהמצב יחמיר. הדבר מטיל את עיקר האחריות לזיהוי המוקדם על התבוננות אנושית, כלומר על המורה המכירה את התלמידה, ומדגיש כי המחנכת אינה רק חוליה בשרשרת הזיהוי אלא לעיתים החוליה היחידה שבידיה המידע הרלוונטי בזמן הרלוונטי.</w:t>
      </w:r>
    </w:p>
    <w:p>
      <w:pPr>
        <w:keepNext w:val="false"/>
        <w:bidi/>
        <w:spacing w:after="120" w:before="0" w:line="360"/>
        <w:jc w:val="both"/>
      </w:pPr>
      <w:r>
        <w:rPr>
          <w:rFonts w:ascii="David" w:cs="David" w:eastAsia="David" w:hAnsi="David"/>
          <w:b w:val="false"/>
          <w:bCs w:val="false"/>
          <w:i w:val="false"/>
          <w:iCs w:val="false"/>
          <w:sz w:val="24"/>
          <w:szCs w:val="24"/>
          <w:rtl/>
        </w:rPr>
        <w:t xml:space="preserve">לצד זאת, לנערות בחברה הערבית גורם סיכון ייחודי שאינו קיים אצל נערים: נישואים בגיל צעיר. בראיונות שנערכו במסגרת מחקר ברוקדייל על נשירה בחינוך הבדואי בנגב, נישואי בנות בגיל צעיר עלו כאחד הגורמים לעזיבת בית הספר, לצד מרחק גיאוגרפי, בעיות הסעות ותפיסות משפחתיות בדבר חשיבות ההשכלה (ברוך-קוברסקי ואחרים, 2022). גורם זה קשור באופן ישיר ליכולת הזיהוי של המורה, שכן הוא נעשה במרחב המשפחתי, מחוץ לבית הספר, ולעיתים ניתן ללמוד עליו רק מתוך קשר אישי עם הנערה.</w:t>
      </w:r>
    </w:p>
    <w:p>
      <w:pPr>
        <w:pStyle w:val="Heading2"/>
        <w:keepNext/>
        <w:bidi/>
        <w:spacing w:after="120" w:before="240" w:line="360"/>
        <w:jc w:val="right"/>
      </w:pPr>
      <w:r>
        <w:rPr>
          <w:rFonts w:ascii="David" w:cs="David" w:eastAsia="David" w:hAnsi="David"/>
          <w:b/>
          <w:bCs/>
          <w:i w:val="false"/>
          <w:iCs w:val="false"/>
          <w:sz w:val="28"/>
          <w:szCs w:val="28"/>
          <w:rtl/>
        </w:rPr>
        <w:t xml:space="preserve">1.4 סוגי גורמי הסיכון</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הם מצבים או מאפיינים המגדילים את ההסתברות להתפתחות של מצוקה או של התנהגות מסכנת. דוח ועדת שמיד (2006) מונה מצבים המגבירים סיכון, ובהם קשיים כלכליים, משברים במשפחה כגון מות הורה או פרידת ההורים, הגירה, השתייכות לקבוצת מיעוט, מוגבלות וליקויי למידה, מעבר בין מסגרות וחיים בסביבה ענייה או מסוכנת. גרופר ורומי (2014) מבחינים בין גורמי סיכון ברמת הפרט, ברמת המשפחה, ברמת קבוצת השווים, ברמת בית הספר וברמת הקהילה. לצורך העבודה הנוכחית ניתן לסווג את גורמי הסיכון הרלוונטיים לנערות לארבע קטגוריות: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משפחתיים: אלימות במשפחה בסוגיה השונים (פיזית, מילולית, פסיכולוגית ומינית), הזנחה, גירושין, מחלה או מות הורה, עומס תפקידי טיפול המוטל על הבת הבכורה, ולחץ לנישואים מוקדמים.</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חברתיים: בריונות והדרה חברתית, בידוד מקבוצת השווים, חשיפה לאלימות בשכונה, וסיכונים הקשורים בשימוש ברשתות חברתיות.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חינוכיים: ליקויי למידה שלא אובחנו, כישלון לימודי חוזר, יחסים שליליים עם מורים, היעדר תמיכה לימודית מן הבית ומעברים בין מסגרות.</w:t>
      </w:r>
    </w:p>
    <w:p>
      <w:pPr>
        <w:keepNext w:val="false"/>
        <w:bidi/>
        <w:spacing w:after="120" w:before="0" w:line="360"/>
        <w:jc w:val="both"/>
      </w:pPr>
      <w:r>
        <w:rPr>
          <w:rFonts w:ascii="David" w:cs="David" w:eastAsia="David" w:hAnsi="David"/>
          <w:b w:val="false"/>
          <w:bCs w:val="false"/>
          <w:i w:val="false"/>
          <w:iCs w:val="false"/>
          <w:sz w:val="24"/>
          <w:szCs w:val="24"/>
          <w:rtl/>
        </w:rPr>
        <w:t xml:space="preserve">גורמי סיכון אישיים: חרדה, דיכאון, דימוי עצמי נמוך, פגיעה עצמית והפרעות אכילה, אשר בחברה שמרנית מתחזקים לעיתים בשל הקושי לבקש עזרה ובשל הסטיגמה הכרוכה בפנייה לטיפול.</w:t>
      </w:r>
    </w:p>
    <w:p>
      <w:pPr>
        <w:keepNext w:val="false"/>
        <w:bidi/>
        <w:spacing w:after="120" w:before="0" w:line="360"/>
        <w:jc w:val="both"/>
      </w:pPr>
      <w:r>
        <w:rPr>
          <w:rFonts w:ascii="David" w:cs="David" w:eastAsia="David" w:hAnsi="David"/>
          <w:b w:val="false"/>
          <w:bCs w:val="false"/>
          <w:i w:val="false"/>
          <w:iCs w:val="false"/>
          <w:sz w:val="24"/>
          <w:szCs w:val="24"/>
          <w:rtl/>
        </w:rPr>
        <w:t xml:space="preserve">חשוב להדגיש כי גורמי הסיכון אינם פועלים בנפרד אלא מצטברים ומזינים זה את זה: מחלה של אם עשויה להביא לעומס טיפולי על הבת, להיעדרויות, לירידה בהישגים ולניתוק חברתי, וכל אלה יחד מגדילים את הסיכון לנשירה. הצטברות זו היא שהופכת את הזיהוי המוקדם לחשוב כל כך.</w:t>
      </w:r>
    </w:p>
    <w:p>
      <w:pPr>
        <w:pStyle w:val="Heading2"/>
        <w:keepNext/>
        <w:bidi/>
        <w:spacing w:after="120" w:before="240" w:line="360"/>
        <w:jc w:val="right"/>
      </w:pPr>
      <w:r>
        <w:rPr>
          <w:rFonts w:ascii="David" w:cs="David" w:eastAsia="David" w:hAnsi="David"/>
          <w:b/>
          <w:bCs/>
          <w:i w:val="false"/>
          <w:iCs w:val="false"/>
          <w:sz w:val="28"/>
          <w:szCs w:val="28"/>
          <w:rtl/>
        </w:rPr>
        <w:t xml:space="preserve">1.5 שכיחות התופעה: ישראל, החברה הערבית והעולם</w:t>
      </w:r>
    </w:p>
    <w:p>
      <w:pPr>
        <w:keepNext w:val="false"/>
        <w:bidi/>
        <w:spacing w:after="120" w:before="0" w:line="360"/>
        <w:jc w:val="both"/>
      </w:pPr>
      <w:r>
        <w:rPr>
          <w:rFonts w:ascii="David" w:cs="David" w:eastAsia="David" w:hAnsi="David"/>
          <w:b w:val="false"/>
          <w:bCs w:val="false"/>
          <w:i w:val="false"/>
          <w:iCs w:val="false"/>
          <w:sz w:val="24"/>
          <w:szCs w:val="24"/>
          <w:rtl/>
        </w:rPr>
        <w:t xml:space="preserve">האומדן המקיף ביותר של היקף התופעה בישראל מתבסס על תהליך האיתור והמיפוי שנערך במסגרת התוכנית הלאומית לילדים ולנוער בסיכון (תוכנית 360), הפועלת בכ-180 רשויות מן האשכולות החברתיים-כלכליים הנמוכים והבינוניים, שבהן חיים קרוב לשני שלישים מן הילדים ובני הנוער בישראל (סבו-לאל וחסין, 2011; סבו-לאל, 2017). ביישובי התוכנית אותרו 260,888 ילדים ובני נוער בסיכון, המהווים כ-16% מכלל הילדים ובני הנוער ביישובים אלה. בני נוער בסיכון מהווים כ-20% מכלל בני הנוער ביישובי התוכנית. 58% מן הילדים ובני הנוער בסיכון הם בנים, ואחוז זה עולה עם הגיל ומגיע ל-60% בקרב בני הנוער (סבו-לאל, 2017). נתון זה מלמד, במהופך, כי כ-40% מבני הנוער שאותרו בסיכון הן נערות, שיעור שאינו זניח כלל.</w:t>
      </w:r>
    </w:p>
    <w:p>
      <w:pPr>
        <w:keepNext w:val="false"/>
        <w:bidi/>
        <w:spacing w:after="120" w:before="0" w:line="360"/>
        <w:jc w:val="both"/>
      </w:pPr>
      <w:r>
        <w:rPr>
          <w:rFonts w:ascii="David" w:cs="David" w:eastAsia="David" w:hAnsi="David"/>
          <w:b w:val="false"/>
          <w:bCs w:val="false"/>
          <w:i w:val="false"/>
          <w:iCs w:val="false"/>
          <w:sz w:val="24"/>
          <w:szCs w:val="24"/>
          <w:rtl/>
        </w:rPr>
        <w:t xml:space="preserve">בפרספקטיבה השוואתית בין מגזרים, הנתונים חד-משמעיים. הילדים ובני הנוער הערבים בסיכון מהווים 23% מכלל הילדים ובני הנוער הערבים ביישובי התוכנית, לעומת 12% בקרב הילדים ובני הנוער החרדים, וכל שבע הרשויות שבהן אחוזי הסיכון שאותרו הם הגבוהים ביותר (בין 37% ל-47%) הן רשויות ערביות (סבו-לאל, 2017). על פי תחומי הסיכון, 13% מן הילדים ובני הנוער ביישובי התוכנית סובלים מבעיות בתחום ההשתייכות למשפחה, 10% מבעיות בתחום הלמידה ורכישת המיומנויות, 8% מבעיות בתחום הרווחה והבריאות הרגשית, 7% מבעיות בתחום ההשתייכות החברתית ו-9% סובלים מהזנחה בתוך המשפחה (סבו-לאל, 2017).</w:t>
      </w:r>
    </w:p>
    <w:p>
      <w:pPr>
        <w:keepNext w:val="false"/>
        <w:bidi/>
        <w:spacing w:after="120" w:before="0" w:line="360"/>
        <w:jc w:val="both"/>
      </w:pPr>
      <w:r>
        <w:rPr>
          <w:rFonts w:ascii="David" w:cs="David" w:eastAsia="David" w:hAnsi="David"/>
          <w:b w:val="false"/>
          <w:bCs w:val="false"/>
          <w:i w:val="false"/>
          <w:iCs w:val="false"/>
          <w:sz w:val="24"/>
          <w:szCs w:val="24"/>
          <w:rtl/>
        </w:rPr>
        <w:t xml:space="preserve">נתוני הנשירה הגלויה מצביעים על פערים דומים. מחקר ברוקדייל שעקב אחר שנתון התלמידים שהיו בכיתה ו' בשנת 2013 והיו אמורים לסיים שתים עשרה שנות לימוד בשנת 2019, מצא כי 7.9% מכלל תלמידי השנתון עזבו את מערכת החינוך לפני סיום הלימודים. בקרב תלמידים יהודים במחוז דרום עמד השיעור על 2.1%, בקרב תלמידי החינוך הערבי (ללא בדואים בנגב וללא ערביי מזרח ירושלים) על 5.3%, ובקרב תלמידי החינוך הבדואי בנגב על 19.5%, כלומר גבוה פי כמה מן השיעור הכללי (ברוך-קוברסקי ואחרים, 2022). בחינוך הבדואי שיעור העוזבים בקרב הבנים (21.5%) גבוה משיעור העוזבות בקרב הבנות (17.5%), אך עיתוי העזיבה שונה באופן מובהק: בקרב הבנות חלק גדול בהרבה מן העזיבה מתרחש כבר בחטיבת הביניים (24.5% מן העוזבות לעומת 8.8% מן העוזבים), בעוד הבנים עוזבים בעיקר בכיתות י"א–י"ב (ברוך-קוברסקי ואחרים, 2022). ממצא זה חשוב במיוחד לעבודה הנוכחית, משום שהוא ממקם את חלון ההזדמנויות לזיהוי נערות בסיכון דווקא בחטיבת הביניים, כלומר אצל המחנכות של כיתות ז'–ט'.</w:t>
      </w:r>
    </w:p>
    <w:p>
      <w:pPr>
        <w:keepNext w:val="false"/>
        <w:bidi/>
        <w:spacing w:after="120" w:before="0" w:line="360"/>
        <w:jc w:val="both"/>
      </w:pPr>
      <w:r>
        <w:rPr>
          <w:rFonts w:ascii="David" w:cs="David" w:eastAsia="David" w:hAnsi="David"/>
          <w:b w:val="false"/>
          <w:bCs w:val="false"/>
          <w:i w:val="false"/>
          <w:iCs w:val="false"/>
          <w:sz w:val="24"/>
          <w:szCs w:val="24"/>
          <w:rtl/>
        </w:rPr>
        <w:t xml:space="preserve">בפרספקטיבה בין-לאומית, השוואה המבוססת על נתוני מבחני פיז"ה מלמדת כי ישראל דומה לממוצע מדינות ה-</w:t>
      </w:r>
      <w:r>
        <w:rPr>
          <w:rFonts w:ascii="David" w:cs="David" w:eastAsia="David" w:hAnsi="David"/>
          <w:b w:val="false"/>
          <w:bCs w:val="false"/>
          <w:i w:val="false"/>
          <w:iCs w:val="false"/>
          <w:sz w:val="24"/>
          <w:szCs w:val="24"/>
          <w:rtl w:val="false"/>
        </w:rPr>
        <w:t xml:space="preserve">OECD</w:t>
      </w:r>
      <w:r>
        <w:rPr>
          <w:rFonts w:ascii="David" w:cs="David" w:eastAsia="David" w:hAnsi="David"/>
          <w:b w:val="false"/>
          <w:bCs w:val="false"/>
          <w:i w:val="false"/>
          <w:iCs w:val="false"/>
          <w:sz w:val="24"/>
          <w:szCs w:val="24"/>
          <w:rtl/>
        </w:rPr>
        <w:t xml:space="preserve"> בהיקף הניתוק התפיסתי מבית הספר, אך בולטת בשיעור גבוה יותר של ניתוק התנהגותי, המתבטא בהיעדרויות ובאיחורים מרובים, ובשיעור נמוך יותר של ניתוק רגשי (בן רבי ואחרים, 2014). מחקרים מארצות הברית מלמדים כי ניתן לזהות בשלב מוקדם מאוד את מי שצפויים לנשור: בלפנץ, הרצוג ומק-אייבר (</w:t>
      </w:r>
      <w:r>
        <w:rPr>
          <w:rFonts w:ascii="David" w:cs="David" w:eastAsia="David" w:hAnsi="David"/>
          <w:b w:val="false"/>
          <w:bCs w:val="false"/>
          <w:i w:val="false"/>
          <w:iCs w:val="false"/>
          <w:sz w:val="24"/>
          <w:szCs w:val="24"/>
          <w:rtl w:val="false"/>
        </w:rPr>
        <w:t xml:space="preserve">Balfanz, Herzog, &amp; Mac Iver, 2007</w:t>
      </w:r>
      <w:r>
        <w:rPr>
          <w:rFonts w:ascii="David" w:cs="David" w:eastAsia="David" w:hAnsi="David"/>
          <w:b w:val="false"/>
          <w:bCs w:val="false"/>
          <w:i w:val="false"/>
          <w:iCs w:val="false"/>
          <w:sz w:val="24"/>
          <w:szCs w:val="24"/>
          <w:rtl/>
        </w:rPr>
        <w:t xml:space="preserve">) הראו כי ארבעה מדדים בכיתה ו', היעדרויות, בעיות התנהגות וכישלון במקצועות היסוד, מאפשרים לזהות כ-60% מן התלמידים שלא יסיימו את התיכון. משמעות הדבר היא שהמידע הדרוש לזיהוי מוקדם נמצא ברוב המקרים בידי המורים כבר שנים לפני הנשירה עצמה.</w:t>
      </w:r>
    </w:p>
    <w:p>
      <w:pPr>
        <w:pStyle w:val="Heading2"/>
        <w:keepNext/>
        <w:bidi/>
        <w:spacing w:after="120" w:before="240" w:line="360"/>
        <w:jc w:val="right"/>
      </w:pPr>
      <w:r>
        <w:rPr>
          <w:rFonts w:ascii="David" w:cs="David" w:eastAsia="David" w:hAnsi="David"/>
          <w:b/>
          <w:bCs/>
          <w:i w:val="false"/>
          <w:iCs w:val="false"/>
          <w:sz w:val="28"/>
          <w:szCs w:val="28"/>
          <w:rtl/>
        </w:rPr>
        <w:t xml:space="preserve">1.6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הציג את המסגרת המושגית של העבודה. עלו ממנו כמה נקודות מרכזיות. ראשית, "נוער בסיכון" הוא מושג רב-הגדרות, וההגדרה הרשמית בישראל, הגדרת ועדת שמיד, מבוססת על פגיעה בזכויות ולא על התנהגות, ולכן כוללת גם נערות שמצוקתן אינה מפריעה לאיש. שנית, נשירה היא תהליך ולא אירוע, והנשירה הסמויה, על שלושת ממדיה, קודמת לנשירה הגלויה. שלישית, מצוקתן של נערות באה לידי ביטוי בדרכים מופנמות יותר, שמורים מזהים בקושי רב יותר, ובחברה הערבית נוספים לכך גורמי סיכון ייחודיים כגון נישואים מוקדמים ומתח בין מסורת למודרניות. רביעית, הנתונים מלמדים כי שיעורי הסיכון והנשירה בחברה הערבית גבוהים משיעורם בחברה היהודית, וכי נערות עוזבות את בית הספר מוקדם יותר מנערים, כבר בחטיבת הביניים. כל אלה מציבים את המחנכת בחטיבת הביניים בעמדת מפתח, ומניחים את הבסיס לשאלה כיצד היא מזהה בפועל נערות בסיכון וכיצד היא תופסת את תפקידה.</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שני: גישות תיאורטיות</w:t>
      </w:r>
    </w:p>
    <w:p>
      <w:pPr>
        <w:keepNext w:val="false"/>
        <w:bidi/>
        <w:spacing w:after="120" w:before="0" w:line="360"/>
        <w:jc w:val="both"/>
      </w:pPr>
      <w:r>
        <w:rPr>
          <w:rFonts w:ascii="David" w:cs="David" w:eastAsia="David" w:hAnsi="David"/>
          <w:b w:val="false"/>
          <w:bCs w:val="false"/>
          <w:i w:val="false"/>
          <w:iCs w:val="false"/>
          <w:sz w:val="24"/>
          <w:szCs w:val="24"/>
          <w:rtl/>
        </w:rPr>
        <w:t xml:space="preserve">בפרק זה יוצגו ארבע גישות תיאורטיות המאפשרות לבחון את שאלת המחקר מזוויות משלימות. המודל האקולוגי של ברונפנברנר ממקם את הנערה ואת המורה בתוך מערכות מקיפות, ומאפשר להבין את מקומה של המורה כחוליה מקשרת בין הבית, בית הספר והקהילה. תאוריית ההתקשרות, כפי שהורחבה לתחום יחסי מורה–תלמיד, מסבירה מדוע איכות הקשר עם המורה היא תנאי לזיהוי ולסיוע. אתיקת הדאגה של נודינגס מציעה מסגרת להבנת תפיסת התפקיד של מורות הרואות בדאגה לתלמידה חלק מהותי מן ההוראה. תאוריית התיוג מסבירה את הזהירות שנוקטות מורות בשימוש במונח "בסיכון" ואת המחיר החברתי של הסימון. לכל תאוריה יוצגו הנחות היסוד והחוקרים המרכזיים, ולאחריהן פסקה המקשרת אותה לסוגיה הנחקרת.</w:t>
      </w:r>
    </w:p>
    <w:p>
      <w:pPr>
        <w:pStyle w:val="Heading2"/>
        <w:keepNext/>
        <w:bidi/>
        <w:spacing w:after="120" w:before="240" w:line="360"/>
        <w:jc w:val="right"/>
      </w:pPr>
      <w:r>
        <w:rPr>
          <w:rFonts w:ascii="David" w:cs="David" w:eastAsia="David" w:hAnsi="David"/>
          <w:b/>
          <w:bCs/>
          <w:i w:val="false"/>
          <w:iCs w:val="false"/>
          <w:sz w:val="28"/>
          <w:szCs w:val="28"/>
          <w:rtl/>
        </w:rPr>
        <w:t xml:space="preserve">2.1 המודל האקולוגי של ברונפנברנר</w:t>
      </w:r>
    </w:p>
    <w:p>
      <w:pPr>
        <w:keepNext w:val="false"/>
        <w:bidi/>
        <w:spacing w:after="120" w:before="0" w:line="360"/>
        <w:jc w:val="both"/>
      </w:pPr>
      <w:r>
        <w:rPr>
          <w:rFonts w:ascii="David" w:cs="David" w:eastAsia="David" w:hAnsi="David"/>
          <w:b w:val="false"/>
          <w:bCs w:val="false"/>
          <w:i w:val="false"/>
          <w:iCs w:val="false"/>
          <w:sz w:val="24"/>
          <w:szCs w:val="24"/>
          <w:rtl/>
        </w:rPr>
        <w:t xml:space="preserve">המודל האקולוגי של התפתחות האדם פותח על ידי אורי ברונפנברנר (</w:t>
      </w:r>
      <w:r>
        <w:rPr>
          <w:rFonts w:ascii="David" w:cs="David" w:eastAsia="David" w:hAnsi="David"/>
          <w:b w:val="false"/>
          <w:bCs w:val="false"/>
          <w:i w:val="false"/>
          <w:iCs w:val="false"/>
          <w:sz w:val="24"/>
          <w:szCs w:val="24"/>
          <w:rtl w:val="false"/>
        </w:rPr>
        <w:t xml:space="preserve">Bronfenbrenner, 1979</w:t>
      </w:r>
      <w:r>
        <w:rPr>
          <w:rFonts w:ascii="David" w:cs="David" w:eastAsia="David" w:hAnsi="David"/>
          <w:b w:val="false"/>
          <w:bCs w:val="false"/>
          <w:i w:val="false"/>
          <w:iCs w:val="false"/>
          <w:sz w:val="24"/>
          <w:szCs w:val="24"/>
          <w:rtl/>
        </w:rPr>
        <w:t xml:space="preserve">), שטען כי אי אפשר להבין התפתחות אנושית מתוך התבוננות בפרט בלבד, אלא רק מתוך בחינת יחסי הגומלין המתמשכים בין הפרט לבין הסביבות שבהן הוא חי. ברונפנברנר תיאר את הסביבה כמערכת של מעגלים מקיפים: המיקרו-מערכת, הכוללת את הסביבות שבהן הפרט פועל באופן ישיר, כגון המשפחה, הכיתה וקבוצת השווים; המזו-מערכת, המתארת את הקשרים בין המיקרו-מערכות השונות, למשל בין הבית לבית הספר; האקסו-מערכת, הכוללת מסגרות שהפרט אינו משתתף בהן ישירות אך הן משפיעות עליו, כגון מקום העבודה של ההורים או שירותי הרווחה ביישוב; והמקרו-מערכת, המשקפת את הערכים, האמונות והדפוסים התרבותיים של החברה. הנחת היסוד היא שהתפתחות מיטבית תלויה בהתאמה בין צורכי הפרט לבין המענים שהסביבות מספקות, ובאיכות הקשרים בין הסביבות עצמן.</w:t>
      </w:r>
    </w:p>
    <w:p>
      <w:pPr>
        <w:keepNext w:val="false"/>
        <w:bidi/>
        <w:spacing w:after="120" w:before="0" w:line="360"/>
        <w:jc w:val="both"/>
      </w:pPr>
      <w:r>
        <w:rPr>
          <w:rFonts w:ascii="David" w:cs="David" w:eastAsia="David" w:hAnsi="David"/>
          <w:b w:val="false"/>
          <w:bCs w:val="false"/>
          <w:i w:val="false"/>
          <w:iCs w:val="false"/>
          <w:sz w:val="24"/>
          <w:szCs w:val="24"/>
          <w:rtl/>
        </w:rPr>
        <w:t xml:space="preserve">המודל האקולוגי רלוונטי לעבודתנו בשני מובנים. ראשית, הוא מאפשר להבין את גורמי הסיכון של הנערה כתוצר של אינטראקציה בין מערכות: מחלה במשפחה (מיקרו), היעדר תיאום בין הבית לבית הספר (מזו), מענה איטי של שירותי הרווחה (אקסו) ונורמות תרבותיות בדבר נישואים והשכלה (מקרו). שנית, וחשוב מכך, המודל ממקם את המורה בצומת שבין המערכות. המחנכת פועלת במיקרו-מערכת של הכיתה, אך היא גם זו שיוצרת את המזו-מערכת, כלומר את הקשר בין בית הספר לבין הבית, ובחברה קטנה וקהילתית היא עצמה חלק מן המקרו-מערכת של הנערה. עמדה זו מסבירה מדוע יכולת הזיהוי של המורה תלויה לא רק בהכשרתה אלא גם באיכות הקשרים בין המערכות שהיא נמצאת בתוכן, ומדוע היעדר תיאום בין המערכות מותיר אותה לבדה.</w:t>
      </w:r>
    </w:p>
    <w:p>
      <w:pPr>
        <w:pStyle w:val="Heading2"/>
        <w:keepNext/>
        <w:bidi/>
        <w:spacing w:after="120" w:before="240" w:line="360"/>
        <w:jc w:val="right"/>
      </w:pPr>
      <w:r>
        <w:rPr>
          <w:rFonts w:ascii="David" w:cs="David" w:eastAsia="David" w:hAnsi="David"/>
          <w:b/>
          <w:bCs/>
          <w:i w:val="false"/>
          <w:iCs w:val="false"/>
          <w:sz w:val="28"/>
          <w:szCs w:val="28"/>
          <w:rtl/>
        </w:rPr>
        <w:t xml:space="preserve">2.2 תאוריית ההתקשרות ויחסי מורה–תלמיד</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תאוריית ההתקשרות פותחה על ידי ג'ון בולבי (</w:t>
      </w:r>
      <w:r>
        <w:rPr>
          <w:rFonts w:ascii="David" w:cs="David" w:eastAsia="David" w:hAnsi="David"/>
          <w:b w:val="false"/>
          <w:bCs w:val="false"/>
          <w:i w:val="false"/>
          <w:iCs w:val="false"/>
          <w:sz w:val="24"/>
          <w:szCs w:val="24"/>
          <w:rtl w:val="false"/>
        </w:rPr>
        <w:t xml:space="preserve">Bowlby, 1969</w:t>
      </w:r>
      <w:r>
        <w:rPr>
          <w:rFonts w:ascii="David" w:cs="David" w:eastAsia="David" w:hAnsi="David"/>
          <w:b w:val="false"/>
          <w:bCs w:val="false"/>
          <w:i w:val="false"/>
          <w:iCs w:val="false"/>
          <w:sz w:val="24"/>
          <w:szCs w:val="24"/>
          <w:rtl/>
        </w:rPr>
        <w:t xml:space="preserve">), שטען כי לתינוק צורך מולד ליצור קשר רגשי עם דמות מטפלת, וכי איכות הקשר הזה, בטוח או לא בטוח, מעצבת את התפיסה של הילד את עצמו ואת אחרים ואת יכולתו לחקור את העולם ולהתמודד עם מצוקה. דמות ההתקשרות משמשת "בסיס בטוח" שממנו הילד יוצא ואליו הוא חוזר בעת איום. בעשורים האחרונים הורחבה התאוריה לתחום החינוך. פיאנטה (</w:t>
      </w:r>
      <w:r>
        <w:rPr>
          <w:rFonts w:ascii="David" w:cs="David" w:eastAsia="David" w:hAnsi="David"/>
          <w:b w:val="false"/>
          <w:bCs w:val="false"/>
          <w:i w:val="false"/>
          <w:iCs w:val="false"/>
          <w:sz w:val="24"/>
          <w:szCs w:val="24"/>
          <w:rtl w:val="false"/>
        </w:rPr>
        <w:t xml:space="preserve">Pianta, 1999</w:t>
      </w:r>
      <w:r>
        <w:rPr>
          <w:rFonts w:ascii="David" w:cs="David" w:eastAsia="David" w:hAnsi="David"/>
          <w:b w:val="false"/>
          <w:bCs w:val="false"/>
          <w:i w:val="false"/>
          <w:iCs w:val="false"/>
          <w:sz w:val="24"/>
          <w:szCs w:val="24"/>
          <w:rtl/>
        </w:rPr>
        <w:t xml:space="preserve">) טען כי יחסי מורה–תלמיד הם מערכת יחסים בעלת מאפיינים של התקשרות, וכי מורה רגישה ועקבית יכולה לשמש עבור ילדים בסיכון בסיס בטוח משלים, ובמקרים מסוימים אף מתקן, לקשר לא בטוח בבית. המרה ופיאנטה (</w:t>
      </w:r>
      <w:r>
        <w:rPr>
          <w:rFonts w:ascii="David" w:cs="David" w:eastAsia="David" w:hAnsi="David"/>
          <w:b w:val="false"/>
          <w:bCs w:val="false"/>
          <w:i w:val="false"/>
          <w:iCs w:val="false"/>
          <w:sz w:val="24"/>
          <w:szCs w:val="24"/>
          <w:rtl w:val="false"/>
        </w:rPr>
        <w:t xml:space="preserve">Hamre &amp; Pianta, 2001</w:t>
      </w:r>
      <w:r>
        <w:rPr>
          <w:rFonts w:ascii="David" w:cs="David" w:eastAsia="David" w:hAnsi="David"/>
          <w:b w:val="false"/>
          <w:bCs w:val="false"/>
          <w:i w:val="false"/>
          <w:iCs w:val="false"/>
          <w:sz w:val="24"/>
          <w:szCs w:val="24"/>
          <w:rtl/>
        </w:rPr>
        <w:t xml:space="preserve">) הראו כי איכות הקשר בין מורה לתלמיד בכיתות הראשונות מנבאת את תפקודו הלימודי וההתנהגותי שנים רבות לאחר מכן, ובמיוחד בקרב ילדים שהחלו את דרכם עם קשיי התנהגות.</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תאוריה זו מסבירה שני היבטים של שאלת המחקר. ראשית, היא מסבירה מדוע הקשר עם המחנכת יכול לשמש גורם מגן לנערה בסיכון: המחנכת עשויה להיות המבוגרת היחידה המספקת לה מקום שבו "לא בודקים אותה", ומעניקה לה תחושה שמישהו ישים לב אם לא תגיע. שנית, היא מציעה הסבר לכך שהזיהוי תלוי בקשר: נערה חושפת מידע על מצוקתה רק בפני מי שהיא חווה כבסיס בטוח, ולכן מורה השומרת על מרחק מקצועי עשויה שלא לראות דבר, לא משום שאין מה לראות אלא משום שהנערה אינה מראה לה. מכאן שהקשר אינו תוצאה של הזיהוי אלא תנאי מקדים לו. חשוב להדגיש כי תאוריית ההתקשרות מסבירה גם את הצד של המורה: כדי לשמש בסיס בטוח עבור תלמידה, המורה זקוקה בעצמה לבסיס בטוח מקצועי, כלומר לדמויות ולמסגרות שאליהן היא יכולה לפנות בעת מצוקה. מורה הפועלת ללא גיבוי כזה עלולה להתקשה לשמור על זמינות רגשית עקבית, ולנוע בין מעורבות יתר לבין הסתגרות, בדומה לדפוסי התקשרות לא בטוחה.</w:t>
      </w:r>
    </w:p>
    <w:p>
      <w:pPr>
        <w:pStyle w:val="Heading2"/>
        <w:keepNext/>
        <w:bidi/>
        <w:spacing w:after="120" w:before="240" w:line="360"/>
        <w:jc w:val="right"/>
      </w:pPr>
      <w:r>
        <w:rPr>
          <w:rFonts w:ascii="David" w:cs="David" w:eastAsia="David" w:hAnsi="David"/>
          <w:b/>
          <w:bCs/>
          <w:i w:val="false"/>
          <w:iCs w:val="false"/>
          <w:sz w:val="28"/>
          <w:szCs w:val="28"/>
          <w:rtl/>
        </w:rPr>
        <w:t xml:space="preserve">2.3 אתיקת הדאגה של נודינגס</w:t>
      </w:r>
    </w:p>
    <w:p>
      <w:pPr>
        <w:keepNext w:val="false"/>
        <w:bidi/>
        <w:spacing w:after="120" w:before="0" w:line="360"/>
        <w:jc w:val="both"/>
      </w:pPr>
      <w:r>
        <w:rPr>
          <w:rFonts w:ascii="David" w:cs="David" w:eastAsia="David" w:hAnsi="David"/>
          <w:b w:val="false"/>
          <w:bCs w:val="false"/>
          <w:i w:val="false"/>
          <w:iCs w:val="false"/>
          <w:sz w:val="24"/>
          <w:szCs w:val="24"/>
          <w:rtl/>
        </w:rPr>
        <w:t xml:space="preserve">נל נודינגס (</w:t>
      </w:r>
      <w:r>
        <w:rPr>
          <w:rFonts w:ascii="David" w:cs="David" w:eastAsia="David" w:hAnsi="David"/>
          <w:b w:val="false"/>
          <w:bCs w:val="false"/>
          <w:i w:val="false"/>
          <w:iCs w:val="false"/>
          <w:sz w:val="24"/>
          <w:szCs w:val="24"/>
          <w:rtl w:val="false"/>
        </w:rPr>
        <w:t xml:space="preserve">Noddings, 1984</w:t>
      </w:r>
      <w:r>
        <w:rPr>
          <w:rFonts w:ascii="David" w:cs="David" w:eastAsia="David" w:hAnsi="David"/>
          <w:b w:val="false"/>
          <w:bCs w:val="false"/>
          <w:i w:val="false"/>
          <w:iCs w:val="false"/>
          <w:sz w:val="24"/>
          <w:szCs w:val="24"/>
          <w:rtl/>
        </w:rPr>
        <w:t xml:space="preserve">) פיתחה גישה אתית המעמידה במרכזה את יחסי הדאגה בין "הדואג" לבין "מקבל הדאגה", כניגוד לאתיקה המבוססת על עקרונות מופשטים וכללים אוניברסליים. על פי נודינגס, מפגש של דאגה מתאפיין בשלושה רכיבים: קליטה (</w:t>
      </w:r>
      <w:r>
        <w:rPr>
          <w:rFonts w:ascii="David" w:cs="David" w:eastAsia="David" w:hAnsi="David"/>
          <w:b w:val="false"/>
          <w:bCs w:val="false"/>
          <w:i w:val="false"/>
          <w:iCs w:val="false"/>
          <w:sz w:val="24"/>
          <w:szCs w:val="24"/>
          <w:rtl w:val="false"/>
        </w:rPr>
        <w:t xml:space="preserve">receptivity</w:t>
      </w:r>
      <w:r>
        <w:rPr>
          <w:rFonts w:ascii="David" w:cs="David" w:eastAsia="David" w:hAnsi="David"/>
          <w:b w:val="false"/>
          <w:bCs w:val="false"/>
          <w:i w:val="false"/>
          <w:iCs w:val="false"/>
          <w:sz w:val="24"/>
          <w:szCs w:val="24"/>
          <w:rtl/>
        </w:rPr>
        <w:t xml:space="preserve">), כלומר יכולתו של הדואג להיות פנוי ולקלוט את האחר כפי שהוא; מעבר מוטיבציוני, שבו הדואג פועל למען צרכיו של האחר ולא למען צרכיו שלו; ותגובה של מקבל הדאגה, המכיר בדאגה ומשלים את היחס. בספרה על בית הספר (</w:t>
      </w:r>
      <w:r>
        <w:rPr>
          <w:rFonts w:ascii="David" w:cs="David" w:eastAsia="David" w:hAnsi="David"/>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טענה נודינגס כי מטרתו הראשונה של החינוך צריכה להיות טיפוח בני אדם מסוגלים לדאגה, וכי כדי לאפשר זאת יש לבנות את בית הספר סביב רציפות: רציפות של מקום, של אנשים ושל מטרה, כך שמורה תישאר עם אותם תלמידים די זמן כדי להכיר אותם באמת.</w:t>
      </w:r>
    </w:p>
    <w:p>
      <w:pPr>
        <w:keepNext w:val="false"/>
        <w:bidi/>
        <w:spacing w:after="120" w:before="0" w:line="360"/>
        <w:jc w:val="both"/>
      </w:pPr>
      <w:r>
        <w:rPr>
          <w:rFonts w:ascii="David" w:cs="David" w:eastAsia="David" w:hAnsi="David"/>
          <w:b w:val="false"/>
          <w:bCs w:val="false"/>
          <w:i w:val="false"/>
          <w:iCs w:val="false"/>
          <w:sz w:val="24"/>
          <w:szCs w:val="24"/>
          <w:rtl/>
        </w:rPr>
        <w:t xml:space="preserve">אתיקת הדאגה מספקת שפה לתיאור תפיסת התפקיד של מורות הרואות בליווי הרגשי של תלמידותיהן חלק מהותי מן ההוראה ולא תוספת לה. היא מסבירה גם מדוע מורות כאלה מתקשות להגדיר את גבולות התפקיד: הדאגה, על פי נודינגס, אינה נגזרת מהגדרת תפקיד אלא ממפגש עם צורך של אחר, ולכן היא אינה נעצרת בסוף יום הלימודים. יתרה מזאת, הדגש של נודינגס על רציפות מספק בסיס תיאורטי לטענה שיכולת הזיהוי תלויה בהיכרות מצטברת לאורך זמן, ושפיצול כיתות והחלפת מחנכות פוגעים בה. בה בעת, גישה זו מציבה שאלה ביקורתית: מה קורה כאשר האחריות לדאגה מוטלת על מורות יחידות, בלי שהמערכת עצמה בנויה על עקרון הדאגה?</w:t>
      </w:r>
    </w:p>
    <w:p>
      <w:pPr>
        <w:pStyle w:val="Heading2"/>
        <w:keepNext/>
        <w:bidi/>
        <w:spacing w:after="120" w:before="240" w:line="360"/>
        <w:jc w:val="right"/>
      </w:pPr>
      <w:r>
        <w:rPr>
          <w:rFonts w:ascii="David" w:cs="David" w:eastAsia="David" w:hAnsi="David"/>
          <w:b/>
          <w:bCs/>
          <w:i w:val="false"/>
          <w:iCs w:val="false"/>
          <w:sz w:val="28"/>
          <w:szCs w:val="28"/>
          <w:rtl/>
        </w:rPr>
        <w:t xml:space="preserve">2.4 תאוריית התיוג</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תאוריית התיוג התפתחה בסוציולוגיה של הסטייה, ומזוהה במיוחד עם הווארד בקר (</w:t>
      </w:r>
      <w:r>
        <w:rPr>
          <w:rFonts w:ascii="David" w:cs="David" w:eastAsia="David" w:hAnsi="David"/>
          <w:b w:val="false"/>
          <w:bCs w:val="false"/>
          <w:i w:val="false"/>
          <w:iCs w:val="false"/>
          <w:sz w:val="24"/>
          <w:szCs w:val="24"/>
          <w:rtl w:val="false"/>
        </w:rPr>
        <w:t xml:space="preserve">Becker, 1963</w:t>
      </w:r>
      <w:r>
        <w:rPr>
          <w:rFonts w:ascii="David" w:cs="David" w:eastAsia="David" w:hAnsi="David"/>
          <w:b w:val="false"/>
          <w:bCs w:val="false"/>
          <w:i w:val="false"/>
          <w:iCs w:val="false"/>
          <w:sz w:val="24"/>
          <w:szCs w:val="24"/>
          <w:rtl/>
        </w:rPr>
        <w:t xml:space="preserve">), שטען כי סטייה אינה תכונה של המעשה אלא תוצאה של תהליך חברתי שבו קבוצות יוצרות כללים, מחילות אותם על אנשים מסוימים ומסמנות אותם כ"אחרים". על פי בקר, התווית עצמה משפיעה על האדם המסומן: היא משנה את יחסה של הסביבה אליו, מצמצמת את ההזדמנויות הפתוחות בפניו ועשויה להוביל אותו לאמץ את הזהות שהודבקה לו. בהקשר החינוכי משמעות הדבר היא שסימון תלמיד כ"בעייתי" או כ"בסיכון" עשוי להיות לא רק תיאור של מצב אלא גם גורם המעצב אותו.</w:t>
      </w:r>
    </w:p>
    <w:p>
      <w:pPr>
        <w:keepNext w:val="false"/>
        <w:bidi/>
        <w:spacing w:after="120" w:before="0" w:line="360"/>
        <w:jc w:val="both"/>
      </w:pPr>
      <w:r>
        <w:rPr>
          <w:rFonts w:ascii="David" w:cs="David" w:eastAsia="David" w:hAnsi="David"/>
          <w:b w:val="false"/>
          <w:bCs w:val="false"/>
          <w:i w:val="false"/>
          <w:iCs w:val="false"/>
          <w:sz w:val="24"/>
          <w:szCs w:val="24"/>
          <w:rtl/>
        </w:rPr>
        <w:t xml:space="preserve">תאוריה זו רלוונטית לעבודתנו בשני היבטים. ראשית, היא מסבירה את הזהירות שנוקטות מורות בשימוש במונח "בסיכון" מול המשפחה: בחברה קהילתית קטנה, תווית כזאת אינה נשארת בבית הספר אלא מלווה את הנערה ואת משפחתה, ולכן המורה מנסחת את דבריה בשפה של הישגים ושל עתיד ולא בשפה של סיכון. שנית, היא מציעה הסבר לכך שדווקא הנערות השקטות נותרות מחוץ למעגל התיוג הפורמלי, ולכן גם מחוץ למעגל הטיפול: מערכת שמסמנת בעיקר את מי שמפריע, מזהה בעיקר את מי שמפריע. ההבחנה בין זיהוי לתיוג, בין לראות נערה לבין לסמן אותה, היא אחת הדילמות המרכזיות שבהן עוסקת עבודה זו.</w:t>
      </w:r>
    </w:p>
    <w:p>
      <w:pPr>
        <w:pStyle w:val="Heading2"/>
        <w:keepNext/>
        <w:bidi/>
        <w:spacing w:after="120" w:before="240" w:line="360"/>
        <w:jc w:val="right"/>
      </w:pPr>
      <w:r>
        <w:rPr>
          <w:rFonts w:ascii="David" w:cs="David" w:eastAsia="David" w:hAnsi="David"/>
          <w:b/>
          <w:bCs/>
          <w:i w:val="false"/>
          <w:iCs w:val="false"/>
          <w:sz w:val="28"/>
          <w:szCs w:val="28"/>
          <w:rtl/>
        </w:rPr>
        <w:t xml:space="preserve">2.5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ארבע התאוריות שהוצגו בפרק זה משלימות זו את זו. המודל האקולוגי מספק את מפת המערכות שבתוכן פועלת המורה ומסביר את התלות של יכולת הזיהוי בקשרים בין המערכות. תאוריית ההתקשרות מסבירה מדוע הקשר עם המורה הוא תנאי לזיהוי ולסיוע ולא תוצאה שלהם. אתיקת הדאגה מספקת שפה לתפיסת התפקיד הרחבה של מחנכות ומעלה את שאלת הרציפות. תאוריית התיוג מסבירה את הזהירות בסימון ואת אי-הנראות של הנערות השקטות. יחד הן מציעות מסגרת שבאמצעותה ייבחנו הממצאים בפרק הדיון.</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שלישי: סקירת מחקרים</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פרק זה היא להציג את הידע המחקרי העדכני הרלוונטי לשאלת המחקר. הפרק מחולק לארבעה תת-פרקים, שכל אחד מהם בוחן היבט אחר של הסוגיה: מחקרים על זיהוי מוקדם של תלמידים בסיכון; מחקרים על תפיסת התפקיד של מורים בתחום הרווחה הרגשית של תלמידים; מחקרים על הקשר מורה–תלמיד כגורם מגן; ומחקרים על נערות בסיכון ונשירה בחברה הערבית והבדואית בישראל. כל מחקר יוצג בתמצית: מטרותיו, אוכלוסיית המחקר, שיטת המחקר, הממצאים והמסקנות העיקריות.</w:t>
      </w:r>
    </w:p>
    <w:p>
      <w:pPr>
        <w:pStyle w:val="Heading2"/>
        <w:keepNext/>
        <w:bidi/>
        <w:spacing w:after="120" w:before="240" w:line="360"/>
        <w:jc w:val="right"/>
      </w:pPr>
      <w:r>
        <w:rPr>
          <w:rFonts w:ascii="David" w:cs="David" w:eastAsia="David" w:hAnsi="David"/>
          <w:b/>
          <w:bCs/>
          <w:i w:val="false"/>
          <w:iCs w:val="false"/>
          <w:sz w:val="28"/>
          <w:szCs w:val="28"/>
          <w:rtl/>
        </w:rPr>
        <w:t xml:space="preserve">3.1 מחקרים על זיהוי מוקדם של תלמידים בסיכון</w:t>
      </w:r>
    </w:p>
    <w:p>
      <w:pPr>
        <w:pStyle w:val="Heading3"/>
        <w:keepNext/>
        <w:bidi/>
        <w:spacing w:after="120" w:before="240" w:line="360"/>
        <w:jc w:val="right"/>
      </w:pPr>
      <w:r>
        <w:rPr>
          <w:rFonts w:ascii="David" w:cs="David" w:eastAsia="David" w:hAnsi="David"/>
          <w:b/>
          <w:bCs/>
          <w:i w:val="false"/>
          <w:iCs w:val="false"/>
          <w:sz w:val="26"/>
          <w:szCs w:val="26"/>
          <w:rtl/>
        </w:rPr>
        <w:t xml:space="preserve">3.1.1 זיהוי מוקדם ומניעת ניתוק בחטיבות הביניים (</w:t>
      </w:r>
      <w:r>
        <w:rPr>
          <w:rFonts w:ascii="David" w:cs="David" w:eastAsia="David" w:hAnsi="David"/>
          <w:b/>
          <w:bCs/>
          <w:i w:val="false"/>
          <w:iCs w:val="false"/>
          <w:sz w:val="26"/>
          <w:szCs w:val="26"/>
          <w:rtl w:val="false"/>
        </w:rPr>
        <w:t xml:space="preserve">Balfanz, Herzog, &amp; Mac Iver, 2007</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אם ניתן לזהות בשלב מוקדם תלמידים הצפויים לנשור מן התיכון, ולפתח על בסיס זה מערכת התרעה מוקדמת. החוקרים עקבו לאורך שמונה שנים אחר כ-13,000 תלמידים בבתי ספר עירוניים בפילדלפיה, מכיתה ו' ועד למועד סיום התיכון הצפוי. הם בחנו את הקשר בין מדדים שגרתיים הזמינים לכל בית ספר, נוכחות, ציוני התנהגות וציונים במקצועות היסוד, לבין סיום התיכון בפועל. הממצאים הראו כי ארבעה מדדים בכיתה ו', היעדרות של יותר מ-20% מימי הלימודים, ציון התנהגות ירוד, כישלון במתמטיקה וכישלון באנגלית, מאפשרים לזהות כ-60% מן התלמידים שלא יסיימו את התיכון, וכי לתלמיד שהציג אחד מהם בכיתה ו' היה סיכוי של 10% עד 20% בלבד לסיים בזמן. המסקנה המרכזית היא שהמידע הדרוש לזיהוי מוקדם קיים בידי בתי הספר שנים לפני הנשירה, ושיש לבנות מערך התערבות מדורג, מרמת הכיתה ועד לליווי אישי. מחקר זה מדגיש שהנשירה היא תהליך ממושך שניתן לזהותו, ומעניק תוקף מחקרי לאינטואיציה של מורים המבחינים בשינויים בנוכחות ובהשתתפות.</w:t>
      </w:r>
    </w:p>
    <w:p>
      <w:pPr>
        <w:pStyle w:val="Heading3"/>
        <w:keepNext/>
        <w:bidi/>
        <w:spacing w:after="120" w:before="240" w:line="360"/>
        <w:jc w:val="right"/>
      </w:pPr>
      <w:r>
        <w:rPr>
          <w:rFonts w:ascii="David" w:cs="David" w:eastAsia="David" w:hAnsi="David"/>
          <w:b/>
          <w:bCs/>
          <w:i w:val="false"/>
          <w:iCs w:val="false"/>
          <w:sz w:val="26"/>
          <w:szCs w:val="26"/>
          <w:rtl/>
        </w:rPr>
        <w:t xml:space="preserve">3.1.2 זיהוי בעיות מופנמות ומוחצנות על ידי מורים (</w:t>
      </w:r>
      <w:r>
        <w:rPr>
          <w:rFonts w:ascii="David" w:cs="David" w:eastAsia="David" w:hAnsi="David"/>
          <w:b/>
          <w:bCs/>
          <w:i w:val="false"/>
          <w:iCs w:val="false"/>
          <w:sz w:val="26"/>
          <w:szCs w:val="26"/>
          <w:rtl w:val="false"/>
        </w:rPr>
        <w:t xml:space="preserve">Splett et al., 2019</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ביקש לבחון את יכולתם של מורים לזהות בעיות נפשיות בקרב תלמידים, ובמיוחד את ההבדל בין זיהוי בעיות מוחצנות לבין זיהוי בעיות מופנמות. במחקר השתתפו 153 מורים בבתי ספר יסודיים בארצות הברית, שקראו תיאורי מקרה של ילדים עם בעיות התנהגות מוחצנות או מופנמות ברמת חומרה גבוהה או בינונית, ודירגו את חומרת הבעיה, את מידת דאגתם לילד ואת הצורך בהפניה לשירותי טיפול בבית הספר או בקהילה. הממצאים הראו כי המורים זיהו במידה גבוהה של דיוק ילדים עם בעיות חמורות, מוחצנות ומופנמות כאחד, אך היו פחות מדויקים ופחות נוטים לחשוב שילדים עם תסמינים בינוניים או תת-קליניים זקוקים לשירותים. המסקנה היא שהקושי העיקרי אינו בזיהוי המקרים הקיצוניים אלא בזיהוי המקרים "שבאמצע", שבהם הסימנים עדינים והמצוקה עדיין לא הגיעה לרמה קלינית. מחקר זה חשוב לעבודתנו משום שהוא מלמד כי הנערות הזקוקות ביותר לזיהוי מוקדם הן דווקא אלה שהתסמינים שלהן עדיין מעורפלים, ושזיהוין דורש רגישות שמעבר להכשרה בסיסית.</w:t>
      </w:r>
    </w:p>
    <w:p>
      <w:pPr>
        <w:pStyle w:val="Heading3"/>
        <w:keepNext/>
        <w:bidi/>
        <w:spacing w:after="120" w:before="240" w:line="360"/>
        <w:jc w:val="right"/>
      </w:pPr>
      <w:r>
        <w:rPr>
          <w:rFonts w:ascii="David" w:cs="David" w:eastAsia="David" w:hAnsi="David"/>
          <w:b/>
          <w:bCs/>
          <w:i w:val="false"/>
          <w:iCs w:val="false"/>
          <w:sz w:val="26"/>
          <w:szCs w:val="26"/>
          <w:rtl/>
        </w:rPr>
        <w:t xml:space="preserve">3.1.3 זיהוי בעיות נפשיות של ילדים על ידי מורים (</w:t>
      </w:r>
      <w:r>
        <w:rPr>
          <w:rFonts w:ascii="David" w:cs="David" w:eastAsia="David" w:hAnsi="David"/>
          <w:b/>
          <w:bCs/>
          <w:i w:val="false"/>
          <w:iCs w:val="false"/>
          <w:sz w:val="26"/>
          <w:szCs w:val="26"/>
          <w:rtl w:val="false"/>
        </w:rPr>
        <w:t xml:space="preserve">Loades &amp; Mastroyannopoulou, 2010</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אם מורים מזהים בעיות נפשיות של ילדים, וכיצד מאפייני הבעיה ומאפייני הילד משפיעים על הזיהוי. במחקר השתתפו 113 מורים בבתי ספר יסודיים בבריטניה, שמילאו שאלון המבוסס על תיאורי מקרה של ילדים עם תסמינים של הפרעה רגשית שכיחה ושל הפרעה התנהגותית שכיחה, ונשאלו על זיהוי הבעיה, על חומרתה ועל פנייה לעזרה. הממצאים הראו כי המורים היו מסוגלים לזהות את קיומה של בעיה ולדרג את חומרתה, אך היו מודאגים באופן מובהק יותר מן הילד עם ההפרעה ההתנהגותית מאשר מן הילד עם ההפרעה הרגשית. כמו כן נמצא כי מגדר הילד ניבא באופן עצמאי את דיוק הזיהוי. מסקנת החוקרות היא שמורים נוטים להעריך את חומרתן של בעיות רגשיות מופנמות פחות מזו של בעיות התנהגות, ושיש צורך בהכשרה ממוקדת לזיהוי מצוקה מופנמת. ממצא זה מסביר מדוע נערות, שמצוקתן מופנמת לרוב, עלולות להישאר מחוץ למעגל הזיהוי.</w:t>
      </w:r>
    </w:p>
    <w:p>
      <w:pPr>
        <w:pStyle w:val="Heading3"/>
        <w:keepNext/>
        <w:bidi/>
        <w:spacing w:after="120" w:before="240" w:line="360"/>
        <w:jc w:val="right"/>
      </w:pPr>
      <w:r>
        <w:rPr>
          <w:rFonts w:ascii="David" w:cs="David" w:eastAsia="David" w:hAnsi="David"/>
          <w:b/>
          <w:bCs/>
          <w:i w:val="false"/>
          <w:iCs w:val="false"/>
          <w:sz w:val="26"/>
          <w:szCs w:val="26"/>
          <w:rtl/>
        </w:rPr>
        <w:t xml:space="preserve">3.1.4 הנשירה הסמויה בישראל (בן רבי, ברוך-קוברסקי, נבות וקונסטנטינוב, 2014)</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במאיירס-ג'וינט-ברוקדייל בהזמנת מרכז המחקר והמידע של הכנסת, ביקש לספק תמונה עדכנית של תופעת הנשירה הסמויה בישראל, כמחקר מעקב למחקר שנערך בשנת 2001. החוקרים בחנו את הניתוק מבית הספר בשלושה ממדים, התנהגותי, רגשי ותפיסתי, על בסיס נתוני מבחני פיז"ה, סקרי בריאות והתנהגויות סיכון בקרב בני נוער (</w:t>
      </w:r>
      <w:r>
        <w:rPr>
          <w:rFonts w:ascii="David" w:cs="David" w:eastAsia="David" w:hAnsi="David"/>
          <w:b w:val="false"/>
          <w:bCs w:val="false"/>
          <w:i w:val="false"/>
          <w:iCs w:val="false"/>
          <w:sz w:val="24"/>
          <w:szCs w:val="24"/>
          <w:rtl w:val="false"/>
        </w:rPr>
        <w:t xml:space="preserve">HBSC</w:t>
      </w:r>
      <w:r>
        <w:rPr>
          <w:rFonts w:ascii="David" w:cs="David" w:eastAsia="David" w:hAnsi="David"/>
          <w:b w:val="false"/>
          <w:bCs w:val="false"/>
          <w:i w:val="false"/>
          <w:iCs w:val="false"/>
          <w:sz w:val="24"/>
          <w:szCs w:val="24"/>
          <w:rtl/>
        </w:rPr>
        <w:t xml:space="preserve">) ונתוני דיווחי מורים שנאספו במסגרת התוכנית הלאומית לילדים ולנוער בסיכון. הממצאים הראו כי שיעורים משמעותיים של תלמידים בישראל מדווחים על ממד אחד לפחות של ניתוק; כי היקף הניתוק ההתנהגותי, המתבטא בהיעדרויות ובאיחורים, גבוה בישראל בהשוואה לממוצע מדינות ה-</w:t>
      </w:r>
      <w:r>
        <w:rPr>
          <w:rFonts w:ascii="David" w:cs="David" w:eastAsia="David" w:hAnsi="David"/>
          <w:b w:val="false"/>
          <w:bCs w:val="false"/>
          <w:i w:val="false"/>
          <w:iCs w:val="false"/>
          <w:sz w:val="24"/>
          <w:szCs w:val="24"/>
          <w:rtl w:val="false"/>
        </w:rPr>
        <w:t xml:space="preserve">OECD</w:t>
      </w:r>
      <w:r>
        <w:rPr>
          <w:rFonts w:ascii="David" w:cs="David" w:eastAsia="David" w:hAnsi="David"/>
          <w:b w:val="false"/>
          <w:bCs w:val="false"/>
          <w:i w:val="false"/>
          <w:iCs w:val="false"/>
          <w:sz w:val="24"/>
          <w:szCs w:val="24"/>
          <w:rtl/>
        </w:rPr>
        <w:t xml:space="preserve">; כי היקף הניתוק גבוה במיוחד בקרב בנים בחינוך הערבי; וכי תלמידים המדווחים על כמה ממדי ניתוק מאופיינים גם בהישגים נמוכים ובהתנהגויות סיכון. המסקנה המרכזית היא שיש לראות בנשירה הסמויה תופעה רבת פנים, שדורשת התייחסות לא רק לנוכחות אלא גם למעורבות בלמידה ולתחושת השייכות. המחקר תורם לעבודתנו את ההבחנה בין ממדי הניתוק, ומחזק את הטענה כי הזיהוי צריך להתמקד בהשתתפות ובשייכות, ולא רק בהיעדרויות ובציונים.</w:t>
      </w:r>
    </w:p>
    <w:p>
      <w:pPr>
        <w:pStyle w:val="Heading3"/>
        <w:keepNext/>
        <w:bidi/>
        <w:spacing w:after="120" w:before="240" w:line="360"/>
        <w:jc w:val="right"/>
      </w:pPr>
      <w:r>
        <w:rPr>
          <w:rFonts w:ascii="David" w:cs="David" w:eastAsia="David" w:hAnsi="David"/>
          <w:b/>
          <w:bCs/>
          <w:i w:val="false"/>
          <w:iCs w:val="false"/>
          <w:sz w:val="26"/>
          <w:szCs w:val="26"/>
          <w:rtl/>
        </w:rPr>
        <w:t xml:space="preserve">3.1.5 הנשירה הגלויה והסמויה בקרב בני נוער (כהן-נבות, אלנבוגן-פרנקוביץ' וריינפלד, 2001)</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במכון ברוקדייל בהזמנת הוועדה לקידום מעמד הילד של הכנסת, היה הניסיון הראשון מסוגו בישראל לאמוד את היקף הנשירה הסמויה ולא רק את היקף הנשירה הגלויה. מטרת המחקר הייתה להגדיר את התופעה, לאפיין את התלמידים הנושרים סמויים ולהעריך את שיעורם, תוך הדגשת נקודת מבטם של התלמידים עצמם על בית הספר. החוקרות הגדירו "נושרים סמויים" כתלמידים הרשומים בבית הספר באופן פורמלי אך אינם מפיקים את התועלת המצופה מתהליך הלמידה, ובחנו את התופעה באמצעות סקרים בקרב תלמידים ודיווחי צוותים חינוכיים. הממצאים הראו כי הנשירה הסמויה רחבה בהרבה מן הנשירה הגלויה, כי היא מתבטאת בהיעדרויות, בהישגים נמוכים, בתחושת ניכור ובניתוק חברתי, וכי היא שכיחה יותר בקרב תלמידים מרקע חברתי-כלכלי נמוך ובחינוך הערבי. בעקבות המחקר הוקמה ועדת כנסת מיוחדת לנושא הנשירה, שהגישה סדרת המלצות, ובהן הרחבת מערך הייעוץ והליווי בבתי הספר (בן רבי ואחרים, 2014). תרומתו של המחקר לעבודתנו היא בהצבת הנשירה הסמויה כתופעה בזכות עצמה, הדורשת זיהוי בתוך הכיתה ולא רק ברשומות הנוכחות, ובהדגשת נקודת המבט של התלמיד, שרק קשר אישי מאפשר להגיע אליה.</w:t>
      </w:r>
    </w:p>
    <w:p>
      <w:pPr>
        <w:pStyle w:val="Heading2"/>
        <w:keepNext/>
        <w:bidi/>
        <w:spacing w:after="120" w:before="240" w:line="360"/>
        <w:jc w:val="right"/>
      </w:pPr>
      <w:r>
        <w:rPr>
          <w:rFonts w:ascii="David" w:cs="David" w:eastAsia="David" w:hAnsi="David"/>
          <w:b/>
          <w:bCs/>
          <w:i w:val="false"/>
          <w:iCs w:val="false"/>
          <w:sz w:val="28"/>
          <w:szCs w:val="28"/>
          <w:rtl/>
        </w:rPr>
        <w:t xml:space="preserve">3.2 מחקרים על תפיסת תפקיד המורה בתחום הרווחה הרגשית</w:t>
      </w:r>
    </w:p>
    <w:p>
      <w:pPr>
        <w:pStyle w:val="Heading3"/>
        <w:keepNext/>
        <w:bidi/>
        <w:spacing w:after="120" w:before="240" w:line="360"/>
        <w:jc w:val="right"/>
      </w:pPr>
      <w:r>
        <w:rPr>
          <w:rFonts w:ascii="David" w:cs="David" w:eastAsia="David" w:hAnsi="David"/>
          <w:b/>
          <w:bCs/>
          <w:i w:val="false"/>
          <w:iCs w:val="false"/>
          <w:sz w:val="26"/>
          <w:szCs w:val="26"/>
          <w:rtl/>
        </w:rPr>
        <w:t xml:space="preserve">3.2.1 מורים בקו החזית של בריאות הנפש (</w:t>
      </w:r>
      <w:r>
        <w:rPr>
          <w:rFonts w:ascii="David" w:cs="David" w:eastAsia="David" w:hAnsi="David"/>
          <w:b/>
          <w:bCs/>
          <w:i w:val="false"/>
          <w:iCs w:val="false"/>
          <w:sz w:val="26"/>
          <w:szCs w:val="26"/>
          <w:rtl w:val="false"/>
        </w:rPr>
        <w:t xml:space="preserve">Roth</w:t>
      </w:r>
      <w:r>
        <w:rPr>
          <w:rFonts w:ascii="David" w:cs="David" w:eastAsia="David" w:hAnsi="David"/>
          <w:b/>
          <w:bCs/>
          <w:i w:val="false"/>
          <w:iCs w:val="false"/>
          <w:sz w:val="26"/>
          <w:szCs w:val="26"/>
          <w:rtl/>
        </w:rPr>
        <w:t xml:space="preserve">ì, </w:t>
      </w:r>
      <w:r>
        <w:rPr>
          <w:rFonts w:ascii="David" w:cs="David" w:eastAsia="David" w:hAnsi="David"/>
          <w:b/>
          <w:bCs/>
          <w:i w:val="false"/>
          <w:iCs w:val="false"/>
          <w:sz w:val="26"/>
          <w:szCs w:val="26"/>
          <w:rtl w:val="false"/>
        </w:rPr>
        <w:t xml:space="preserve">Leavey, &amp; Best, 2008</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כיצד מורים בבריטניה תופסים את הציפייה הגוברת מהם לשמש לא רק כמלמדים אלא גם כאנשי מקצוע בקו הראשון של בריאות הנפש של תלמידיהם. החוקרים ערכו ראיונות עומק עם מורים מבתי ספר יסודיים ועל-יסודיים, ובחנו את תפיסותיהם בדבר כשירותם, הכשרתם ואחריותם בתחום. הממצאים הצביעו על תחושה רחבה של חוסר הכנה: המורים דיווחו כי הם אמנם מבחינים בשינויים אצל תלמידים, אך אינם בטוחים מה משמעותם, אינם יודעים היכן עובר הגבול בין תפקידם החינוכי לבין תפקיד טיפולי, וחוששים לפעול באופן שגוי. הם תיארו גם היעדר תמיכה מספקת מצד שירותי בריאות הנפש, שהותיר אותם עם תחושת אחריות ללא סמכות וללא כלים. מסקנת החוקרים היא שההרחבה של תפקיד המורה לתחום בריאות הנפש התרחשה ללא הכשרה ותשתית מקבילות, ושיש לפתח הכשרה ומערכי תמיכה שיאפשרו למורים למלא תפקיד זה בביטחון. מחקר זה מספק רקע ישיר לשאלת תפיסת התפקיד ומעלה את הפער בין ציפייה להכשרה כסוגיה מרכזית.</w:t>
      </w:r>
    </w:p>
    <w:p>
      <w:pPr>
        <w:pStyle w:val="Heading3"/>
        <w:keepNext/>
        <w:bidi/>
        <w:spacing w:after="120" w:before="240" w:line="360"/>
        <w:jc w:val="right"/>
      </w:pPr>
      <w:r>
        <w:rPr>
          <w:rFonts w:ascii="David" w:cs="David" w:eastAsia="David" w:hAnsi="David"/>
          <w:b/>
          <w:bCs/>
          <w:i w:val="false"/>
          <w:iCs w:val="false"/>
          <w:sz w:val="26"/>
          <w:szCs w:val="26"/>
          <w:rtl/>
        </w:rPr>
        <w:t xml:space="preserve">3.2.2 האם זה חלק מן ההוראה? (</w:t>
      </w:r>
      <w:r>
        <w:rPr>
          <w:rFonts w:ascii="David" w:cs="David" w:eastAsia="David" w:hAnsi="David"/>
          <w:b/>
          <w:bCs/>
          <w:i w:val="false"/>
          <w:iCs w:val="false"/>
          <w:sz w:val="26"/>
          <w:szCs w:val="26"/>
          <w:rtl w:val="false"/>
        </w:rPr>
        <w:t xml:space="preserve">Kidger, Gunnell, Biddle, Campbell, &amp; Donovan, 2010</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צוותי הוראה בבתי ספר על-יסודיים תופסים את תפקידם בתמיכה בבריאות הרגשית של תלמידים. החוקרים ערכו מחקר איכותני בשמונה בתי ספר באנגליה, שכלל ראיונות וקבוצות מיקוד עם מורים ואנשי צוות. הממצאים הראו כי רוב המורים ראו בתמיכה הרגשית בתלמידים "חלק בלתי נפרד מן ההוראה", אך בה בעת תיארו מתח בין תפיסה זו לבין דרישות ההישגים, עומס העבודה והיעדר זמן. חלק מהמורים הביעו דאגה שהתמיכה הרגשית נשענת על נכונות אישית של מורים מסוימים ולא על מבנה ארגוני, ושמורים שאינם "טיפוסים כאלה" משאירים תלמידים ללא מענה. עלה גם הצורך של המורים עצמם בתמיכה רגשית, שכן העיסוק במצוקת תלמידים מכביד עליהם. המסקנה המרכזית היא שיש להעביר את התמיכה הרגשית מן התחום של יוזמה אישית לתחום של אחריות מוסדית, הכוללת זמן, הכשרה ותמיכה לצוות. מחקר זה חשוב לעבודתנו משום שהוא מאיר את התלות של הסיוע לתלמידים ב"רצון הטוב" של מורות יחידות.</w:t>
      </w:r>
    </w:p>
    <w:p>
      <w:pPr>
        <w:pStyle w:val="Heading3"/>
        <w:keepNext/>
        <w:bidi/>
        <w:spacing w:after="120" w:before="240" w:line="360"/>
        <w:jc w:val="right"/>
      </w:pPr>
      <w:r>
        <w:rPr>
          <w:rFonts w:ascii="David" w:cs="David" w:eastAsia="David" w:hAnsi="David"/>
          <w:b/>
          <w:bCs/>
          <w:i w:val="false"/>
          <w:iCs w:val="false"/>
          <w:sz w:val="26"/>
          <w:szCs w:val="26"/>
          <w:rtl/>
        </w:rPr>
        <w:t xml:space="preserve">3.2.3 תפיסות מורים בדבר צרכים, תפקידים וחסמים (</w:t>
      </w:r>
      <w:r>
        <w:rPr>
          <w:rFonts w:ascii="David" w:cs="David" w:eastAsia="David" w:hAnsi="David"/>
          <w:b/>
          <w:bCs/>
          <w:i w:val="false"/>
          <w:iCs w:val="false"/>
          <w:sz w:val="26"/>
          <w:szCs w:val="26"/>
          <w:rtl w:val="false"/>
        </w:rPr>
        <w:t xml:space="preserve">Reinke, Stormont, Herman, Puri, &amp; Goel, 2011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את תפיסותיהם של מורים בדבר צורכי בריאות הנפש של תלמידיהם, הידע והכשרתם בתחום, תפקידם בתמיכה בתלמידים והחסמים שהם חווים. במחקר השתתפו 292 מורים מחמישה מחוזות חינוך בארצות הברית, שמילאו שאלון מובנה. הממצאים הראו כי המורים ראו בפסיכולוג בית הספר את בעל התפקיד המרכזי ברוב היבטי הטיפול, ובהם סינון, הערכה, מעקב והפניה, אך ראו בעצמם בעלי תפקיד מרכזי ביישום התערבויות בכיתה ובזיהוי ראשוני של תלמידים במצוקה. רק מיעוט מן המורים חשו שיש להם הידע והמיומנויות הדרושים לתמוך בבריאות הנפש של תלמידיהם, ורובם ציינו כחסמים עיקריים היעדר הכשרה, מחסור באנשי מקצוע בבית הספר ומחסור בזמן. המסקנה היא שמורים מבחינים בין תפקיד ה"מזהה והמפנה", שהם מקבלים על עצמם, לבין תפקיד ה"מאבחן והמטפל", שאותו הם מייעדים לאנשי מקצוע, ושהחסמים העיקריים הם מבניים ולא מוטיבציוניים. מחקר זה מסייע לנו להבחין בין רכיבי תפיסת התפקיד ולבחון היכן ממקמות עצמן המחנכות שרואיינו.</w:t>
      </w:r>
    </w:p>
    <w:p>
      <w:pPr>
        <w:pStyle w:val="Heading3"/>
        <w:keepNext/>
        <w:bidi/>
        <w:spacing w:after="120" w:before="240" w:line="360"/>
        <w:jc w:val="right"/>
      </w:pPr>
      <w:r>
        <w:rPr>
          <w:rFonts w:ascii="David" w:cs="David" w:eastAsia="David" w:hAnsi="David"/>
          <w:b/>
          <w:bCs/>
          <w:i w:val="false"/>
          <w:iCs w:val="false"/>
          <w:sz w:val="26"/>
          <w:szCs w:val="26"/>
          <w:rtl/>
        </w:rPr>
        <w:t xml:space="preserve">3.2.4 "לא נוטשים": הכשרת מורים לעבודה עם תלמידים בסיכון והדרה (רזר, 2009)</w:t>
      </w:r>
    </w:p>
    <w:p>
      <w:pPr>
        <w:keepNext w:val="false"/>
        <w:bidi/>
        <w:spacing w:after="120" w:before="0" w:line="360"/>
        <w:jc w:val="both"/>
      </w:pPr>
      <w:r>
        <w:rPr>
          <w:rFonts w:ascii="David" w:cs="David" w:eastAsia="David" w:hAnsi="David"/>
          <w:b w:val="false"/>
          <w:bCs w:val="false"/>
          <w:i w:val="false"/>
          <w:iCs w:val="false"/>
          <w:sz w:val="24"/>
          <w:szCs w:val="24"/>
          <w:rtl/>
        </w:rPr>
        <w:t xml:space="preserve">מאמרה של רזר (2009) מציג מודל דינמי להכשרת מורים לעבודה עם תלמידים בסיכון והדרה חברתית בבית הספר, שפותח במסגרת עבודה ממושכת עם צוותי הוראה בבתי ספר בישראל. המאמר מבוסס על ניסיון מצטבר של הכשרה וליווי של מורים, ומנתח את הדינמיקה המתפתחת בין מורים לתלמידים מודרים. טענתה המרכזית של רזר היא שהתלמידים המודרים והמורים נלכדים לא פעם במעגל של דחייה הדדית: התלמיד, שחווה כישלונות ודחייה, מתנהג באופן המרחיק את המורה, והמורה, החווה תסכול וחוסר אונים, נוטה להתרחק או להגיב בענישה, וכך מתחזקת ההדרה. המודל המוצע מבקש לשבור מעגל זה באמצעות פיתוח יכולתם של המורים להתבונן בדינמיקה, להבין את ההתנהגות של התלמיד כביטוי של מצוקה ולא כמתקפה אישית, ולהתמיד בקשר גם כשהתלמיד דוחה אותו, מתוך העמדה "לא נוטשים". המסקנה היא שהמפתח לעבודה עם תלמידים בסיכון אינו טכניקה אלא שינוי בעמדה הרגשית של המורה, ושינוי כזה דורש ליווי מקצועי מתמשך ולא השתלמות חד-פעמית. מאמר זה מספק בסיס ישראלי לדיון בצורך של מורות בליווי ובקבוצת עמיתים.</w:t>
      </w:r>
    </w:p>
    <w:p>
      <w:pPr>
        <w:pStyle w:val="Heading2"/>
        <w:keepNext/>
        <w:bidi/>
        <w:spacing w:after="120" w:before="240" w:line="360"/>
        <w:jc w:val="right"/>
      </w:pPr>
      <w:r>
        <w:rPr>
          <w:rFonts w:ascii="David" w:cs="David" w:eastAsia="David" w:hAnsi="David"/>
          <w:b/>
          <w:bCs/>
          <w:i w:val="false"/>
          <w:iCs w:val="false"/>
          <w:sz w:val="28"/>
          <w:szCs w:val="28"/>
          <w:rtl/>
        </w:rPr>
        <w:t xml:space="preserve">3.3 מחקרים על הקשר מורה–תלמיד כגורם מגן</w:t>
      </w:r>
    </w:p>
    <w:p>
      <w:pPr>
        <w:pStyle w:val="Heading3"/>
        <w:keepNext/>
        <w:bidi/>
        <w:spacing w:after="120" w:before="240" w:line="360"/>
        <w:jc w:val="right"/>
      </w:pPr>
      <w:r>
        <w:rPr>
          <w:rFonts w:ascii="David" w:cs="David" w:eastAsia="David" w:hAnsi="David"/>
          <w:b/>
          <w:bCs/>
          <w:i w:val="false"/>
          <w:iCs w:val="false"/>
          <w:sz w:val="26"/>
          <w:szCs w:val="26"/>
          <w:rtl/>
        </w:rPr>
        <w:t xml:space="preserve">3.3.1 השפעת יחסי מורה–תלמיד על מעורבות והישגים: מטא-אנליזה (</w:t>
      </w:r>
      <w:r>
        <w:rPr>
          <w:rFonts w:ascii="David" w:cs="David" w:eastAsia="David" w:hAnsi="David"/>
          <w:b/>
          <w:bCs/>
          <w:i w:val="false"/>
          <w:iCs w:val="false"/>
          <w:sz w:val="26"/>
          <w:szCs w:val="26"/>
          <w:rtl w:val="false"/>
        </w:rPr>
        <w:t xml:space="preserve">Roorda, Koomen, Spilt, &amp; Oort, 2011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באמצעות מטא-אנליזה, את הקשר בין האיכות הרגשית של יחסי מורה–תלמיד לבין המעורבות הבית ספרית וההישגים של תלמידים. החוקרים ניתחו 99 מחקרים שנערכו בקרב תלמידים מגיל הגן ועד לתיכון. הממצאים הראו כי הקשר בין יחסים חיוביים ושליליים עם המורה לבין מעורבות התלמיד היה בעוצמה בינונית עד גבוהה, בעוד הקשר להישגים היה בעוצמה קטנה עד בינונית. ממצא חשוב במיוחד לעבודתנו הוא שההשפעה של יחסי מורה–תלמיד על מעורבות נמצאה חזקה יותר בכיתות הגבוהות, כלומר בחטיבת הביניים ובתיכון, ולא נחלשה עם הגיל כפי שניתן היה לצפות. כמו כן נמצא שהשפעת הקשר חזקה יותר בקרב תלמידים מרקע חברתי-כלכלי נמוך ובקרב תלמידים בסיכון לימודי. מסקנת החוקרים היא שיחסי מורה–תלמיד הם משאב מרכזי לקידום מעורבות דווקא בקרב מתבגרים בסיכון, ושיש להשקיע בטיפוחם גם בשלבי החינוך העל-יסודי. מחקר זה מעניק תוקף אמפירי לטענה שהקשר עם המחנכת בחטיבת הביניים הוא גורם מגן עבור נערות בסיכון.</w:t>
      </w:r>
    </w:p>
    <w:p>
      <w:pPr>
        <w:pStyle w:val="Heading3"/>
        <w:keepNext/>
        <w:bidi/>
        <w:spacing w:after="120" w:before="240" w:line="360"/>
        <w:jc w:val="right"/>
      </w:pPr>
      <w:r>
        <w:rPr>
          <w:rFonts w:ascii="David" w:cs="David" w:eastAsia="David" w:hAnsi="David"/>
          <w:b/>
          <w:bCs/>
          <w:i w:val="false"/>
          <w:iCs w:val="false"/>
          <w:sz w:val="26"/>
          <w:szCs w:val="26"/>
          <w:rtl/>
        </w:rPr>
        <w:t xml:space="preserve">3.3.2 יחסי מורה–ילד מוקדמים ומסלול ההתפתחות (</w:t>
      </w:r>
      <w:r>
        <w:rPr>
          <w:rFonts w:ascii="David" w:cs="David" w:eastAsia="David" w:hAnsi="David"/>
          <w:b/>
          <w:bCs/>
          <w:i w:val="false"/>
          <w:iCs w:val="false"/>
          <w:sz w:val="26"/>
          <w:szCs w:val="26"/>
          <w:rtl w:val="false"/>
        </w:rPr>
        <w:t xml:space="preserve">Hamre &amp; Pianta, 2001</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בחן אם איכות הקשר בין המורה לילד בגן חובה מנבאת את תפקודו הלימודי וההתנהגותי בבית הספר עד כיתה ח'. במחקר השתתפו 179 ילדים שנעקבו לאורך תשע שנים, ומוריהם בגן דיווחו על איכות הקשר עמם, ובמיוחד על מידת הקונפליקט והתלות ביחסים. הממצאים הראו כי דיווחי המורות על קונפליקט ותלות ביחסים בגן ניבאו הישגים והתנהגות בכיתות היסודי ובחטיבת הביניים, גם לאחר פיקוח על יכולת קוגניטיבית ועל התנהגות בגן. הקשר היה חזק במיוחד בקרב ילדים שהחלו את דרכם עם רמה גבוהה של בעיות התנהגות: ילדים כאלה שזכו לקשר חיובי עם המורה הציגו תפקוד טוב יותר בהמשך מילדים דומים שיחסיהם עם המורה היו עמוסי קונפליקט. המסקנה היא שיחסי מורה–תלמיד אינם רק תוצאה של תפקוד הילד אלא גם גורם המעצב את מסלולו, ושהם יכולים לשמש גורם מגן דווקא לילדים בסיכון. המחקר תורם לעבודתנו את ההבנה שהשקעה בקשר עם תלמידה בסיכון היא התערבות בזכות עצמה, ולא רק צעד לקראת הפניה.</w:t>
      </w:r>
    </w:p>
    <w:p>
      <w:pPr>
        <w:pStyle w:val="Heading2"/>
        <w:keepNext/>
        <w:bidi/>
        <w:spacing w:after="120" w:before="240" w:line="360"/>
        <w:jc w:val="right"/>
      </w:pPr>
      <w:r>
        <w:rPr>
          <w:rFonts w:ascii="David" w:cs="David" w:eastAsia="David" w:hAnsi="David"/>
          <w:b/>
          <w:bCs/>
          <w:i w:val="false"/>
          <w:iCs w:val="false"/>
          <w:sz w:val="28"/>
          <w:szCs w:val="28"/>
          <w:rtl/>
        </w:rPr>
        <w:t xml:space="preserve">3.4 מחקרים על נערות בסיכון ונשירה בחברה הערבית והבדואית</w:t>
      </w:r>
    </w:p>
    <w:p>
      <w:pPr>
        <w:pStyle w:val="Heading3"/>
        <w:keepNext/>
        <w:bidi/>
        <w:spacing w:after="120" w:before="240" w:line="360"/>
        <w:jc w:val="right"/>
      </w:pPr>
      <w:r>
        <w:rPr>
          <w:rFonts w:ascii="David" w:cs="David" w:eastAsia="David" w:hAnsi="David"/>
          <w:b/>
          <w:bCs/>
          <w:i w:val="false"/>
          <w:iCs w:val="false"/>
          <w:sz w:val="26"/>
          <w:szCs w:val="26"/>
          <w:rtl/>
        </w:rPr>
        <w:t xml:space="preserve">3.4.1 בין מסורת למודרניזציה: נשירת נערות בדואיות (</w:t>
      </w:r>
      <w:r>
        <w:rPr>
          <w:rFonts w:ascii="David" w:cs="David" w:eastAsia="David" w:hAnsi="David"/>
          <w:b/>
          <w:bCs/>
          <w:i w:val="false"/>
          <w:iCs w:val="false"/>
          <w:sz w:val="26"/>
          <w:szCs w:val="26"/>
          <w:rtl w:val="false"/>
        </w:rPr>
        <w:t xml:space="preserve">Abu-Rabia-Queder, 2006</w:t>
      </w:r>
      <w:r>
        <w:rPr>
          <w:rFonts w:ascii="David" w:cs="David" w:eastAsia="David" w:hAnsi="David"/>
          <w:b/>
          <w:bCs/>
          <w:i w:val="false"/>
          <w:iCs w:val="false"/>
          <w:sz w:val="26"/>
          <w:szCs w:val="26"/>
          <w:rtl/>
        </w:rPr>
        <w:t xml:space="preserve">)</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להבין את תופעת הנשירה של נערות בדואיות ממערכת החינוך הציבורית בנגב. אבו-רביעה-קווידר, סוציולוגית של החינוך ובעצמה האישה הבדואית הראשונה בישראל שקיבלה תואר דוקטור, ערכה מחקר איכותני שכלל ראיונות עם נערות שנשרו, עם אבותיהן ועם אנשי חינוך. הממצאים הראו כי הנשירה אינה נובעת בעיקר מכישלון לימודי או מחוסר רצון של הנערות, אלא מהתנגשות בין תפיסת המודרניות של מוסדות החינוך הישראליים, המקדמים חינוך משותף לבנים ולבנות בבתי ספר מרוחקים, לבין המסורת המהווה את האתוס התרבותי של האבות, החוששים לכבוד המשפחה ולביטחון בנותיהם. במצב זה האב מוציא את הבת מבית הספר, לעיתים לקראת נישואים, והנערה נותרת ללא קול. המסקנה של החוקרת היא שפתרון הנשירה אינו יכול להתבסס על כפיית מודרניות מבחוץ, אלא על שילוב ערכי הקהילה בתוך תהליך המודרניזציה, למשל באמצעות בתי ספר קרובים ומסגרות המקובלות על המשפחה. מחקר זה חשוב לעבודתנו משום שהוא ממקם את הנשירה של נערות בהקשר משפחתי-תרבותי שהמורה אינה שולטת בו, אך שהיכרותה עמו היא תנאי לפעולה יעילה.</w:t>
      </w:r>
    </w:p>
    <w:p>
      <w:pPr>
        <w:pStyle w:val="Heading3"/>
        <w:keepNext/>
        <w:bidi/>
        <w:spacing w:after="120" w:before="240" w:line="360"/>
        <w:jc w:val="right"/>
      </w:pPr>
      <w:r>
        <w:rPr>
          <w:rFonts w:ascii="David" w:cs="David" w:eastAsia="David" w:hAnsi="David"/>
          <w:b/>
          <w:bCs/>
          <w:i w:val="false"/>
          <w:iCs w:val="false"/>
          <w:sz w:val="26"/>
          <w:szCs w:val="26"/>
          <w:rtl/>
        </w:rPr>
        <w:t xml:space="preserve">3.4.2 נשירה בקרב תלמידים בחינוך הבדואי בנגב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מחקר זה, שנערך במכון מאיירס-ג'וינט-ברוקדייל במסגרת מחקרי תוכנית החומש לפיתוח כלכלי-חברתי של האוכלוסייה הבדואית בנגב, ביקש להציג תמונת מצב של תופעת הנשירה בחינוך הבדואי, לבחון את הצרכים והחסמים בהתמודדות עמה ולגבש כיווני פעולה. המחקר שילב סקירת ספרות, ניתוח נתונים מנהליים של משרד החינוך, 43 ראיונות עומק חצי מובנים עם בעלי תפקידים ואנשי מקצוע, ראיונות עם חמש יועצות חינוכיות ועם שלוש תלמידות שנשרו, וניתוח מסמכים. הממצאים הראו כי 19.5% מבני שנתון 2019 בחינוך הבדואי עזבו את מערכת החינוך לפני סיום שתים עשרה שנות לימוד, לעומת 7.9% בכלל האוכלוסייה, וכי בנות עוזבות מוקדם יותר מבנים, כבר בחטיבת הביניים. בראיונות עלו כגורמים לנשירה מאפיינים מבניים של מערכת החינוך, מיומנויות חסרות של הצוות החינוכי בהכלה של תלמידים בסכנת נשירה, והצורך במערך הכשרה וליווי למורים. מסקנת החוקרים היא שכדי להוביל תלמידים לסיום הלימודים נדרשת תמיכה מערכתית בצוות בית הספר ויצירת הזדמנויות לקשרים עם מבוגרים המגלים אכפתיות, הקשבה וכבוד, לצד מערך תכלול ותיאום בין הגורמים. מחקר זה מספק את הנתונים העדכניים ביותר על נשירת נערות בחברה הערבית ומחזק את הטענה כי חטיבת הביניים היא חלון ההזדמנויות המרכזי.</w:t>
      </w:r>
    </w:p>
    <w:p>
      <w:pPr>
        <w:pStyle w:val="Heading2"/>
        <w:keepNext/>
        <w:bidi/>
        <w:spacing w:after="120" w:before="240" w:line="360"/>
        <w:jc w:val="right"/>
      </w:pPr>
      <w:r>
        <w:rPr>
          <w:rFonts w:ascii="David" w:cs="David" w:eastAsia="David" w:hAnsi="David"/>
          <w:b/>
          <w:bCs/>
          <w:i w:val="false"/>
          <w:iCs w:val="false"/>
          <w:sz w:val="28"/>
          <w:szCs w:val="28"/>
          <w:rtl/>
        </w:rPr>
        <w:t xml:space="preserve">3.5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סקירת המחקרים מלמדת על תמונה עקבית. ראשית, המידע הדרוש לזיהוי מוקדם של תלמידים בסיכון נמצא בידי בתי הספר שנים לפני הנשירה, אך מורים מזהים בעיקר את המקרים החמורים והמוחצנים ומתקשים לזהות מצוקה בינונית ומופנמת, שהיא האופיינית לנערות. שנית, מורים רואים בתמיכה הרגשית חלק מתפקידם, אך חשים חסרי הכשרה, חסרי גבולות ברורים וחסרי תמיכה, והסיוע לתלמידים נשען לא פעם על יוזמה אישית ולא על מבנה ארגוני. שלישית, הקשר עם המורה הוא גורם מגן בעל תוקף אמפירי, החזק במיוחד בקרב מתבגרים בסיכון. רביעית, נשירת נערות בחברה הערבית והבדואית מעוגנת בהקשר משפחתי-תרבותי ומתרחשת מוקדם, בחטיבת הביניים. הפער שהעבודה הנוכחית מבקשת למלא הוא בבחינת האופן שבו מחנכות בחברה הערבית מזהות בפועל נערות בסיכון ותופסות את תפקידן, מנקודת מבטן שלהן. בפרק הבא תוצג שיטת המחקר שנבחרה לשם כך.</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רביעי: שיטת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מפרט את הדרך שבה נערך המחקר. תחילה יוצגו מטרת המחקר ושאלת המחקר, לאחר מכן תוסבר הבחירה בשיטה האיכותנית-פרשנית על יתרונותיה וחסרונותיה, ויתוארו אוכלוסיית המחקר, כלי המחקר והליך המחקר. בהמשך יפורט אופן ניתוח הנתונים, ויוצגו הצעדים שננקטו להבטחת תוקף ומהימנות ולשמירה על כללי האתיקה המחקרית.</w:t>
      </w:r>
    </w:p>
    <w:p>
      <w:pPr>
        <w:pStyle w:val="Heading2"/>
        <w:keepNext/>
        <w:bidi/>
        <w:spacing w:after="120" w:before="240" w:line="360"/>
        <w:jc w:val="right"/>
      </w:pPr>
      <w:r>
        <w:rPr>
          <w:rFonts w:ascii="David" w:cs="David" w:eastAsia="David" w:hAnsi="David"/>
          <w:b/>
          <w:bCs/>
          <w:i w:val="false"/>
          <w:iCs w:val="false"/>
          <w:sz w:val="28"/>
          <w:szCs w:val="28"/>
          <w:rtl/>
        </w:rPr>
        <w:t xml:space="preserve">4.1 מטרת המחקר ושאלת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היא לבחון את תהליך הזיהוי של נערות בסיכון ואת תפיסת התפקיד של המורה בסיוע להן, מנקודת מבטן של מחנכות המלמדות בחטיבות ביניים בחברה הערבית בישראל. המחקר מבקש להבין לא רק מה המחנכות עושות, אלא כיצד הן מבינות את מה שהן עושות: מה נחשב בעיניהן לסימן, מה מניע אותן לפעול, היכן הן ממקמות את גבולות תפקידן ומה הן חוות בתהליך.</w:t>
      </w:r>
    </w:p>
    <w:p>
      <w:pPr>
        <w:keepNext w:val="false"/>
        <w:bidi/>
        <w:spacing w:after="120" w:before="0" w:line="360"/>
        <w:jc w:val="both"/>
      </w:pPr>
      <w:r>
        <w:rPr>
          <w:rFonts w:ascii="David" w:cs="David" w:eastAsia="David" w:hAnsi="David"/>
          <w:b w:val="false"/>
          <w:bCs w:val="false"/>
          <w:i w:val="false"/>
          <w:iCs w:val="false"/>
          <w:sz w:val="24"/>
          <w:szCs w:val="24"/>
          <w:rtl/>
        </w:rPr>
        <w:t xml:space="preserve">שאלת המחקר המרכזית היא: כיצד מורות מזהות נערות בסיכון וכיצד הן תופסות את תפקידן בסיוע להן? שאלות המשנה הן: (א) מהם הסימנים והדרכים שבאמצעותם מחנכות מזהות נערות בסיכון בכיתותיהן? (ב) כיצד הן פועלות לאחר הזיהוי, ומול מי? (ג) כיצד הן תופסות את גבולות תפקידן ואת מקומן מול המשפחה, הצוות הבית ספרי והקהילה?</w:t>
      </w:r>
    </w:p>
    <w:p>
      <w:pPr>
        <w:pStyle w:val="Heading2"/>
        <w:keepNext/>
        <w:bidi/>
        <w:spacing w:after="120" w:before="240" w:line="360"/>
        <w:jc w:val="right"/>
      </w:pPr>
      <w:r>
        <w:rPr>
          <w:rFonts w:ascii="David" w:cs="David" w:eastAsia="David" w:hAnsi="David"/>
          <w:b/>
          <w:bCs/>
          <w:i w:val="false"/>
          <w:iCs w:val="false"/>
          <w:sz w:val="28"/>
          <w:szCs w:val="28"/>
          <w:rtl/>
        </w:rPr>
        <w:t xml:space="preserve">4.2 שיטת המחקר: הגישה האיכותנית-פרשנית</w:t>
      </w:r>
    </w:p>
    <w:p>
      <w:pPr>
        <w:keepNext w:val="false"/>
        <w:bidi/>
        <w:spacing w:after="120" w:before="0" w:line="360"/>
        <w:jc w:val="both"/>
      </w:pPr>
      <w:r>
        <w:rPr>
          <w:rFonts w:ascii="David" w:cs="David" w:eastAsia="David" w:hAnsi="David"/>
          <w:b w:val="false"/>
          <w:bCs w:val="false"/>
          <w:i w:val="false"/>
          <w:iCs w:val="false"/>
          <w:sz w:val="24"/>
          <w:szCs w:val="24"/>
          <w:rtl/>
        </w:rPr>
        <w:t xml:space="preserve">המחקר נערך בגישה האיכותנית-פרשנית. המחקר האיכותני מבקש להבין תופעות חברתיות מנקודת מבטם של המשתתפים בהן, ולפרש את המציאות כפי שהיא נראית בעיניהם, ולא למדוד אותה באמצעות משתנים שהוגדרו מראש (שקדי, 2003). הנחת היסוד של הגישה הפרשנית היא שאין מציאות חברתית אחת הניתנת לגילוי, אלא פרשנויות שונות למציאות, והחוקרת יוצרת באמצעות הניתוח "גרסה של מציאות" מתוך מפגש בין הבנותיה לבין תפיסותיהם של הנחקרים (שלסקי ואריאלי, 2001). צבר בן-יהושע (2016) מדגישה כי המחקר האיכותני גמיש ופתוח, מתפתח במהלך העבודה, ומבקש להציג תיאור עשיר ומעמיק של התופעה בהקשרה הטבעי.</w:t>
      </w:r>
    </w:p>
    <w:p>
      <w:pPr>
        <w:keepNext w:val="false"/>
        <w:bidi/>
        <w:spacing w:after="120" w:before="0" w:line="360"/>
        <w:jc w:val="both"/>
      </w:pPr>
      <w:r>
        <w:rPr>
          <w:rFonts w:ascii="David" w:cs="David" w:eastAsia="David" w:hAnsi="David"/>
          <w:b w:val="false"/>
          <w:bCs w:val="false"/>
          <w:i w:val="false"/>
          <w:iCs w:val="false"/>
          <w:sz w:val="24"/>
          <w:szCs w:val="24"/>
          <w:rtl/>
        </w:rPr>
        <w:t xml:space="preserve">הבחירה בשיטה זו נובעת ישירות ממהות שאלת המחקר. תהליך הזיהוי ותפיסת התפקיד הם תופעות המתרחשות בתודעתה של המורה ובמפגש הבין-אישי שלה עם התלמידה, והן רוויות משמעות, רגש והקשר. שאלון סגור היה מאפשר לדעת כמה מורות מדווחות שהן מזהות נערות בסיכון, אך לא כיצד הן עושות זאת, מה הן מרגישות בשעה שהן עושות זאת ומה המחיר שהן משלמות. רק שיחה פתוחה, שבה המורה מספרת על מקרים ממשיים במילותיה שלה, מאפשרת להגיע לרובד זה. יתרון נוסף של השיטה הוא שהיא מאפשרת לגלות ממדים שלא נצפו מראש, כפי שאכן קרה במחקר זה, שבו עלה ממד המחיר הרגשי והבדידות המקצועית שלא נכלל בשאלות המקוריות.</w:t>
      </w:r>
    </w:p>
    <w:p>
      <w:pPr>
        <w:keepNext w:val="false"/>
        <w:bidi/>
        <w:spacing w:after="120" w:before="0" w:line="360"/>
        <w:jc w:val="both"/>
      </w:pPr>
      <w:r>
        <w:rPr>
          <w:rFonts w:ascii="David" w:cs="David" w:eastAsia="David" w:hAnsi="David"/>
          <w:b w:val="false"/>
          <w:bCs w:val="false"/>
          <w:i w:val="false"/>
          <w:iCs w:val="false"/>
          <w:sz w:val="24"/>
          <w:szCs w:val="24"/>
          <w:rtl/>
        </w:rPr>
        <w:t xml:space="preserve">לשיטה האיכותנית יש גם חסרונות שיש להכיר בהם. ראשית, היקפה מוגבל, ולכן ממצאיה אינם ניתנים להכללה סטטיסטית על כלל אוכלוסיית המורות. שנית, הריאיון הוא סיטואציה חברתית, ונוכחות המראיינת, זהותה והיכרותה עם השדה עשויות להשפיע על מה שהמרואיינת בוחרת לומר ועל האופן שבו היא אומרת זאת. שלישית, הניתוח מוגבל להקשרים שבהם נערך, וההבנות של החוקרת, כמו אלה של הנחקרים, מוטבעות בתוך ההקשר החברתי-תרבותי שלה (שלסקי ואריאלי, 2001). מגבלות אלה אינן פוסלות את השיטה, אלא מחייבות שקיפות בתהליך הניתוח, רפלקטיביות של החוקרות וזהירות בניסוח המסקנות, ועל כך יורחב בהמשך הפרק ובפרק הדיון.</w:t>
      </w:r>
    </w:p>
    <w:p>
      <w:pPr>
        <w:keepNext w:val="false"/>
        <w:bidi/>
        <w:spacing w:after="120" w:before="0" w:line="360"/>
        <w:jc w:val="both"/>
      </w:pPr>
      <w:r>
        <w:rPr>
          <w:rFonts w:ascii="David" w:cs="David" w:eastAsia="David" w:hAnsi="David"/>
          <w:b w:val="false"/>
          <w:bCs w:val="false"/>
          <w:i w:val="false"/>
          <w:iCs w:val="false"/>
          <w:sz w:val="24"/>
          <w:szCs w:val="24"/>
          <w:rtl/>
        </w:rPr>
        <w:t xml:space="preserve">היבט נוסף שיש להתייחס אליו הוא מיקומן של החוקרות ביחס לשדה. שתי כותבות העבודה הן בנות החברה הערבית, בוגרות מערכת החינוך הערבית ומכירות מבפנים את המתחים שהעבודה עוסקת בהם. היכרות זו היא יתרון, שכן היא מאפשרת להבין רמזים, מונחים והקשרים שחוקרת מבחוץ עשויה לפספס, ומקלה על יצירת אמון עם המרואיינות. אך היא גם מחייבת ערנות: החוקרת המכירה את השדה עלולה להניח שהיא מבינה את המרואיינת עוד לפני שזו סיימה לדבר, ולפרש את דבריה על פי חוויותיה שלה. במחקר זה ניסינו להתמודד עם סיכון זה באמצעות שאלות המשך המבקשות מן המרואיינת לפרט ולהדגים, באמצעות ניסוח שמות התימות במילותיה שלה, ובאמצעות דיון בין שתינו על הפרשנות, כמפורט בסעיף התוקף והמהימנות.</w:t>
      </w:r>
    </w:p>
    <w:p>
      <w:pPr>
        <w:pStyle w:val="Heading2"/>
        <w:keepNext/>
        <w:bidi/>
        <w:spacing w:after="120" w:before="240" w:line="360"/>
        <w:jc w:val="right"/>
      </w:pPr>
      <w:r>
        <w:rPr>
          <w:rFonts w:ascii="David" w:cs="David" w:eastAsia="David" w:hAnsi="David"/>
          <w:b/>
          <w:bCs/>
          <w:i w:val="false"/>
          <w:iCs w:val="false"/>
          <w:sz w:val="28"/>
          <w:szCs w:val="28"/>
          <w:rtl/>
        </w:rPr>
        <w:t xml:space="preserve">4.3 אוכלוסיית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אוכלוסיית המחקר היא מחנכות בחטיבות ביניים ביישובים ערביים בישראל. הבחירה במחנכות, ולא במורות מקצועיות בלבד, נעשתה משום שהזיהוי והליווי של תלמידים הם חלק מוגדר מתפקיד המחנכת, ומשום שהיא פוגשת את תלמידותיה מספר שעות גדול יותר בשבוע. הבחירה בחטיבת הביניים נעשתה על בסיס הספרות, המלמדת כי נערות עוזבות את בית הספר מוקדם יותר מנערים, כבר בשלב זה (ברוך-קוברסקי ואחרים, 2022), ולכן חלון ההזדמנויות לזיהוי נמצא בכיתות ז'–ט'.</w:t>
      </w:r>
    </w:p>
    <w:p>
      <w:pPr>
        <w:keepNext w:val="false"/>
        <w:bidi/>
        <w:spacing w:after="120" w:before="0" w:line="360"/>
        <w:jc w:val="both"/>
      </w:pPr>
      <w:r>
        <w:rPr>
          <w:rFonts w:ascii="David" w:cs="David" w:eastAsia="David" w:hAnsi="David"/>
          <w:b w:val="false"/>
          <w:bCs w:val="false"/>
          <w:i w:val="false"/>
          <w:iCs w:val="false"/>
          <w:sz w:val="24"/>
          <w:szCs w:val="24"/>
          <w:rtl/>
        </w:rPr>
        <w:t xml:space="preserve">הגרסה הנוכחית של העבודה מתבססת על ניתוח מעמיק של ריאיון אחד. המרואיינת, שתיקרא כאן בשם הבדוי סמאח, היא אישה בת 41, מורה ומחנכת בחטיבת ביניים ביישוב ערבי בצפון הארץ. היא ילידת אותו יישוב ובוגרת אותו בית ספר שבו היא מלמדת כיום. השכלתה תואר ראשון בהוראת השפה הערבית, ובמועד הריאיון היא לומדת לתואר שני בייעוץ חינוכי. ותק ההוראה שלה עומד על שש עשרה שנים, מתוכן שלוש השנים האחרונות כמחנכת כיתה ט' ולפני כן כמחנכת בכיתות ז' ו-ח'. היא נשואה ואם לשלושה ילדים. בחירתה נעשתה מתוך שיקול של התאמה לשאלת המחקר בשלושה היבטים: היותה מחנכת, ותק ארוך המאפשר השוואה בין מקרים ותיאור של שינוי לאורך זמן, והיותה בת הקהילה שבה היא עובדת, המאפשרת לבחון את המתח בין קרבה תרבותית לבין המחיר החברתי של ההתערבות.</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[להשלמה לאחר ביצוע הראיונות הנוספים: יש להוסיף כאן את פרטי המרואיינות הנוספות (מספר, גיל, ותק, כיתת חינוך, יישוב באופן כללי), ולתאר את הליך הגיוס (למשל: פנייה ישירה למחנכות מוכרות ושיטת "כדור שלג"). מומלץ לשאוף לארבע–שש מרואיינות בסך הכול, בהתאם לדוגמאות העבודות בקורס. יש למחוק הערה זו לאחר ההשלמה.]</w:t>
      </w:r>
    </w:p>
    <w:p>
      <w:pPr>
        <w:pStyle w:val="Heading2"/>
        <w:keepNext/>
        <w:bidi/>
        <w:spacing w:after="120" w:before="240" w:line="360"/>
        <w:jc w:val="right"/>
      </w:pPr>
      <w:r>
        <w:rPr>
          <w:rFonts w:ascii="David" w:cs="David" w:eastAsia="David" w:hAnsi="David"/>
          <w:b/>
          <w:bCs/>
          <w:i w:val="false"/>
          <w:iCs w:val="false"/>
          <w:sz w:val="28"/>
          <w:szCs w:val="28"/>
          <w:rtl/>
        </w:rPr>
        <w:t xml:space="preserve">4.4 כלי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כלי המחקר הוא ריאיון חצי מובנה. ריאיון מסוג זה מורכב משאלות שנכתבו מראש אך ניתנות לשינוי, להשמטה ולהרחבה בהתאם לדינמיקה הנוצרת במהלך השיחה, ומטרתו להבין את התפיסות, האמונות והחוויות של המרואיינת מנקודת מבטה (שקדי, 2003). מדריך הריאיון כלל חמש עשרה שאלות פתוחות (ראו נספח א'), שנוסחו על פי העקרונות שנלמדו בקורס: שאלות תיאוריות ומקיפות בפתיחה ("ספרי לי על עצמך ועל הדרך שהביאה אותך להוראה"), שאלות המזמינות דוגמאות ומקרים בהמשך ("ספרי לי על מקרה ספציפי שבו זיהית נערה במצב סיכון"), והימנעות משאלות סגורות, משאלות המתחילות במילה "האם" ומשאלות מכוונות. שאלות רגישות מבחינה אישית או תרבותית, כגון השאלה על ההשפעה של ההקשר הקהילתי ועל מקרה של כישלון, מוקמו בשליש האחרון של הריאיון, לאחר שנוצרו אמון ונינוחות. השאלות אורגנו על פי שלושה צירים המקבילים לשאלות המשנה: תהליך הזיהוי והסימנים (שאלות 4–7), הפעולה לאחר הזיהוי והממשקים עם גורמים אחרים (שאלות 8–12), ותפיסת התפקיד וגבולותיו (שאלות 3, 13–15).</w:t>
      </w:r>
    </w:p>
    <w:p>
      <w:pPr>
        <w:pStyle w:val="Heading2"/>
        <w:keepNext/>
        <w:bidi/>
        <w:spacing w:after="120" w:before="240" w:line="360"/>
        <w:jc w:val="right"/>
      </w:pPr>
      <w:r>
        <w:rPr>
          <w:rFonts w:ascii="David" w:cs="David" w:eastAsia="David" w:hAnsi="David"/>
          <w:b/>
          <w:bCs/>
          <w:i w:val="false"/>
          <w:iCs w:val="false"/>
          <w:sz w:val="28"/>
          <w:szCs w:val="28"/>
          <w:rtl/>
        </w:rPr>
        <w:t xml:space="preserve">4.5 הליך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הריאיון נערך בחדר המורים של בית הספר לאחר שעות הלימודים, בשעה ארבע אחר הצהריים, ונמשך שעה ורבע. הוא התקיים פנים אל פנים ובשפה העברית, לבקשת המרואיינת, עם מעבר מדי פעם למילים בערבית שנשמרו בתמלול כלשונן. לפני תחילת הריאיון הוסברו למרואיינת מטרת המחקר, אופן השימוש בחומרים והזכות להפסיק את השתתפותה בכל שלב, והיא חתמה על טופס הסכמה מדעת (ראו נספח ב'). הריאיון הוקלט בהסכמתה המפורשת ותומלל במלואו, תוך שמירה על לשון הדיבור, כולל חזרות וקטיעות, בהתאם לעקרון שמירת ההקשר המקורי. התמלול המלא מובא בנספח ג'. את הריאיון ערכה אחת מכותבות העבודה, והשנייה קראה את התמלול באופן עצמאי לצורך הניתוח.</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[להשלמה: לאחר ביצוע הראיונות הנוספים יש לעדכן כאן את מספר הראיונות, את משך הזמן הממוצע, את מקומות עריכתם ואת אופן התיעוד. יש למחוק הערה זו לאחר ההשלמה.]</w:t>
      </w:r>
    </w:p>
    <w:p>
      <w:pPr>
        <w:pStyle w:val="Heading2"/>
        <w:keepNext/>
        <w:bidi/>
        <w:spacing w:after="120" w:before="240" w:line="360"/>
        <w:jc w:val="right"/>
      </w:pPr>
      <w:r>
        <w:rPr>
          <w:rFonts w:ascii="David" w:cs="David" w:eastAsia="David" w:hAnsi="David"/>
          <w:b/>
          <w:bCs/>
          <w:i w:val="false"/>
          <w:iCs w:val="false"/>
          <w:sz w:val="28"/>
          <w:szCs w:val="28"/>
          <w:rtl/>
        </w:rPr>
        <w:t xml:space="preserve">4.6 אופן ניתוח הנתונים</w:t>
      </w:r>
    </w:p>
    <w:p>
      <w:pPr>
        <w:keepNext w:val="false"/>
        <w:bidi/>
        <w:spacing w:after="120" w:before="0" w:line="360"/>
        <w:jc w:val="both"/>
      </w:pPr>
      <w:r>
        <w:rPr>
          <w:rFonts w:ascii="David" w:cs="David" w:eastAsia="David" w:hAnsi="David"/>
          <w:b w:val="false"/>
          <w:bCs w:val="false"/>
          <w:i w:val="false"/>
          <w:iCs w:val="false"/>
          <w:sz w:val="24"/>
          <w:szCs w:val="24"/>
          <w:rtl/>
        </w:rPr>
        <w:t xml:space="preserve">ניתוח הנתונים נעשה בשיטת הניתוח הנושאי (התימטי), כפי שנלמדה בקורס ובהתאם לעקרונות המחקר האיכותני-פרשני. שקדי (2003) מתאר את הקטגוריזציה, כלומר חיבור של חלקי מידע הנראים שייכים לאותה תופעה, כבסיס לניתוח האיכותני, ומדגיש כי תהליך הניתוח חייב להיות שיטתי, מובנה בשלבים ושקוף, כך שמתבונן מן הצד יוכל להבין כיצד הגיעו החוקרות מן הנתונים אל הממצאים.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הניתוח נעשה בשלושה שלבים. בשלב הראשון נקרא התמלול במלואו פעם אחת ללא סימון, כדי לקבל תמונה הוליסטית של הריאיון כיחידה אחת, מתוך ההבנה שמשמעותם של חלקים מן הריאיון קשורה גם לראייה הכוללת שלו. בשלב השני חולק הטקסט ליחידות משמעות: כל מעבר לנושא חדש סימן תחילתה של יחידה חדשה, ולכל יחידה ניתן שם המבוסס על מילותיה של המרואיינת עצמה, כדי לשמור על ההקשר המקורי ועל נקודת המבט שלה ולא לכפות על המידע מסגרות מושגיות חיצוניות. יחידות המשמעות מוספרו לצורך המעקב. בשלב השלישי, שלב הניתוח הממפה, הוגדרו הנושאים המרכזיים העולים מיחידות המשמעות, יחידות המשמעות מוינו לפי נושאים אלה, יחידות שעסקו באותו עניין אוחדו לכדי תימה, ונבחנו הקשרים בין התימות השונות. מתוך תהליך זה עלו שש תימות מרכזיות, המוצגות בפרק הממצאים. לכל תימה נבחרו ציטוטים מייצגים, והמסקנות הוסקו מתוך הכתוב בכל יחידת משמעות ומתוך הקשרים בין היחידות.</w:t>
      </w:r>
    </w:p>
    <w:p>
      <w:pPr>
        <w:pStyle w:val="Heading2"/>
        <w:keepNext/>
        <w:bidi/>
        <w:spacing w:after="120" w:before="240" w:line="360"/>
        <w:jc w:val="right"/>
      </w:pPr>
      <w:r>
        <w:rPr>
          <w:rFonts w:ascii="David" w:cs="David" w:eastAsia="David" w:hAnsi="David"/>
          <w:b/>
          <w:bCs/>
          <w:i w:val="false"/>
          <w:iCs w:val="false"/>
          <w:sz w:val="28"/>
          <w:szCs w:val="28"/>
          <w:rtl/>
        </w:rPr>
        <w:t xml:space="preserve">4.7 תוקף ומהימנות</w:t>
      </w:r>
    </w:p>
    <w:p>
      <w:pPr>
        <w:keepNext w:val="false"/>
        <w:bidi/>
        <w:spacing w:after="120" w:before="0" w:line="360"/>
        <w:jc w:val="both"/>
      </w:pPr>
      <w:r>
        <w:rPr>
          <w:rFonts w:ascii="David" w:cs="David" w:eastAsia="David" w:hAnsi="David"/>
          <w:b w:val="false"/>
          <w:bCs w:val="false"/>
          <w:i w:val="false"/>
          <w:iCs w:val="false"/>
          <w:sz w:val="24"/>
          <w:szCs w:val="24"/>
          <w:rtl/>
        </w:rPr>
        <w:t xml:space="preserve">כדי להגביר את אמינות הממצאים ננקטו כמה צעדים. ראשית, הריאיון הוקלט ותומלל במלואו, ללא עריכה או תיקון של לשון המרואיינת, כך שהניתוח נשען על דבריה כפי שנאמרו. שנית, שמות התימות נוסחו במילותיה של המרואיינת, כדי לצמצם את המרחק בין הנתונים לפרשנות. שלישית, שתי כותבות העבודה קראו את התמלול וסימנו יחידות משמעות באופן עצמאי, ולאחר מכן השוו את הסימונים ודנו בהבדלים עד להסכמה, באופן שמאפשר בקרה הדדית על הפרשנות. רביעית, בפרק הממצאים הופרדו הציטוטים מן הפרשנות באופן גרפי, כדי לאפשר לקוראת לבחון בעצמה את הקשר בין הנתון לפרשנותו. חמישית, כל המקורות התיאורטיים והמחקריים שבעבודה אומתו מול הפרסום המקורי או מול רשומה ביבליוגרפית רשמית.</w:t>
      </w:r>
    </w:p>
    <w:p>
      <w:pPr>
        <w:pStyle w:val="Heading2"/>
        <w:keepNext/>
        <w:bidi/>
        <w:spacing w:after="120" w:before="240" w:line="360"/>
        <w:jc w:val="right"/>
      </w:pPr>
      <w:r>
        <w:rPr>
          <w:rFonts w:ascii="David" w:cs="David" w:eastAsia="David" w:hAnsi="David"/>
          <w:b/>
          <w:bCs/>
          <w:i w:val="false"/>
          <w:iCs w:val="false"/>
          <w:sz w:val="28"/>
          <w:szCs w:val="28"/>
          <w:rtl/>
        </w:rPr>
        <w:t xml:space="preserve">4.8 היבטים אתיים</w:t>
      </w:r>
    </w:p>
    <w:p>
      <w:pPr>
        <w:keepNext w:val="false"/>
        <w:bidi/>
        <w:spacing w:after="120" w:before="0" w:line="360"/>
        <w:jc w:val="both"/>
      </w:pPr>
      <w:r>
        <w:rPr>
          <w:rFonts w:ascii="David" w:cs="David" w:eastAsia="David" w:hAnsi="David"/>
          <w:b w:val="false"/>
          <w:bCs w:val="false"/>
          <w:i w:val="false"/>
          <w:iCs w:val="false"/>
          <w:sz w:val="24"/>
          <w:szCs w:val="24"/>
          <w:rtl/>
        </w:rPr>
        <w:t xml:space="preserve">המחקר נערך על פי כללי האתיקה המקובלים במחקר איכותני. המרואיינת קיבלה הסבר על מטרת המחקר ועל אופן השימוש בחומרים, וחתמה על טופס הסכמה מדעת שבו הובהר כי ההשתתפות היא רשות ולא חובה, וכי היא רשאית להפסיק בכל שלב. שמה של המרואיינת הוחלף בשם בדוי, ושמות התלמידות שהוזכרו בריאיון צוינו באות בלבד או שונו. שם היישוב ושם בית הספר הושמטו, ופרטים שעשויים לזהות את המרואיינת או את תלמידותיה טושטשו. ההקלטה נשמרה בקובץ מוגן ותימחק עם סיום העבודה. סוגיה אתית ייחודית שעלתה במחקר זה היא שהמרואיינת סיפרה על מקרים של תלמידות ממשיות, ובהם מידע רגיש על משפחותיהן; הקפדנו לכלול בתמלול ובניתוח רק את הפרטים הדרושים להבנת הממצאים, ולהשמיט כל פרט העלול לאפשר זיהוי של נערה או משפחה.</w:t>
      </w:r>
    </w:p>
    <w:p>
      <w:pPr>
        <w:pStyle w:val="Heading2"/>
        <w:keepNext/>
        <w:bidi/>
        <w:spacing w:after="120" w:before="240" w:line="360"/>
        <w:jc w:val="right"/>
      </w:pPr>
      <w:r>
        <w:rPr>
          <w:rFonts w:ascii="David" w:cs="David" w:eastAsia="David" w:hAnsi="David"/>
          <w:b/>
          <w:bCs/>
          <w:i w:val="false"/>
          <w:iCs w:val="false"/>
          <w:sz w:val="28"/>
          <w:szCs w:val="28"/>
          <w:rtl/>
        </w:rPr>
        <w:t xml:space="preserve">4.9 סיכום הפרק</w:t>
      </w:r>
    </w:p>
    <w:p>
      <w:pPr>
        <w:keepNext w:val="false"/>
        <w:bidi/>
        <w:spacing w:after="120" w:before="0" w:line="360"/>
        <w:jc w:val="both"/>
      </w:pPr>
      <w:r>
        <w:rPr>
          <w:rFonts w:ascii="David" w:cs="David" w:eastAsia="David" w:hAnsi="David"/>
          <w:b w:val="false"/>
          <w:bCs w:val="false"/>
          <w:i w:val="false"/>
          <w:iCs w:val="false"/>
          <w:sz w:val="24"/>
          <w:szCs w:val="24"/>
          <w:rtl/>
        </w:rPr>
        <w:t xml:space="preserve">בפרק זה הוצגה שיטת המחקר האיכותנית-פרשנית שנבחרה לבחינת שאלת המחקר, על יתרונותיה וחסרונותיה, ותוארו אוכלוסיית המחקר, כלי המחקר, הליך המחקר ואופן ניתוח הנתונים בשלושה שלבים. בפרק הבא יוצגו הממצאים שעלו מן הניתוח, בחלוקה לשש תימות, כאשר לכל תימה מובאים הסבר, פרשנות וציטוטים מדברי המרואיינת.</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חמישי: 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פרק זה מציג את הממצאים שעלו מניתוח הריאיון. הניתוח העלה שש תימות מרכזיות, המאורגנות על פי שלושת צירי שאלת המחקר: שתי התימות הראשונות עוסקות בתהליך הזיהוי עצמו, מה נחשב לסימן וכיצד הזיהוי הופך לקשר; שתי התימות הבאות עוסקות בפעולה שלאחר הזיהוי, דילמת הדיווח והממשק עם שרשרת הטיפול; ושתי התימות האחרונות עוסקות בתפיסת התפקיד, במעמד הכפול של המחנכת כבת הקהילה ובגבולות התפקיד ומחירו. שמה של כל תימה לקוח ממילותיה של המרואיינת. לכל תימה מובאים הסבר ופרשנות, ולאחריהם ציטוט או שניים מדברי המרואיינת, המובאים בהזחה ובנפרד מן הפרשנות.</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[הערה לכותבות: הממצאים בגרסה זו מבוססים על ריאיון אחד. לאחר ביצוע הראיונות הנוספים יש להוסיף לכל תימה ציטוטים ממרואיינות נוספות, לציין באילו ראיונות התימה חזרה ובאילו לא, ולהוסיף או לאחד תימות לפי הצורך. יש למחוק הערה זו לאחר ההשלמה.]</w:t>
      </w:r>
    </w:p>
    <w:p>
      <w:pPr>
        <w:pStyle w:val="Heading2"/>
        <w:keepNext/>
        <w:bidi/>
        <w:spacing w:after="120" w:before="240" w:line="360"/>
        <w:jc w:val="right"/>
      </w:pPr>
      <w:r>
        <w:rPr>
          <w:rFonts w:ascii="David" w:cs="David" w:eastAsia="David" w:hAnsi="David"/>
          <w:b/>
          <w:bCs/>
          <w:i w:val="false"/>
          <w:iCs w:val="false"/>
          <w:sz w:val="28"/>
          <w:szCs w:val="28"/>
          <w:rtl/>
        </w:rPr>
        <w:t xml:space="preserve">5.1 "אני מחפשת את השקטה שהייתה רועשת": הזיהוי כזיהוי של שינוי</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הבולטת ביותר בריאיון נוגעת לשאלה מה בכלל נחשב בעיני המחנכת לסימן. סמאח מבחינה באופן עקבי ומנוסח בין נערה שמתנהגת באופן חריג לבין נערה שהתנהגותה השתנתה, ומצביעה על כך שהסימן המשמעותי הוא התזוזה מנקודת המוצא של הנערה, ולא מיקומה ביחס לשאר הכיתה. הבחנה זו מובילה אותה לחפש דווקא את הנערות שאינן מפריעות, ולכן אינן מגיעות לטיפול המערכת מיוזמתה: "את זאת רואים גם בלעדיי, היא מגיעה למנהל לבד". הסימנים שהיא מונה מגוונים ומפורטים: שינוי במקום הישיבה, שינה בשיעור, הפסקת הבאת אוכל, לבוש שאינו מותאם לעונה, היעדרות ביום קבוע בשבוע, הצטמצמות של מעגל החברות, ואופן החזקת הטלפון. רובם אינם מופיעים בשום נוהל, והם דורשים היכרות מוקדמת עם הנערה, שכן אי אפשר לזהות שינוי בלי לדעת מה היה קודם.</w:t>
      </w:r>
    </w:p>
    <w:p>
      <w:pPr>
        <w:keepNext w:val="false"/>
        <w:bidi/>
        <w:spacing w:after="120" w:before="0" w:line="360"/>
        <w:jc w:val="both"/>
      </w:pPr>
      <w:r>
        <w:rPr>
          <w:rFonts w:ascii="David" w:cs="David" w:eastAsia="David" w:hAnsi="David"/>
          <w:b w:val="false"/>
          <w:bCs w:val="false"/>
          <w:i w:val="false"/>
          <w:iCs w:val="false"/>
          <w:sz w:val="24"/>
          <w:szCs w:val="24"/>
          <w:rtl/>
        </w:rPr>
        <w:t xml:space="preserve">הריאיון מוסיף על הספרות ממד של תזמון. סמאח טוענת שההשתתפות נפגעת לפני הציון, ולכן היא מוקדמת יותר ככלי זיהוי. תיאור זה תואם את ההבחנה בין נשירה גלויה לנשירה סמויה ואת ההבחנה בין ממדי הניתוק, ההתנהגותי, הרגשי והתפיסתי, ומדגים מדוע הנשירה הסמויה קשה יותר לזיהוי: התלמידה נוכחת פיזית אך "יושבת בכיתה ולא נמצאת בה".</w:t>
      </w:r>
    </w:p>
    <w:p>
      <w:pPr>
        <w:bidi/>
        <w:spacing w:after="160" w:before="40" w:line="276"/>
        <w:ind w:left="850" w:right="850"/>
        <w:jc w:val="both"/>
      </w:pPr>
      <w:r>
        <w:rPr>
          <w:rFonts w:ascii="David" w:cs="David" w:eastAsia="David" w:hAnsi="David"/>
          <w:b w:val="false"/>
          <w:bCs w:val="false"/>
          <w:i/>
          <w:iCs/>
          <w:sz w:val="24"/>
          <w:szCs w:val="24"/>
          <w:rtl/>
        </w:rPr>
        <w:t xml:space="preserve">רוב האנשים חושבים שזאת הבעייתית, זאת שצועקת בכיתה ומתחצפת ויוצאת באמצע השיעור. לפעמים כן. אבל את זאת רואים גם בלעדיי, היא מגיעה למנהל לבד. מי שאני מחפשת זו דווקא ההפך. אני מחפשת את השקטה שהייתה רועשת. בת שכל השנה קפצה לענות ופתאום שלושה שבועות היא לא מרימה יד... הסימן הכי חזק בעיניי הוא לא הציון, הציון יורד מאוחר. הסימן הוא ההשתתפות. הן מפסיקות להיות בפנים הרבה לפני שהן מפסיקות להגיע. אני קוראת לזה שהן יושבות בכיתה ולא נמצאות בה.</w:t>
      </w:r>
    </w:p>
    <w:p>
      <w:pPr>
        <w:bidi/>
        <w:spacing w:after="160" w:before="40" w:line="276"/>
        <w:ind w:left="850" w:right="850"/>
        <w:jc w:val="both"/>
      </w:pPr>
      <w:r>
        <w:rPr>
          <w:rFonts w:ascii="David" w:cs="David" w:eastAsia="David" w:hAnsi="David"/>
          <w:b w:val="false"/>
          <w:bCs w:val="false"/>
          <w:i/>
          <w:iCs/>
          <w:sz w:val="24"/>
          <w:szCs w:val="24"/>
          <w:rtl/>
        </w:rPr>
        <w:t xml:space="preserve">השינוי, לא המצב. זה הדבר הכי חשוב שלמדתי בשש עשרה שנה. יש לי בכיתה בת שכל חייה שקטה, מהבית היא שקטה, זה לא סימן. אבל אם השקטה מתחילה לצחוק חזק מדי ולהיות ברעש כל היום, זה כן סימן. אני מסתכלת על התזוזה מהנקודה שלה, לא על איפה היא נמצאת ביחס לאחרות.</w:t>
      </w:r>
    </w:p>
    <w:p>
      <w:pPr>
        <w:keepNext w:val="false"/>
        <w:bidi/>
        <w:spacing w:after="120" w:before="0" w:line="360"/>
        <w:jc w:val="both"/>
      </w:pPr>
      <w:r>
        <w:rPr>
          <w:rFonts w:ascii="David" w:cs="David" w:eastAsia="David" w:hAnsi="David"/>
          <w:b w:val="false"/>
          <w:bCs w:val="false"/>
          <w:i w:val="false"/>
          <w:iCs w:val="false"/>
          <w:sz w:val="24"/>
          <w:szCs w:val="24"/>
          <w:rtl/>
        </w:rPr>
        <w:t xml:space="preserve">מעניין לציין שחלק מן הסימנים שסמאח מתארת התגלו לה מתוך מקרה מסוים ולא מתוך הכשרה. כך, לאחר שתלמידה חשפה את מצבה בחיבור בנושא חופשי ולא בשיחה, החלה סמאח לתת "בכל שנה לפחות שני חיבורים בנושא חופשי" ולקרוא אותם "גם בשביל השפה וגם בשביל מה שמסתתר מאחוריה". כלי הזיהוי, אם כן, מתפתח מתוך הפרקטיקה ומצטבר עם הוותק, והוא ידע אישי שאינו מתועד ואינו מועבר למורות אחרות.</w:t>
      </w:r>
    </w:p>
    <w:p>
      <w:pPr>
        <w:pStyle w:val="Heading2"/>
        <w:keepNext/>
        <w:bidi/>
        <w:spacing w:after="120" w:before="240" w:line="360"/>
        <w:jc w:val="right"/>
      </w:pPr>
      <w:r>
        <w:rPr>
          <w:rFonts w:ascii="David" w:cs="David" w:eastAsia="David" w:hAnsi="David"/>
          <w:b/>
          <w:bCs/>
          <w:i w:val="false"/>
          <w:iCs w:val="false"/>
          <w:sz w:val="28"/>
          <w:szCs w:val="28"/>
          <w:rtl/>
        </w:rPr>
        <w:t xml:space="preserve">5.2 "אני לא שואלת מה קרה לך, השאלה הזאת סוגרת": מן הזיהוי אל הקשר</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השנייה עוסקת בדרך שבה הזיהוי הופך לקשר. סמאח מתארת שיטת פעולה עקיפה ומכוונת: יצירת הזדמנות מלאכותית למפגש, שיחה על נושא צדדי, הימנעות משאלה ישירה ושימוש מודע בשתיקה. היא מתארת זאת כתהליך שנמשך מספר מפגשים ולא כאירוע חד-פעמי, ומוסיפה פרקטיקה קבועה של אמירת שלום בשם לכל תלמידה בכל בוקר, כך שהפנייה אליה ביום הצורך "לא תהיה אירוע חריג שמסמן לכולם שמשהו קרה". עמדה זו מציבה את איכות הקשר כתנאי מקדים לזיהוי ולא כתוצאה שלו: המידע אינו מגיע למי ששואלת, אלא למי שהנערה חווה כמקום בטוח. סמאח מנסחת זאת גם כהבחנה בין שני מצבי תפקיד: "בכיתה אני כן בודקת... אבל בשיחה אני לא בודקת. אני חושבת שזה ההבדל בין מורה שהבנות מספרות לה דברים לבין מורה שהן לא."</w:t>
      </w:r>
    </w:p>
    <w:p>
      <w:pPr>
        <w:keepNext w:val="false"/>
        <w:bidi/>
        <w:spacing w:after="120" w:before="0" w:line="360"/>
        <w:jc w:val="both"/>
      </w:pPr>
      <w:r>
        <w:rPr>
          <w:rFonts w:ascii="David" w:cs="David" w:eastAsia="David" w:hAnsi="David"/>
          <w:b w:val="false"/>
          <w:bCs w:val="false"/>
          <w:i w:val="false"/>
          <w:iCs w:val="false"/>
          <w:sz w:val="24"/>
          <w:szCs w:val="24"/>
          <w:rtl/>
        </w:rPr>
        <w:t xml:space="preserve">עם זאת, הריאיון חושף גם את המחיר של גישה זו. סמאח מודה בגלוי שהצעד הראשון שלה אינו היועצת, ושהיא מעכבת את הדיווח הפורמלי עד שנוצר קשר. היא מודעת לכך שאין לה הצדקה מקצועית מסודרת להחלטה זו, ומנסחת את הדילמה במלוא חריפותה: דיווח מוקדם עשוי לאבד את הנערה ואת המידע יחד, ודיווח מאוחר עשוי לאבד זמן יקר.</w:t>
      </w:r>
    </w:p>
    <w:p>
      <w:pPr>
        <w:bidi/>
        <w:spacing w:after="160" w:before="40" w:line="276"/>
        <w:ind w:left="850" w:right="850"/>
        <w:jc w:val="both"/>
      </w:pPr>
      <w:r>
        <w:rPr>
          <w:rFonts w:ascii="David" w:cs="David" w:eastAsia="David" w:hAnsi="David"/>
          <w:b w:val="false"/>
          <w:bCs w:val="false"/>
          <w:i/>
          <w:iCs/>
          <w:sz w:val="24"/>
          <w:szCs w:val="24"/>
          <w:rtl/>
        </w:rPr>
        <w:t xml:space="preserve">הצעד הראשון שלי הוא לא היועצת. אני יודעת שזה לא מה שאמור להיות כתוב בנוהל, ואני אומרת את זה בכנות. הצעד הראשון שלי הוא ליצור הזדמנות. אני לא קוראת לה לשיחה, כי ברגע שאת קוראת לבת בגיל הזה לשיחה, היא כבר נכנסת עם קיר... אני לא שואלת מה קרה לך. השאלה הזאת סוגרת... ואז אני שותקת. אני נותנת לשתיקה לעבוד. לפעמים זה לוקח שלוש פעמים כאלה עד שהיא אומרת מילה אחת אמיתית. רק אחרי זה אני הולכת ליועצת. ואני יודעת שיש בזה סיכון, שאני מעכבת דיווח, ועל זה אין לי תשובה טובה.</w:t>
      </w:r>
    </w:p>
    <w:p>
      <w:pPr>
        <w:keepNext w:val="false"/>
        <w:bidi/>
        <w:spacing w:after="120" w:before="0" w:line="360"/>
        <w:jc w:val="both"/>
      </w:pPr>
      <w:r>
        <w:rPr>
          <w:rFonts w:ascii="David" w:cs="David" w:eastAsia="David" w:hAnsi="David"/>
          <w:b w:val="false"/>
          <w:bCs w:val="false"/>
          <w:i w:val="false"/>
          <w:iCs w:val="false"/>
          <w:sz w:val="24"/>
          <w:szCs w:val="24"/>
          <w:rtl/>
        </w:rPr>
        <w:t xml:space="preserve">ראוי לשים לב לכך שהאסטרטגיה שסמאח מתארת בנויה משני רבדים של זמן. הרובד הראשון הוא ארוך-טווח ומניעתי: אמירת שלום בשם בכל בוקר, שיחות צדדיות שאינן קשורות למצוקה, נוכחות בשער בית הספר לפני הצלצול. פעולות אלה אינן מכוונות לנערה מסוימת, אלא בונות מראש את התשתית שתאפשר שיחה כאשר יהיה בכך צורך. הרובד השני הוא קצר-טווח ומכוון: כאשר זוהה שינוי, סמאח יוצרת "הזדמנות", כלומר סיטואציה שאינה מסומנת כשיחה. ההבחנה בין שני הרבדים חשובה משום שהיא מלמדת כי חלק גדול מן העבודה של הזיהוי נעשה עוד לפני שיש מה לזהות, ולכן הוא אינו נראה ואינו נמדד, ובלשונה של סמאח: "זה חלק מהעבודה שאף אחד לא רואה ולא מודד".</w:t>
      </w:r>
    </w:p>
    <w:p>
      <w:pPr>
        <w:pStyle w:val="Heading2"/>
        <w:keepNext/>
        <w:bidi/>
        <w:spacing w:after="120" w:before="240" w:line="360"/>
        <w:jc w:val="right"/>
      </w:pPr>
      <w:r>
        <w:rPr>
          <w:rFonts w:ascii="David" w:cs="David" w:eastAsia="David" w:hAnsi="David"/>
          <w:b/>
          <w:bCs/>
          <w:i w:val="false"/>
          <w:iCs w:val="false"/>
          <w:sz w:val="28"/>
          <w:szCs w:val="28"/>
          <w:rtl/>
        </w:rPr>
        <w:t xml:space="preserve">5.3 "אם תספרי לאבא שלי, את גומרת אותי": דילמת הדיווח והאמון</w:t>
      </w:r>
    </w:p>
    <w:p>
      <w:pPr>
        <w:keepNext w:val="false"/>
        <w:bidi/>
        <w:spacing w:after="120" w:before="0" w:line="360"/>
        <w:jc w:val="both"/>
      </w:pPr>
      <w:r>
        <w:rPr>
          <w:rFonts w:ascii="David" w:cs="David" w:eastAsia="David" w:hAnsi="David"/>
          <w:b w:val="false"/>
          <w:bCs w:val="false"/>
          <w:i w:val="false"/>
          <w:iCs w:val="false"/>
          <w:sz w:val="24"/>
          <w:szCs w:val="24"/>
          <w:rtl/>
        </w:rPr>
        <w:t xml:space="preserve">תימה זו מתארת את הדילמה החריפה ביותר שעולה בריאיון, שבה הדיווח עצמו נתפס על ידי הנערה כמקור סיכון נוסף. ההגדרה הרשמית של סיכון עוסקת במצבים שבהם נפגעת יכולתו של הילד לממש את זכויותיו בשל משפחתו וסביבתו, אך הריאיון מראה שבשדה נוצר מצב שבו הפעולה המקצועית שנועדה להגן עלולה להעצים את הפגיעה בתוך אותה מסגרת משפחתית. בחברה קהילתית, שבה המידע נודד במהירות ושבה כבוד המשפחה הוא ערך מרכזי, חשיפת מצוקה של נערה בפני אביה עשויה להביא לתגובה שתפגע בה.</w:t>
      </w:r>
    </w:p>
    <w:p>
      <w:pPr>
        <w:keepNext w:val="false"/>
        <w:bidi/>
        <w:spacing w:after="120" w:before="0" w:line="360"/>
        <w:jc w:val="both"/>
      </w:pPr>
      <w:r>
        <w:rPr>
          <w:rFonts w:ascii="David" w:cs="David" w:eastAsia="David" w:hAnsi="David"/>
          <w:b w:val="false"/>
          <w:bCs w:val="false"/>
          <w:i w:val="false"/>
          <w:iCs w:val="false"/>
          <w:sz w:val="24"/>
          <w:szCs w:val="24"/>
          <w:rtl/>
        </w:rPr>
        <w:t xml:space="preserve">הפתרון שסמאח מתארת אינו מבטל את הדילמה אלא מנהל אותה. היא לא הבטיחה חיסיון שאינה יכולה לקיים, אלא ניסחה התחייבות אחרת: לשקיפות בתהליך, לכך ששום דבר לא יקרה בלי שהנערה תדע מזה קודם. פתרון זה נולד מניסיון אישי ולא מהנחיה מערכתית, והוא שינה את אופן העבודה שלה: "היום אני לא אומרת את זה אף פעם [שזה יישאר בינינו]. אני אומרת מראש מה אני יכולה ומה אני לא יכולה, גם אם זה אומר שהיא תספר לי פחות." התובנה המלווה היא שאמון שנשבר פעם אחת אינו חוזר, "ולא רק אצלה, אלא אצל כל החברות שלה".</w:t>
      </w:r>
    </w:p>
    <w:p>
      <w:pPr>
        <w:bidi/>
        <w:spacing w:after="160" w:before="40" w:line="276"/>
        <w:ind w:left="850" w:right="850"/>
        <w:jc w:val="both"/>
      </w:pPr>
      <w:r>
        <w:rPr>
          <w:rFonts w:ascii="David" w:cs="David" w:eastAsia="David" w:hAnsi="David"/>
          <w:b w:val="false"/>
          <w:bCs w:val="false"/>
          <w:i/>
          <w:iCs/>
          <w:sz w:val="24"/>
          <w:szCs w:val="24"/>
          <w:rtl/>
        </w:rPr>
        <w:t xml:space="preserve">היא הסתכלה עליי ואמרה לי, אם תספרי לאבא שלי, את גומרת אותי. את המשפט הזה אני שומעת עד היום. ישבתי מולה ולא יכולתי להבטיח לה שאני לא אספר, כי זה לא היה נכון ואני לא משקרת לתלמידה. אז אמרתי לה את האמת. אמרתי לה שיש דברים שאני חייבת להעביר הלאה כי אני מורה, ושאני מבטיחה שלא יקרה שום דבר בלי שהיא תדע מזה קודם ממני, ושאני לא אעשה מהלך מאחורי הגב שלה. היא שתקה הרבה זמן ואז אמרה טוב.</w:t>
      </w:r>
    </w:p>
    <w:p>
      <w:pPr>
        <w:keepNext w:val="false"/>
        <w:bidi/>
        <w:spacing w:after="120" w:before="0" w:line="360"/>
        <w:jc w:val="both"/>
      </w:pPr>
      <w:r>
        <w:rPr>
          <w:rFonts w:ascii="David" w:cs="David" w:eastAsia="David" w:hAnsi="David"/>
          <w:b w:val="false"/>
          <w:bCs w:val="false"/>
          <w:i w:val="false"/>
          <w:iCs w:val="false"/>
          <w:sz w:val="24"/>
          <w:szCs w:val="24"/>
          <w:rtl/>
        </w:rPr>
        <w:t xml:space="preserve">דילמה דומה עולה גם במפגש עם ההורים. סמאח נמנעת במכוון מן המילה "בסיכון" ("את המילה הזאת אסור להגיד. ברגע שאני אומרת אותה, נסגרת דלת ולא נפתחת שוב"), פותחת תמיד מן הלימודים, ומדברת עם האב "בשפה של הצלחה ועתיד ותעודת בגרות, לא בשפה של רגשות". היא מתארת מקרה שבו שיחה ישירה מדי על קשיים בבית הובילה להעברת הנערה לבית ספר אחר, ומאז היא "זהירה מאוד", בידיעה שהזהירות "עולה לי לפעמים בזמן". גם כאן, הידע על אופן הפנייה למשפחה הוא ידע שנרכש בטעויות ולא בהכשרה.</w:t>
      </w:r>
    </w:p>
    <w:p>
      <w:pPr>
        <w:pStyle w:val="Heading2"/>
        <w:keepNext/>
        <w:bidi/>
        <w:spacing w:after="120" w:before="240" w:line="360"/>
        <w:jc w:val="right"/>
      </w:pPr>
      <w:r>
        <w:rPr>
          <w:rFonts w:ascii="David" w:cs="David" w:eastAsia="David" w:hAnsi="David"/>
          <w:b/>
          <w:bCs/>
          <w:i w:val="false"/>
          <w:iCs w:val="false"/>
          <w:sz w:val="28"/>
          <w:szCs w:val="28"/>
          <w:rtl/>
        </w:rPr>
        <w:t xml:space="preserve">5.4 "אני שרשרת של איש אחד": בדידות מקצועית ופער מערכתי</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הרביעית עוסקת בפער בין ההגדרה הפורמלית של שרשרת הטיפול לבין אופן פעולתה בפועל. סמאח מתארת יועצת הנוכחת יומיים בשבוע מול תשע מאות תלמידים, מענה איטי של שירותי הרווחה, שבו "זה יכול לקחת חודשיים עד שמישהו מתקשר, ולפעמים לא מתקשר", ורגישות של ההנהלה לתדמית בית הספר ביישוב. התוצאה שהיא מתארת אינה היעדר דיווח, אלא דיווח שחוזר אליה "בלי משאבים ובלי הנחיה". התהליך הפורמלי מתקיים, אך אינו מייצר משאב נוסף, והמחנכת נותרת החוליה היחידה: מזהה, מדווחת, מלווה וסופגת.</w:t>
      </w:r>
    </w:p>
    <w:p>
      <w:pPr>
        <w:keepNext w:val="false"/>
        <w:bidi/>
        <w:spacing w:after="120" w:before="0" w:line="360"/>
        <w:jc w:val="both"/>
      </w:pPr>
      <w:r>
        <w:rPr>
          <w:rFonts w:ascii="David" w:cs="David" w:eastAsia="David" w:hAnsi="David"/>
          <w:b w:val="false"/>
          <w:bCs w:val="false"/>
          <w:i w:val="false"/>
          <w:iCs w:val="false"/>
          <w:sz w:val="24"/>
          <w:szCs w:val="24"/>
          <w:rtl/>
        </w:rPr>
        <w:t xml:space="preserve">סמאח מוסיפה שתי הבחנות מערכתיות חשובות. הראשונה היא שהמערכת פועלת מהר במקרים חמורים באמת, "מקרה של אלימות או משהו שמסכן חיים", אך נכשלת ב"כל מה שנמצא באמצע", אצל הנערות "שלא קרה להן דבר אחד גדול אלא הרבה דברים קטנים לאורך שנתיים", והן אלה שבסוף נושרות. השנייה היא שהידע על התלמידות נשמר בזיכרונה האישי בלבד: "אם מחר אני אחליף בית ספר, כל מה שאני יודעת על שלושים בנות הולך איתי החוצה". ממצא זה מלמד שגם כאשר מתקיימים התנאים האישיים לזיהוי, הכשרה, רגישות וקשר, היעדר תשתית ארגונית מותיר את המורה לבדה ואת הידע חסר המשכיות.</w:t>
      </w:r>
    </w:p>
    <w:p>
      <w:pPr>
        <w:bidi/>
        <w:spacing w:after="160" w:before="40" w:line="276"/>
        <w:ind w:left="850" w:right="850"/>
        <w:jc w:val="both"/>
      </w:pPr>
      <w:r>
        <w:rPr>
          <w:rFonts w:ascii="David" w:cs="David" w:eastAsia="David" w:hAnsi="David"/>
          <w:b w:val="false"/>
          <w:bCs w:val="false"/>
          <w:i/>
          <w:iCs/>
          <w:sz w:val="24"/>
          <w:szCs w:val="24"/>
          <w:rtl/>
        </w:rPr>
        <w:t xml:space="preserve">בפועל אני מדווחת, ואחרי שבועיים זה חוזר אליי. חוזר אליי בלי משאבים ובלי הנחיה, ואני זו שממשיכה לשבת עם הבת בהפסקות. אני מרגישה לפעמים שאני שרשרת של איש אחד. אני מזהה, אני מדווחת, אני מלווה, אני גם זו שסופגת מההורים. ואם מחר אני אחליף בית ספר, כל מה שאני יודעת על שלושים בנות הולך איתי החוצה, כי זה נמצא רק בראש שלי ולא בשום מקום אחר.</w:t>
      </w:r>
    </w:p>
    <w:p>
      <w:pPr>
        <w:keepNext w:val="false"/>
        <w:bidi/>
        <w:spacing w:after="120" w:before="0" w:line="360"/>
        <w:jc w:val="both"/>
      </w:pPr>
      <w:r>
        <w:rPr>
          <w:rFonts w:ascii="David" w:cs="David" w:eastAsia="David" w:hAnsi="David"/>
          <w:b w:val="false"/>
          <w:bCs w:val="false"/>
          <w:i w:val="false"/>
          <w:iCs w:val="false"/>
          <w:sz w:val="24"/>
          <w:szCs w:val="24"/>
          <w:rtl/>
        </w:rPr>
        <w:t xml:space="preserve">הבדידות המערכתית מתחברת גם לתיאור של הזמן: "אין בשום מערכת שעות שלי שעה שכתוב עליה שהיא בשביל העבודה הזאת. היא נדחסת בין השעות, בהפסקה, במסדרון, בטלפון בערב." סמאח מסיקה מכך מסקנה מבנית: "מה שאין לו שעה במערכת, אין לו גם מקום רשמי", וכל עוד העבודה תלויה ברצון הטוב של המחנכת, "זה יעבוד רק אצל מחנכות מסוימות, ורק כל עוד יש להן כוח".</w:t>
      </w:r>
    </w:p>
    <w:p>
      <w:pPr>
        <w:pStyle w:val="Heading2"/>
        <w:keepNext/>
        <w:bidi/>
        <w:spacing w:after="120" w:before="240" w:line="360"/>
        <w:jc w:val="right"/>
      </w:pPr>
      <w:r>
        <w:rPr>
          <w:rFonts w:ascii="David" w:cs="David" w:eastAsia="David" w:hAnsi="David"/>
          <w:b/>
          <w:bCs/>
          <w:i w:val="false"/>
          <w:iCs w:val="false"/>
          <w:sz w:val="28"/>
          <w:szCs w:val="28"/>
          <w:rtl/>
        </w:rPr>
        <w:t xml:space="preserve">5.5 "אני בת המקום, וזה גם המפתח וגם המנעול": ההקשר התרבותי-קהילתי</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החמישית נוגעת למעמדה הכפול של המרואיינת כאשת מקצוע וכחברה בקהילה שבה היא עובדת. השייכות מקנה לה ידע מעשי שקשה לרכוש מבחוץ: היכרות עם מבנה המשפחות, ידיעה "מי הדוד שאפשר לדבר איתו כשהאבא לא מוכן לשמוע", והבנה "מה מותר להגיד בטלפון ומה רק פנים אל פנים". לדבריה, מורה מבחוץ זקוקה לחמש שנים כדי ללמוד זאת. באותה מידה, השייכות חושפת אותה למחיר חברתי מתמשך, משום שההתערבות אינה מסתיימת בשערי בית הספר: היא פוגשת את האם בסופר, נשאלת שאלות בחתונות, ואם משפחה מרגישה שהתערבה יותר מדי, "זה ממשיך גם בשכונה שלי".</w:t>
      </w:r>
    </w:p>
    <w:p>
      <w:pPr>
        <w:keepNext w:val="false"/>
        <w:bidi/>
        <w:spacing w:after="120" w:before="0" w:line="360"/>
        <w:jc w:val="both"/>
      </w:pPr>
      <w:r>
        <w:rPr>
          <w:rFonts w:ascii="David" w:cs="David" w:eastAsia="David" w:hAnsi="David"/>
          <w:b w:val="false"/>
          <w:bCs w:val="false"/>
          <w:i w:val="false"/>
          <w:iCs w:val="false"/>
          <w:sz w:val="24"/>
          <w:szCs w:val="24"/>
          <w:rtl/>
        </w:rPr>
        <w:t xml:space="preserve">בתוך ההקשר הזה מציינת סמאח את הנישואים המוקדמים כגורם שהיא מזהה מראש אך אין לה כלים לפעול מולו: "אני יודעת שיש בנות שלא ילמדו בכיתה י"א ובכיתה י"ב לא בגלל ציונים. וגם כשאני יודעת, אני מגלה שאין לי הרבה מה לעשות מול משפחה שהחליטה." תיאורה את הנערות כמי שנמצאות "בין שני לחצים", מסר אחד מן הבית ומסר הפוך מבית הספר ומן הטלפון, תואם את הספרות על המתח בין מסורת למודרניות שנערות בחברה הערבית חוות. לתימה זו נוסף רובד אישי: סמאח עצמה גדלה במקום, חוותה לחצים דומים בגיל תלמידותיה, ואמה היא שעמדה מולם. קרבה זו מסייעת לה, "אני לא מדברת אליה מלמעלה", אך גם מבלבלת, שכן היא נדרשת להיזהר "שאני לא מנהלת דרכה את הסיפור שלי".</w:t>
      </w:r>
    </w:p>
    <w:p>
      <w:pPr>
        <w:bidi/>
        <w:spacing w:after="160" w:before="40" w:line="276"/>
        <w:ind w:left="850" w:right="850"/>
        <w:jc w:val="both"/>
      </w:pPr>
      <w:r>
        <w:rPr>
          <w:rFonts w:ascii="David" w:cs="David" w:eastAsia="David" w:hAnsi="David"/>
          <w:b w:val="false"/>
          <w:bCs w:val="false"/>
          <w:i/>
          <w:iCs/>
          <w:sz w:val="24"/>
          <w:szCs w:val="24"/>
          <w:rtl/>
        </w:rPr>
        <w:t xml:space="preserve">הכול. אני בת המקום, וזה גם המפתח וגם המנעול. המפתח, כי אני מכירה את המשפחות... המנעול, כי אני גם חיה פה. אני פוגשת את האמא של התלמידה בסופר ביום שישי. שואלים אותי שאלות בחתונות. ואם משפחה מרגישה שהתערבתי יותר מדי, זה לא נגמר בבית הספר, זה ממשיך גם בשכונה שלי... הבנות שלנו נמצאות בין שני לחצים. מהבית אומרים להן דבר אחד, מבית הספר ומהטלוויזיה ומהטלפון אומרים להן דבר הפוך, והן נשארות בדיוק באמצע.</w:t>
      </w:r>
    </w:p>
    <w:p>
      <w:pPr>
        <w:keepNext w:val="false"/>
        <w:bidi/>
        <w:spacing w:after="120" w:before="0" w:line="360"/>
        <w:jc w:val="both"/>
      </w:pPr>
      <w:r>
        <w:rPr>
          <w:rFonts w:ascii="David" w:cs="David" w:eastAsia="David" w:hAnsi="David"/>
          <w:b w:val="false"/>
          <w:bCs w:val="false"/>
          <w:i w:val="false"/>
          <w:iCs w:val="false"/>
          <w:sz w:val="24"/>
          <w:szCs w:val="24"/>
          <w:rtl/>
        </w:rPr>
        <w:t xml:space="preserve">תימה זו חושפת גם את הידע התרבותי המעשי שהמחנכת מפעילה במפגש עם המשפחה, ידע שהוא בעל אופי של "דקדוק" חברתי: מתי מתקשרים ("בבוקר, מבית הספר", לא בערב ולא בסוף שבוע, "כי אז השיחה מגיעה לתוך הבית מול כולם"), את מי מזמינים ("אני מזמינה את האמא, כי עם האמא קל יותר לדבר, אבל בהרבה מקרים מגיע האבא"), ובאיזה משפט פותחים ("שאני מזמינה אותם כי אני רוצה לעזור לבת שלהם ולא כי היא עשתה משהו"). ידע זה מאפשר לה לשמור על שיתוף הפעולה של המשפחה, שהוא לדבריה תנאי לכל סיוע, אך הוא גם מגביל את מה שניתן לומר ולעשות. סמאח מודעת לגבול הזה, ומנסחת אותו במיוחד ביחס לנישואים מוקדמים: היא יודעת מראש, אך "אין לי הרבה מה לעשות מול משפחה שהחליטה". כך, ההיכרות הקהילתית מרחיבה את טווח הפעולה של המחנכת בתחומים מסוימים ומצמצמת אותו באחרים.</w:t>
      </w:r>
    </w:p>
    <w:p>
      <w:pPr>
        <w:pStyle w:val="Heading2"/>
        <w:keepNext/>
        <w:bidi/>
        <w:spacing w:after="120" w:before="240" w:line="360"/>
        <w:jc w:val="right"/>
      </w:pPr>
      <w:r>
        <w:rPr>
          <w:rFonts w:ascii="David" w:cs="David" w:eastAsia="David" w:hAnsi="David"/>
          <w:b/>
          <w:bCs/>
          <w:i w:val="false"/>
          <w:iCs w:val="false"/>
          <w:sz w:val="28"/>
          <w:szCs w:val="28"/>
          <w:rtl/>
        </w:rPr>
        <w:t xml:space="preserve">5.6 "יש לי אינטואיציה, אין לי הכשרה": גבולות התפקיד ומחירו הרגשי</w:t>
      </w:r>
    </w:p>
    <w:p>
      <w:pPr>
        <w:keepNext w:val="false"/>
        <w:bidi/>
        <w:spacing w:after="120" w:before="0" w:line="360"/>
        <w:jc w:val="both"/>
      </w:pPr>
      <w:r>
        <w:rPr>
          <w:rFonts w:ascii="David" w:cs="David" w:eastAsia="David" w:hAnsi="David"/>
          <w:b w:val="false"/>
          <w:bCs w:val="false"/>
          <w:i w:val="false"/>
          <w:iCs w:val="false"/>
          <w:sz w:val="24"/>
          <w:szCs w:val="24"/>
          <w:rtl/>
        </w:rPr>
        <w:t xml:space="preserve">התימה האחרונה מאגדת את התיאורים העוסקים בתפיסת התפקיד, בגבולותיו ובמחירו. תפיסת התפקיד של סמאח רחבה במובהק: היא רואה עצמה "המבוגרת שהן פוגשות הכי הרבה שעות ביום", ו"מי שצריכה להחזיק להן מקום אחד בעולם שבו לא בודקים אותן". בה בעת היא מסתייגת במפורש מתפיסה של הצלה: "אני לא מצילה. אני נמצאת." תפיסה זו מתבטאת בפעולות החורגות מן הנוהל, מסירת מספר טלפון פרטי, שיחה של ארבעים דקות בשעת לילה, הסעה של תלמידה, שהיא מבצעת בידיעה ש"אם היה קורה משהו באותה נסיעה, הייתי לבד מול הכול".</w:t>
      </w:r>
    </w:p>
    <w:p>
      <w:pPr>
        <w:keepNext w:val="false"/>
        <w:bidi/>
        <w:spacing w:after="120" w:before="0" w:line="360"/>
        <w:jc w:val="both"/>
      </w:pPr>
      <w:r>
        <w:rPr>
          <w:rFonts w:ascii="David" w:cs="David" w:eastAsia="David" w:hAnsi="David"/>
          <w:b w:val="false"/>
          <w:bCs w:val="false"/>
          <w:i w:val="false"/>
          <w:iCs w:val="false"/>
          <w:sz w:val="24"/>
          <w:szCs w:val="24"/>
          <w:rtl/>
        </w:rPr>
        <w:t xml:space="preserve">הנקודה המרכזית בתימה זו היא שההרחבה של תפיסת התפקיד אינה מלווה בהרחבה מקבילה של ההכשרה ושל התמיכה. סמאח מציינת שאין לה קריטריון מקצועי להכריע היכן עובר הקו ("אין השתלמות שאומרת עד כאן מורה ומכאן והלאה זה כבר לא את"), ושכל טעות שלה היא "פרטית ואני משלמת עליה לבד". היא מתארת פחד כפול המלווה כל זיהוי, החשש מהגזמה שתפגע בנערה מול משפחתה והחשש מהמעטה שתוביל להחמצה, וטוענת שההשתלמויות מלמדות "איך מזהים, אבל לא מה עושים עם זה שאת נושאת את זה איתך אחר כך". במקום להתייצב על נקודה יציבה, היא מתנדנדת בין שנים שבהן היא "נותנת יותר מדי ומגיעה לסוף השנה ריקה" לשנים שבהן היא "סוגרת את עצמה ושומרת מרחק". היא מוסיפה הודאה קשה: לעיתים היא מסיטה את המבט מנערה מסוימת "כי אני יודעת שאם אני אסתכל, זה ייקח ממני חודשיים", ורואה בכך "סימן לכך שאני עובדת בלי מספיק תמיכה".</w:t>
      </w:r>
    </w:p>
    <w:p>
      <w:pPr>
        <w:bidi/>
        <w:spacing w:after="160" w:before="40" w:line="276"/>
        <w:ind w:left="850" w:right="850"/>
        <w:jc w:val="both"/>
      </w:pPr>
      <w:r>
        <w:rPr>
          <w:rFonts w:ascii="David" w:cs="David" w:eastAsia="David" w:hAnsi="David"/>
          <w:b w:val="false"/>
          <w:bCs w:val="false"/>
          <w:i/>
          <w:iCs/>
          <w:sz w:val="24"/>
          <w:szCs w:val="24"/>
          <w:rtl/>
        </w:rPr>
        <w:t xml:space="preserve">אני יודעת שזה לא לפי הנוהל. אני גם יודעת שאם היה קורה משהו באותה נסיעה, הייתי לבד מול הכול. הבעיה שלי היא שאף אחד לא לימד אותי איפה הקו הזה עובר. אין השתלמות שאומרת עד כאן מורה ומכאן והלאה זה כבר לא את. יש לי אינטואיציה, אין לי הכשרה... כל טעות שלי היא פרטית ואני משלמת עליה לבד... אני חושבת שאם היה לי מקום קבוע להתייעץ בו, לא הייתי צריכה לגלות את הגבול הזה מחדש כל שנה על בשרי.</w:t>
      </w:r>
    </w:p>
    <w:p>
      <w:pPr>
        <w:keepNext w:val="false"/>
        <w:bidi/>
        <w:spacing w:after="120" w:before="0" w:line="360"/>
        <w:jc w:val="both"/>
      </w:pPr>
      <w:r>
        <w:rPr>
          <w:rFonts w:ascii="David" w:cs="David" w:eastAsia="David" w:hAnsi="David"/>
          <w:b w:val="false"/>
          <w:bCs w:val="false"/>
          <w:i w:val="false"/>
          <w:iCs w:val="false"/>
          <w:sz w:val="24"/>
          <w:szCs w:val="24"/>
          <w:rtl/>
        </w:rPr>
        <w:t xml:space="preserve">לתימה זו שייך גם תיאור המקרה שנחווה ככישלון: תלמידה שסמאח פעלה לגביה "לפי הספר", דיווחה, נפתח תיק ועלה לדיון, ובכל זאת עזבה את בית הספר בגיל שש עשרה ונישאה בגיל שבע עשרה. מסקנתה בדיעבד אינה על עצם הדיווח אלא על התזמון ועל התלות: "חיכיתי שהמערכת תזוז, והמערכת זזה לאט... הייתי צריכה להיות איתה יותר בלי קשר לתיק ולוועדות." תובנה זו, שהקשר הישיר עם הנערה אינו תלוי בתהליך הפורמלי ואינו צריך לחכות לאישור, היא אולי הביטוי המזוקק ביותר לתפיסת התפקיד שעלתה בריאיון.</w:t>
      </w:r>
    </w:p>
    <w:p>
      <w:pPr>
        <w:pStyle w:val="Heading2"/>
        <w:keepNext/>
        <w:bidi/>
        <w:spacing w:after="120" w:before="240" w:line="360"/>
        <w:jc w:val="right"/>
      </w:pPr>
      <w:r>
        <w:rPr>
          <w:rFonts w:ascii="David" w:cs="David" w:eastAsia="David" w:hAnsi="David"/>
          <w:b/>
          <w:bCs/>
          <w:i w:val="false"/>
          <w:iCs w:val="false"/>
          <w:sz w:val="28"/>
          <w:szCs w:val="28"/>
          <w:rtl/>
        </w:rPr>
        <w:t xml:space="preserve">5.7 סיכום הממצאים</w:t>
      </w:r>
    </w:p>
    <w:p>
      <w:pPr>
        <w:keepNext w:val="false"/>
        <w:bidi/>
        <w:spacing w:after="120" w:before="0" w:line="360"/>
        <w:jc w:val="both"/>
      </w:pPr>
      <w:r>
        <w:rPr>
          <w:rFonts w:ascii="David" w:cs="David" w:eastAsia="David" w:hAnsi="David"/>
          <w:b w:val="false"/>
          <w:bCs w:val="false"/>
          <w:i w:val="false"/>
          <w:iCs w:val="false"/>
          <w:sz w:val="24"/>
          <w:szCs w:val="24"/>
          <w:rtl/>
        </w:rPr>
        <w:t xml:space="preserve">שש התימות שעלו מן הניתוח מצטרפות לתמונה קוהרנטית. תהליך הזיהוי המתואר בריאיון הוא זיהוי של שינוי ולא של מצב, המבוסס על היכרות מצטברת ועל השתתפות ושייכות יותר מאשר על ציונים והיעדרויות, והוא תלוי בקשר שנוצר עם הנערה עוד קודם. הפעולה שלאחר הזיהוי כרוכה בדילמה כפולה: מול הנערה, שעבורה הדיווח עצמו עשוי להיות מסוכן, ומול המערכת, שמקבלת את הדיווח אך מחזירה אותו ללא משאבים. תפיסת התפקיד רחבה, מעוגנת בביוגרפיה אישית ובשייכות קהילתית, ומניעה את המחנכת לפעולות שמעבר לנוהל, אך היא אינה נתמכת בהכשרה, בגבולות מוגדרים או בליווי, ולכן המחיר הרגשי והאחריות המקצועית נותרים פרטיים. בפרק הבא ייבחנו ממצאים אלה לאור התאוריות והמחקרים שהוצגו בפרקים הקודמים.</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פרק שישי: דיון וסיכום</w:t>
      </w:r>
    </w:p>
    <w:p>
      <w:pPr>
        <w:keepNext w:val="false"/>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מורות מזהות נערות בסיכון וכיצד הן תופסות את תפקידן בסיוע להן, מנקודת מבטן של מחנכות בחטיבות ביניים בחברה הערבית. שאלת המחקר המרכזית הייתה: כיצד מורות מזהות נערות בסיכון וכיצד הן תופסות את תפקידן בסיוע להן? ושאלות המשנה עסקו בסימנים ובדרכי הזיהוי, בפעולה שלאחר הזיהוי ובתפיסת גבולות התפקיד. בפרק זה ייבחנו הממצאים המרכזיים לאור התשתית התיאורטית וסקירת המחקרים, תוך בחינה של האופנים שבהם הם תואמים את הידע הקיים, מרחיבים אותו או מציעים לו חלופה. לאחר מכן יוצגו הערכה ביקורתית, מסקנות והמלצות יישומיות, מגבלות המחקר, הצעות למחקר המשך ורפלקציה על תהליך העבודה.</w:t>
      </w:r>
    </w:p>
    <w:p>
      <w:pPr>
        <w:pStyle w:val="Heading2"/>
        <w:keepNext/>
        <w:bidi/>
        <w:spacing w:after="120" w:before="240" w:line="360"/>
        <w:jc w:val="right"/>
      </w:pPr>
      <w:r>
        <w:rPr>
          <w:rFonts w:ascii="David" w:cs="David" w:eastAsia="David" w:hAnsi="David"/>
          <w:b/>
          <w:bCs/>
          <w:i w:val="false"/>
          <w:iCs w:val="false"/>
          <w:sz w:val="28"/>
          <w:szCs w:val="28"/>
          <w:rtl/>
        </w:rPr>
        <w:t xml:space="preserve">6.1 דיון בממצאים</w:t>
      </w:r>
    </w:p>
    <w:p>
      <w:pPr>
        <w:pStyle w:val="Heading3"/>
        <w:keepNext/>
        <w:bidi/>
        <w:spacing w:after="120" w:before="240" w:line="360"/>
        <w:jc w:val="right"/>
      </w:pPr>
      <w:r>
        <w:rPr>
          <w:rFonts w:ascii="David" w:cs="David" w:eastAsia="David" w:hAnsi="David"/>
          <w:b/>
          <w:bCs/>
          <w:i w:val="false"/>
          <w:iCs w:val="false"/>
          <w:sz w:val="26"/>
          <w:szCs w:val="26"/>
          <w:rtl/>
        </w:rPr>
        <w:t xml:space="preserve">6.1.1 הזיהוי כזיהוי של שינוי: תוקף לידע המעשי של המורה</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המרכזי בתחום הזיהוי הוא שהמחנכת אינה מזהה "סימן" אלא סטייה מנקודת מוצא שהיא מכירה, ושהסימנים המוקדמים ביותר הם בהשתתפות ובשייכות, לא בציונים. ממצא זה תואם במידה רבה את הספרות. ההבחנה של בן רבי ואחרים (2014) בין ממדי הניתוק ההתנהגותי, הרגשי והתפיסתי מוצאת ביטוי ישיר בדבריה של סמאח על נערות ש"יושבות בכיתה ולא נמצאות בה", ותומכת בטענתה שהניתוק הרגשי קודם לביטוייו ההתנהגותיים המדידים. מחקרם של בלפנץ ואחרים (</w:t>
      </w:r>
      <w:r>
        <w:rPr>
          <w:rFonts w:ascii="David" w:cs="David" w:eastAsia="David" w:hAnsi="David"/>
          <w:b w:val="false"/>
          <w:bCs w:val="false"/>
          <w:i w:val="false"/>
          <w:iCs w:val="false"/>
          <w:sz w:val="24"/>
          <w:szCs w:val="24"/>
          <w:rtl w:val="false"/>
        </w:rPr>
        <w:t xml:space="preserve">Balfanz et al., 2007</w:t>
      </w:r>
      <w:r>
        <w:rPr>
          <w:rFonts w:ascii="David" w:cs="David" w:eastAsia="David" w:hAnsi="David"/>
          <w:b w:val="false"/>
          <w:bCs w:val="false"/>
          <w:i w:val="false"/>
          <w:iCs w:val="false"/>
          <w:sz w:val="24"/>
          <w:szCs w:val="24"/>
          <w:rtl/>
        </w:rPr>
        <w:t xml:space="preserve">) מעניק תוקף כמותי לאינטואיציה זו: המדדים שהם זיהו כמנבאי נשירה, נוכחות, התנהגות והישגים, קיימים בידי המורה כבר בחטיבת הביניים, ומחקרם מלמד שההיעדרויות הן המנבא המוקדם ביותר. סמאח מוסיפה על כך ממד שאינו נמדד בשום מערכת מידע: דפוס ההיעדרות (יום קבוע בשבוע) ולא רק היקפה.</w:t>
      </w:r>
    </w:p>
    <w:p>
      <w:pPr>
        <w:keepNext w:val="false"/>
        <w:bidi/>
        <w:spacing w:after="120" w:before="0" w:line="360"/>
        <w:jc w:val="both"/>
      </w:pPr>
      <w:r>
        <w:rPr>
          <w:rFonts w:ascii="David" w:cs="David" w:eastAsia="David" w:hAnsi="David"/>
          <w:b w:val="false"/>
          <w:bCs w:val="false"/>
          <w:i w:val="false"/>
          <w:iCs w:val="false"/>
          <w:sz w:val="24"/>
          <w:szCs w:val="24"/>
          <w:rtl/>
        </w:rPr>
        <w:t xml:space="preserve">בה בעת, הממצא מרחיב את הספרות בנקודה חשובה. מחקרים על זיהוי בעיות מופנמות (</w:t>
      </w:r>
      <w:r>
        <w:rPr>
          <w:rFonts w:ascii="David" w:cs="David" w:eastAsia="David" w:hAnsi="David"/>
          <w:b w:val="false"/>
          <w:bCs w:val="false"/>
          <w:i w:val="false"/>
          <w:iCs w:val="false"/>
          <w:sz w:val="24"/>
          <w:szCs w:val="24"/>
          <w:rtl w:val="false"/>
        </w:rPr>
        <w:t xml:space="preserve">Loades &amp; Mastroyannopoulou, 2010; Splett et al., 2019</w:t>
      </w:r>
      <w:r>
        <w:rPr>
          <w:rFonts w:ascii="David" w:cs="David" w:eastAsia="David" w:hAnsi="David"/>
          <w:b w:val="false"/>
          <w:bCs w:val="false"/>
          <w:i w:val="false"/>
          <w:iCs w:val="false"/>
          <w:sz w:val="24"/>
          <w:szCs w:val="24"/>
          <w:rtl/>
        </w:rPr>
        <w:t xml:space="preserve">) מצאו שמורים מזהים בקושי מצוקה בינונית ומופנמת, ובמיוחד אצל בנות. סמאח מציגה תמונה הפוכה: היא מחפשת במכוון את השקטות, ומתייחסת אל הרועשות כאל מי ש"רואים גם בלעדיי". ההבדל אינו סותר את הספרות אלא מסביר אותה: מה שמאפשר לסמאח לזהות מצוקה מופנמת הוא ההיכרות המצטברת עם כל נערה, שמאפשרת לראות שינוי, בעוד המחקרים הנזכרים בחנו זיהוי על בסיס תיאורי מקרה של ילדים לא מוכרים. מכאן שיכולת הזיהוי של מצוקה מופנמת אינה תכונה של המורה בלבד אלא תוצר של תנאים: רציפות, זמן ומספר תלמידות שניתן להכיר. מסקנה זו מתחברת לדגש של נודינגס (</w:t>
      </w:r>
      <w:r>
        <w:rPr>
          <w:rFonts w:ascii="David" w:cs="David" w:eastAsia="David" w:hAnsi="David"/>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רציפות כתנאי לדאגה, ומעלה השלכה מעשית: החלפת מחנכות תכופה, כיתות גדולות ושעות חינוך מצומצמות פוגעים ביכולת הזיהוי גם כאשר ההכשרה נשארת זהה.</w:t>
      </w:r>
    </w:p>
    <w:p>
      <w:pPr>
        <w:pStyle w:val="Heading3"/>
        <w:keepNext/>
        <w:bidi/>
        <w:spacing w:after="120" w:before="240" w:line="360"/>
        <w:jc w:val="right"/>
      </w:pPr>
      <w:r>
        <w:rPr>
          <w:rFonts w:ascii="David" w:cs="David" w:eastAsia="David" w:hAnsi="David"/>
          <w:b/>
          <w:bCs/>
          <w:i w:val="false"/>
          <w:iCs w:val="false"/>
          <w:sz w:val="26"/>
          <w:szCs w:val="26"/>
          <w:rtl/>
        </w:rPr>
        <w:t xml:space="preserve">6.1.2 הקשר כתנאי מקדים לזיהוי: פרספקטיבה של התקשרות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השני, שהקשר קודם לזיהוי ולא נובע ממנו, מתפרש היטב לאור תאוריית ההתקשרות כפי שהורחבה ליחסי מורה–תלמיד. פיאנטה (</w:t>
      </w:r>
      <w:r>
        <w:rPr>
          <w:rFonts w:ascii="David" w:cs="David" w:eastAsia="David" w:hAnsi="David"/>
          <w:b w:val="false"/>
          <w:bCs w:val="false"/>
          <w:i w:val="false"/>
          <w:iCs w:val="false"/>
          <w:sz w:val="24"/>
          <w:szCs w:val="24"/>
          <w:rtl w:val="false"/>
        </w:rPr>
        <w:t xml:space="preserve">Pianta, 1999</w:t>
      </w:r>
      <w:r>
        <w:rPr>
          <w:rFonts w:ascii="David" w:cs="David" w:eastAsia="David" w:hAnsi="David"/>
          <w:b w:val="false"/>
          <w:bCs w:val="false"/>
          <w:i w:val="false"/>
          <w:iCs w:val="false"/>
          <w:sz w:val="24"/>
          <w:szCs w:val="24"/>
          <w:rtl/>
        </w:rPr>
        <w:t xml:space="preserve">) תיאר את המורה כבסיס בטוח פוטנציאלי, והמרה ופיאנטה (</w:t>
      </w:r>
      <w:r>
        <w:rPr>
          <w:rFonts w:ascii="David" w:cs="David" w:eastAsia="David" w:hAnsi="David"/>
          <w:b w:val="false"/>
          <w:bCs w:val="false"/>
          <w:i w:val="false"/>
          <w:iCs w:val="false"/>
          <w:sz w:val="24"/>
          <w:szCs w:val="24"/>
          <w:rtl w:val="false"/>
        </w:rPr>
        <w:t xml:space="preserve">Hamre &amp; Pianta, 2001</w:t>
      </w:r>
      <w:r>
        <w:rPr>
          <w:rFonts w:ascii="David" w:cs="David" w:eastAsia="David" w:hAnsi="David"/>
          <w:b w:val="false"/>
          <w:bCs w:val="false"/>
          <w:i w:val="false"/>
          <w:iCs w:val="false"/>
          <w:sz w:val="24"/>
          <w:szCs w:val="24"/>
          <w:rtl/>
        </w:rPr>
        <w:t xml:space="preserve">) הראו שאיכות הקשר מנבאת את מסלול הילד לאורך שנים. סמאח מנסחת עמדה זו במונחים מעשיים: נערה חושפת מידע רק בפני מי שאינה "בודקת" אותה, ולכן שיחה ישירה "סוגרת" ואילו הזדמנות אקראית ושתיקה פותחות. המטא-אנליזה של רורדה ואחרים (</w:t>
      </w:r>
      <w:r>
        <w:rPr>
          <w:rFonts w:ascii="David" w:cs="David" w:eastAsia="David" w:hAnsi="David"/>
          <w:b w:val="false"/>
          <w:bCs w:val="false"/>
          <w:i w:val="false"/>
          <w:iCs w:val="false"/>
          <w:sz w:val="24"/>
          <w:szCs w:val="24"/>
          <w:rtl w:val="false"/>
        </w:rPr>
        <w:t xml:space="preserve">Roorda et al., 2011</w:t>
      </w:r>
      <w:r>
        <w:rPr>
          <w:rFonts w:ascii="David" w:cs="David" w:eastAsia="David" w:hAnsi="David"/>
          <w:b w:val="false"/>
          <w:bCs w:val="false"/>
          <w:i w:val="false"/>
          <w:iCs w:val="false"/>
          <w:sz w:val="24"/>
          <w:szCs w:val="24"/>
          <w:rtl/>
        </w:rPr>
        <w:t xml:space="preserve">), שמצאה שהשפעת יחסי מורה–תלמיד על מעורבות חזקה יותר דווקא בחטיבת הביניים ובתיכון ובקרב תלמידים בסיכון, מחזקת את הטענה שהשקעה בקשר עם נערות בגיל זה אינה עניין של אישיות המורה אלא של התערבות בעלת תוקף.</w:t>
      </w:r>
    </w:p>
    <w:p>
      <w:pPr>
        <w:keepNext w:val="false"/>
        <w:bidi/>
        <w:spacing w:after="120" w:before="0" w:line="360"/>
        <w:jc w:val="both"/>
      </w:pPr>
      <w:r>
        <w:rPr>
          <w:rFonts w:ascii="David" w:cs="David" w:eastAsia="David" w:hAnsi="David"/>
          <w:b w:val="false"/>
          <w:bCs w:val="false"/>
          <w:i w:val="false"/>
          <w:iCs w:val="false"/>
          <w:sz w:val="24"/>
          <w:szCs w:val="24"/>
          <w:rtl/>
        </w:rPr>
        <w:t xml:space="preserve">עם זאת, הממצא מעלה גם סתירה עם הנוהל, שסמאח עצמה מודעת לה: הבניית הקשר גוזלת זמן ומעכבת דיווח. הספרות אינה מספקת לכך תשובה חד-משמעית. הפתרון שמתאר ריינקה ואחרים (</w:t>
      </w:r>
      <w:r>
        <w:rPr>
          <w:rFonts w:ascii="David" w:cs="David" w:eastAsia="David" w:hAnsi="David"/>
          <w:b w:val="false"/>
          <w:bCs w:val="false"/>
          <w:i w:val="false"/>
          <w:iCs w:val="false"/>
          <w:sz w:val="24"/>
          <w:szCs w:val="24"/>
          <w:rtl w:val="false"/>
        </w:rPr>
        <w:t xml:space="preserve">Reinke et al., 2011</w:t>
      </w:r>
      <w:r>
        <w:rPr>
          <w:rFonts w:ascii="David" w:cs="David" w:eastAsia="David" w:hAnsi="David"/>
          <w:b w:val="false"/>
          <w:bCs w:val="false"/>
          <w:i w:val="false"/>
          <w:iCs w:val="false"/>
          <w:sz w:val="24"/>
          <w:szCs w:val="24"/>
          <w:rtl/>
        </w:rPr>
        <w:t xml:space="preserve">), הבחנה בין תפקיד המורה כ"מזהה ומפנה" לבין תפקיד הפסיכולוג כ"מאבחן ומטפל", מניח שההפניה היא מיידית, אך בבית ספר שבו היועצת נוכחת יומיים בשבוע ההפניה אינה מייצרת מענה. במצב זה, החלטתה של סמאח לבנות קשר לפני הדיווח היא הסתגלות רציונלית למערכת דלה במשאבים, ולא רק בחירה ערכית. תובנה זו מעבירה את השאלה מן המישור האישי ("האם המורה צודקת") למישור המערכתי ("מהו הנוהל הנכון כאשר ההפניה אינה מייצרת מענה").</w:t>
      </w:r>
    </w:p>
    <w:p>
      <w:pPr>
        <w:pStyle w:val="Heading3"/>
        <w:keepNext/>
        <w:bidi/>
        <w:spacing w:after="120" w:before="240" w:line="360"/>
        <w:jc w:val="right"/>
      </w:pPr>
      <w:r>
        <w:rPr>
          <w:rFonts w:ascii="David" w:cs="David" w:eastAsia="David" w:hAnsi="David"/>
          <w:b/>
          <w:bCs/>
          <w:i w:val="false"/>
          <w:iCs w:val="false"/>
          <w:sz w:val="26"/>
          <w:szCs w:val="26"/>
          <w:rtl/>
        </w:rPr>
        <w:t xml:space="preserve">6.1.3 דילמת הדיווח והתיוג: כאשר ההגנה עלולה לפגוע</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בדבר הנערה שאמרה "אם תספרי לאבא שלי, את גומרת אותי" חושף מצב שהגדרת ועדת שמיד (2006) אינה מנסחת במפורש: מצב שבו הפעולה המקצועית המיועדת להגן על הילדה עלולה להעצים את הפגיעה בה בתוך המשפחה. תאוריית התיוג (</w:t>
      </w:r>
      <w:r>
        <w:rPr>
          <w:rFonts w:ascii="David" w:cs="David" w:eastAsia="David" w:hAnsi="David"/>
          <w:b w:val="false"/>
          <w:bCs w:val="false"/>
          <w:i w:val="false"/>
          <w:iCs w:val="false"/>
          <w:sz w:val="24"/>
          <w:szCs w:val="24"/>
          <w:rtl w:val="false"/>
        </w:rPr>
        <w:t xml:space="preserve">Becker, 1963</w:t>
      </w:r>
      <w:r>
        <w:rPr>
          <w:rFonts w:ascii="David" w:cs="David" w:eastAsia="David" w:hAnsi="David"/>
          <w:b w:val="false"/>
          <w:bCs w:val="false"/>
          <w:i w:val="false"/>
          <w:iCs w:val="false"/>
          <w:sz w:val="24"/>
          <w:szCs w:val="24"/>
          <w:rtl/>
        </w:rPr>
        <w:t xml:space="preserve">) מסייעת להבין את המורכבות הזו. בחברה קהילתית קטנה, סימון נערה כ"בסיכון" אינו נשאר בתיק אלא הופך לתווית חברתית שמלווה אותה ואת משפחתה. סמאח מבינה זאת היטב, ולכן היא נמנעת מן המילה "בסיכון" ובוחרת בשפה של הצלחה ועתיד. התנהגות זו, שעלולה להיראות מבחוץ כהימנעות מדיווח, היא בפועל ניהול מודע של תהליך התיוג במטרה לשמור על הדלת פתוחה.</w:t>
      </w:r>
    </w:p>
    <w:p>
      <w:pPr>
        <w:keepNext w:val="false"/>
        <w:bidi/>
        <w:spacing w:after="120" w:before="0" w:line="360"/>
        <w:jc w:val="both"/>
      </w:pPr>
      <w:r>
        <w:rPr>
          <w:rFonts w:ascii="David" w:cs="David" w:eastAsia="David" w:hAnsi="David"/>
          <w:b w:val="false"/>
          <w:bCs w:val="false"/>
          <w:i w:val="false"/>
          <w:iCs w:val="false"/>
          <w:sz w:val="24"/>
          <w:szCs w:val="24"/>
          <w:rtl/>
        </w:rPr>
        <w:t xml:space="preserve">הפתרון של סמאח, התחייבות לשקיפות במקום הבטחת חיסיון, ראוי לתשומת לב מיוחדת משום שהוא מציע מודל מעשי לדילמה שהספרות מתארת אך אינה פותרת. רותי ואחרים (</w:t>
      </w:r>
      <w:r>
        <w:rPr>
          <w:rFonts w:ascii="David" w:cs="David" w:eastAsia="David" w:hAnsi="David"/>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David" w:cs="David" w:eastAsia="David" w:hAnsi="David"/>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מצאו שמורים אינם יודעים היכן עובר הגבול בין תפקידם החינוכי לבין תפקיד טיפולי, וקידג'ר ואחרים (</w:t>
      </w:r>
      <w:r>
        <w:rPr>
          <w:rFonts w:ascii="David" w:cs="David" w:eastAsia="David" w:hAnsi="David"/>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תיארו את המתח בין נכונות אישית לבין היעדר מבנה. סמאח ממחישה מה קורה כשמורה נאלצת לפתור מתח זה לבדה: היא מפתחת, מתוך מקרה כואב, כלל עבודה ("אני אומרת מראש מה אני יכולה ומה אני לא יכולה") שהוא בעל ערך מקצועי ממשי, אך נותר ידע פרטי. ממצא זה מציע שהכשרת מורים בתחום צריכה לכלול לא רק "מה לדווח ולמי" אלא גם "מה לומר לנערה על הדיווח".</w:t>
      </w:r>
    </w:p>
    <w:p>
      <w:pPr>
        <w:pStyle w:val="Heading3"/>
        <w:keepNext/>
        <w:bidi/>
        <w:spacing w:after="120" w:before="240" w:line="360"/>
        <w:jc w:val="right"/>
      </w:pPr>
      <w:r>
        <w:rPr>
          <w:rFonts w:ascii="David" w:cs="David" w:eastAsia="David" w:hAnsi="David"/>
          <w:b/>
          <w:bCs/>
          <w:i w:val="false"/>
          <w:iCs w:val="false"/>
          <w:sz w:val="26"/>
          <w:szCs w:val="26"/>
          <w:rtl/>
        </w:rPr>
        <w:t xml:space="preserve">6.1.4 שרשרת של איש אחד: קריאה אקולוגית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בדבר הבדידות המקצועית של המחנכת מתפרש באופן הבהיר ביותר דרך המודל האקולוגי (</w:t>
      </w:r>
      <w:r>
        <w:rPr>
          <w:rFonts w:ascii="David" w:cs="David" w:eastAsia="David" w:hAnsi="David"/>
          <w:b w:val="false"/>
          <w:bCs w:val="false"/>
          <w:i w:val="false"/>
          <w:iCs w:val="false"/>
          <w:sz w:val="24"/>
          <w:szCs w:val="24"/>
          <w:rtl w:val="false"/>
        </w:rPr>
        <w:t xml:space="preserve">Bronfenbrenner, 1979</w:t>
      </w:r>
      <w:r>
        <w:rPr>
          <w:rFonts w:ascii="David" w:cs="David" w:eastAsia="David" w:hAnsi="David"/>
          <w:b w:val="false"/>
          <w:bCs w:val="false"/>
          <w:i w:val="false"/>
          <w:iCs w:val="false"/>
          <w:sz w:val="24"/>
          <w:szCs w:val="24"/>
          <w:rtl/>
        </w:rPr>
        <w:t xml:space="preserve">). המחנכת פועלת במיקרו-מערכת של הכיתה, אך היכולת שלה לסייע תלויה במזו-מערכת (הקשר עם הבית), באקסו-מערכת (יועצת, רווחה, הנהלה) ובמקרו-מערכת (נורמות קהילתיות). הריאיון מתאר מצב שבו הקשרים בין המערכות חלשים: הרווחה איטית, היועצת חלקית, ההנהלה רגישה לתדמית, והתוצאה היא שהדיווח "חוזר אליי בלי משאבים ובלי הנחיה". במונחים אקולוגיים, המחנכת נדרשת לתפקד כמזו-מערכת בעצמה, כלומר להיות החוליה המקשרת בין כל המערכות, בלי שהמערכות עצמן מקושרות.</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זה תואם את הספרות הישראלית והבין-לאומית. ריינקה ואחרים (</w:t>
      </w:r>
      <w:r>
        <w:rPr>
          <w:rFonts w:ascii="David" w:cs="David" w:eastAsia="David" w:hAnsi="David"/>
          <w:b w:val="false"/>
          <w:bCs w:val="false"/>
          <w:i w:val="false"/>
          <w:iCs w:val="false"/>
          <w:sz w:val="24"/>
          <w:szCs w:val="24"/>
          <w:rtl w:val="false"/>
        </w:rPr>
        <w:t xml:space="preserve">Reinke et al., 2011</w:t>
      </w:r>
      <w:r>
        <w:rPr>
          <w:rFonts w:ascii="David" w:cs="David" w:eastAsia="David" w:hAnsi="David"/>
          <w:b w:val="false"/>
          <w:bCs w:val="false"/>
          <w:i w:val="false"/>
          <w:iCs w:val="false"/>
          <w:sz w:val="24"/>
          <w:szCs w:val="24"/>
          <w:rtl/>
        </w:rPr>
        <w:t xml:space="preserve">) מצאו שהחסמים העיקריים שמורים מזהים הם מבניים: מחסור באנשי מקצוע, בזמן ובהכשרה. מחקר ברוקדייל על נשירה בחינוך הבדואי (ברוך-קוברסקי ואחרים, 2022) הצביע על הצורך במערך תכלול ותיאום ובליווי למורים. סמאח מוסיפה לכך שני ממדים שהספרות פחות עוסקת בהם: ההבחנה בין מקרים חמורים, שבהם המערכת פועלת, לבין "כל מה שנמצא באמצע", ואובדן הידע כאשר מחנכת עוזבת. שני הממדים מצביעים על אותה בעיה: המערכת בנויה סביב אירועים ולא סביב תהליכים, ולכן הנערה שמצטברים אצלה "הרבה דברים קטנים לאורך שנתיים" נופלת בין הכיסאות. ממצא זה חוזר ומאשר את ממצאיהם של ספלט ואחרים (</w:t>
      </w:r>
      <w:r>
        <w:rPr>
          <w:rFonts w:ascii="David" w:cs="David" w:eastAsia="David" w:hAnsi="David"/>
          <w:b w:val="false"/>
          <w:bCs w:val="false"/>
          <w:i w:val="false"/>
          <w:iCs w:val="false"/>
          <w:sz w:val="24"/>
          <w:szCs w:val="24"/>
          <w:rtl w:val="false"/>
        </w:rPr>
        <w:t xml:space="preserve">Splett et al., 2019</w:t>
      </w:r>
      <w:r>
        <w:rPr>
          <w:rFonts w:ascii="David" w:cs="David" w:eastAsia="David" w:hAnsi="David"/>
          <w:b w:val="false"/>
          <w:bCs w:val="false"/>
          <w:i w:val="false"/>
          <w:iCs w:val="false"/>
          <w:sz w:val="24"/>
          <w:szCs w:val="24"/>
          <w:rtl/>
        </w:rPr>
        <w:t xml:space="preserve">) בדבר הקושי במקרים הבינוניים, אך ממקם את הקושי במערכת ולא במורה.</w:t>
      </w:r>
    </w:p>
    <w:p>
      <w:pPr>
        <w:pStyle w:val="Heading3"/>
        <w:keepNext/>
        <w:bidi/>
        <w:spacing w:after="120" w:before="240" w:line="360"/>
        <w:jc w:val="right"/>
      </w:pPr>
      <w:r>
        <w:rPr>
          <w:rFonts w:ascii="David" w:cs="David" w:eastAsia="David" w:hAnsi="David"/>
          <w:b/>
          <w:bCs/>
          <w:i w:val="false"/>
          <w:iCs w:val="false"/>
          <w:sz w:val="26"/>
          <w:szCs w:val="26"/>
          <w:rtl/>
        </w:rPr>
        <w:t xml:space="preserve">6.1.5 בת המקום: ההקשר התרבותי כמשתנה פעיל</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בדבר המעמד הכפול של המחנכת כבת הקהילה מוסיף לספרות נדבך שכמעט אינו מופיע בה. אבו-רביעה-קווידר (</w:t>
      </w:r>
      <w:r>
        <w:rPr>
          <w:rFonts w:ascii="David" w:cs="David" w:eastAsia="David" w:hAnsi="David"/>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תיארה את נשירת נערות בדואיות כתוצאה של התנגשות בין מודרניות המוסדות לבין מסורת האבות, אך התייחסה בעיקר לנערות ולאבותיהן. הריאיון מראה שהמורה עצמה ניצבת בתוך אותה התנגשות: היא נציגת המוסד המודרני, אך גם בת המסורת, ומצבה זה הוא "גם המפתח וגם המנעול". מבחינה אקולוגית, המחנכת היא חלק מן המקרו-מערכת של הנערה, וזה מה שמאפשר לה לדעת "מי הדוד שאפשר לדבר איתו", אך גם מה שהופך כל התערבות לאירוע קהילתי בעל השלכות עליה עצמה.</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זה מציע חלופה לתפיסה המקובלת שלפיה רגישות תרבותית היא כשירות שניתן להכשיר אליה מורות מבחוץ. הריאיון מלמד שהיכרות מבפנים מקנה ידע שאינו ניתן להכשרה, אך גובה מחיר שאינו ניתן להכשרה גם הוא. הדבר מעלה שאלה מערכתית: כיצד תומכים במורות בנות הקהילה כך שהמחיר החברתי של ההתערבות לא יוטל עליהן לבדן, למשל באמצעות נהלים המסדירים שהפנייה למשפחה נעשית בשם בית הספר ולא בשם המחנכת. ממצא זה גם מחדד את המסקנה של ברוך-קוברסקי ואחרים (2022) בדבר הצורך ביועצת המכירה את היישוב ודוברת את שפתו, ומוסיף לה את ההיבט של הגנה על אנשי הצוות המקומיים.</w:t>
      </w:r>
    </w:p>
    <w:p>
      <w:pPr>
        <w:pStyle w:val="Heading3"/>
        <w:keepNext/>
        <w:bidi/>
        <w:spacing w:after="120" w:before="240" w:line="360"/>
        <w:jc w:val="right"/>
      </w:pPr>
      <w:r>
        <w:rPr>
          <w:rFonts w:ascii="David" w:cs="David" w:eastAsia="David" w:hAnsi="David"/>
          <w:b/>
          <w:bCs/>
          <w:i w:val="false"/>
          <w:iCs w:val="false"/>
          <w:sz w:val="26"/>
          <w:szCs w:val="26"/>
          <w:rtl/>
        </w:rPr>
        <w:t xml:space="preserve">6.1.6 אינטואיציה ללא הכשרה: אתיקת דאגה ללא מערכת דואגת</w:t>
      </w:r>
    </w:p>
    <w:p>
      <w:pPr>
        <w:keepNext w:val="false"/>
        <w:bidi/>
        <w:spacing w:after="120" w:before="0" w:line="360"/>
        <w:jc w:val="both"/>
      </w:pPr>
      <w:r>
        <w:rPr>
          <w:rFonts w:ascii="David" w:cs="David" w:eastAsia="David" w:hAnsi="David"/>
          <w:b w:val="false"/>
          <w:bCs w:val="false"/>
          <w:i w:val="false"/>
          <w:iCs w:val="false"/>
          <w:sz w:val="24"/>
          <w:szCs w:val="24"/>
          <w:rtl/>
        </w:rPr>
        <w:t xml:space="preserve">הממצא האחרון, בדבר תפיסת תפקיד רחבה שאינה נתמכת בהכשרה, בגבולות ובליווי, מתפרש היטב באמצעות אתיקת הדאגה. נודינגס (</w:t>
      </w:r>
      <w:r>
        <w:rPr>
          <w:rFonts w:ascii="David" w:cs="David" w:eastAsia="David" w:hAnsi="David"/>
          <w:b w:val="false"/>
          <w:bCs w:val="false"/>
          <w:i w:val="false"/>
          <w:iCs w:val="false"/>
          <w:sz w:val="24"/>
          <w:szCs w:val="24"/>
          <w:rtl w:val="false"/>
        </w:rPr>
        <w:t xml:space="preserve">Noddings, 1984</w:t>
      </w:r>
      <w:r>
        <w:rPr>
          <w:rFonts w:ascii="David" w:cs="David" w:eastAsia="David" w:hAnsi="David"/>
          <w:b w:val="false"/>
          <w:bCs w:val="false"/>
          <w:i w:val="false"/>
          <w:iCs w:val="false"/>
          <w:sz w:val="24"/>
          <w:szCs w:val="24"/>
          <w:rtl/>
        </w:rPr>
        <w:t xml:space="preserve">) תיארה את הדאגה כמפגש עם צורך של אחר, שאינו נגזר מהגדרת תפקיד ולכן אינו נעצר בגבולותיו, וסמאח מדגימה זאת במלואו: הטלפון בלילה, ההסעה, אמירת השלום בשם. אך נודינגס (</w:t>
      </w:r>
      <w:r>
        <w:rPr>
          <w:rFonts w:ascii="David" w:cs="David" w:eastAsia="David" w:hAnsi="David"/>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טענה גם שבית הספר עצמו צריך להיות בנוי על עקרון הדאגה, ברציפות של אנשים ושל זמן, ובנקודה זו הריאיון חושף את הפער: המחנכת דואגת, אך המערכת אינה דואגת לה. התוצאה היא הפחד הכפול, ההתנדנדות בין נתינת יתר לבין הסתגרות, והסטת המבט מנערה כי "זה ייקח ממני חודשיים".</w:t>
      </w:r>
    </w:p>
    <w:p>
      <w:pPr>
        <w:keepNext w:val="false"/>
        <w:bidi/>
        <w:spacing w:after="120" w:before="0" w:line="360"/>
        <w:jc w:val="both"/>
      </w:pPr>
      <w:r>
        <w:rPr>
          <w:rFonts w:ascii="David" w:cs="David" w:eastAsia="David" w:hAnsi="David"/>
          <w:b w:val="false"/>
          <w:bCs w:val="false"/>
          <w:i w:val="false"/>
          <w:iCs w:val="false"/>
          <w:sz w:val="24"/>
          <w:szCs w:val="24"/>
          <w:rtl/>
        </w:rPr>
        <w:t xml:space="preserve">ממצא זה תואם באופן מובהק את מחקריהם של רותי ואחרים (</w:t>
      </w:r>
      <w:r>
        <w:rPr>
          <w:rFonts w:ascii="David" w:cs="David" w:eastAsia="David" w:hAnsi="David"/>
          <w:b w:val="false"/>
          <w:bCs w:val="false"/>
          <w:i w:val="false"/>
          <w:iCs w:val="false"/>
          <w:sz w:val="24"/>
          <w:szCs w:val="24"/>
          <w:rtl w:val="false"/>
        </w:rPr>
        <w:t xml:space="preserve">Roth</w:t>
      </w:r>
      <w:r>
        <w:rPr>
          <w:rFonts w:ascii="David" w:cs="David" w:eastAsia="David" w:hAnsi="David"/>
          <w:b w:val="false"/>
          <w:bCs w:val="false"/>
          <w:i w:val="false"/>
          <w:iCs w:val="false"/>
          <w:sz w:val="24"/>
          <w:szCs w:val="24"/>
          <w:rtl/>
        </w:rPr>
        <w:t xml:space="preserve">ì </w:t>
      </w:r>
      <w:r>
        <w:rPr>
          <w:rFonts w:ascii="David" w:cs="David" w:eastAsia="David" w:hAnsi="David"/>
          <w:b w:val="false"/>
          <w:bCs w:val="false"/>
          <w:i w:val="false"/>
          <w:iCs w:val="false"/>
          <w:sz w:val="24"/>
          <w:szCs w:val="24"/>
          <w:rtl w:val="false"/>
        </w:rPr>
        <w:t xml:space="preserve">et al., 2008</w:t>
      </w:r>
      <w:r>
        <w:rPr>
          <w:rFonts w:ascii="David" w:cs="David" w:eastAsia="David" w:hAnsi="David"/>
          <w:b w:val="false"/>
          <w:bCs w:val="false"/>
          <w:i w:val="false"/>
          <w:iCs w:val="false"/>
          <w:sz w:val="24"/>
          <w:szCs w:val="24"/>
          <w:rtl/>
        </w:rPr>
        <w:t xml:space="preserve">) וקידג'ר ואחרים (</w:t>
      </w:r>
      <w:r>
        <w:rPr>
          <w:rFonts w:ascii="David" w:cs="David" w:eastAsia="David" w:hAnsi="David"/>
          <w:b w:val="false"/>
          <w:bCs w:val="false"/>
          <w:i w:val="false"/>
          <w:iCs w:val="false"/>
          <w:sz w:val="24"/>
          <w:szCs w:val="24"/>
          <w:rtl w:val="false"/>
        </w:rPr>
        <w:t xml:space="preserve">Kidger et al., 2010</w:t>
      </w:r>
      <w:r>
        <w:rPr>
          <w:rFonts w:ascii="David" w:cs="David" w:eastAsia="David" w:hAnsi="David"/>
          <w:b w:val="false"/>
          <w:bCs w:val="false"/>
          <w:i w:val="false"/>
          <w:iCs w:val="false"/>
          <w:sz w:val="24"/>
          <w:szCs w:val="24"/>
          <w:rtl/>
        </w:rPr>
        <w:t xml:space="preserve">), שמצאו שמורים נושאים אחריות ללא סמכות וללא כלים ושהתמיכה בתלמידים נשענת על נכונות אישית. הוא תואם גם את טענתה של רזר (2009) שהעבודה עם תלמידים בסיכון דורשת ליווי מקצועי מתמשך ולא השתלמות חד-פעמית, שכן השינוי הנדרש הוא בעמדה הרגשית של המורה. סמאח מבקשת בדיוק זאת כאשר היא מתארת קבוצת מחנכות הנפגשת אחת לשבועיים עם מנחה, "לא השתלמות עם מצגות, אלא מקום שבו אני יכולה להגיד יש לי בת שאני לא יודעת מה לעשות איתה". הצורך שהיא מנסחת, ב"מספר טלפון של מישהי שאני יכולה להתקשר אליה בתשע בערב אחרי שיחה קשה ולשאול עשיתי נכון", הוא בעצם בקשה לבסיס בטוח משלה, במונחי תאוריית ההתקשרות: כדי לשמש בסיס בטוח לנערות, המחנכת זקוקה לבסיס בטוח בעצמה.</w:t>
      </w:r>
    </w:p>
    <w:p>
      <w:pPr>
        <w:pStyle w:val="Heading2"/>
        <w:keepNext/>
        <w:bidi/>
        <w:spacing w:after="120" w:before="240" w:line="360"/>
        <w:jc w:val="right"/>
      </w:pPr>
      <w:r>
        <w:rPr>
          <w:rFonts w:ascii="David" w:cs="David" w:eastAsia="David" w:hAnsi="David"/>
          <w:b/>
          <w:bCs/>
          <w:i w:val="false"/>
          <w:iCs w:val="false"/>
          <w:sz w:val="28"/>
          <w:szCs w:val="28"/>
          <w:rtl/>
        </w:rPr>
        <w:t xml:space="preserve">6.2 הערכה ביקורתית: שימור הסדר החברתי וערעורו</w:t>
      </w:r>
    </w:p>
    <w:p>
      <w:pPr>
        <w:keepNext w:val="false"/>
        <w:bidi/>
        <w:spacing w:after="120" w:before="0" w:line="360"/>
        <w:jc w:val="both"/>
      </w:pPr>
      <w:r>
        <w:rPr>
          <w:rFonts w:ascii="David" w:cs="David" w:eastAsia="David" w:hAnsi="David"/>
          <w:b w:val="false"/>
          <w:bCs w:val="false"/>
          <w:i w:val="false"/>
          <w:iCs w:val="false"/>
          <w:sz w:val="24"/>
          <w:szCs w:val="24"/>
          <w:rtl/>
        </w:rPr>
        <w:t xml:space="preserve">בהתאם להנחיות הכתיבה, יש לבחון גם באיזה אופן הממצאים פועלים לשימור הסדר החברתי ובאיזה אופן הם מערערים עליו. מצד אחד, הפרקטיקות שסמאח מתארת מערערות על הסדר הקיים: היא מסרבת לראות בנשירת נערה תוצאה טבעית של מסורת, מתעקשת להישאר בקשר עם נערות שהמערכת "סיימה" עמן, ורואה בשקטות, שהמערכת אינה רואה, את מוקד תפקידה. מצד אחר, הזהירות שהיא נוקטת מול המשפחות, הדיבור בשפה של הישגים ולא של סיכון והימנעות מהתערבות ישירה בהחלטות על נישואים, עשויות להתפרש כשימור של הסדר: המורה פועלת בתוך כללי המשחק הקהילתיים ואינה מאתגרת אותם בגלוי. ואולם ניתוח מעמיק יותר מלמד שהזהירות הזו היא עצמה אסטרטגיה של ערעור מבפנים: כפי שמציעה אבו-רביעה-קווידר (</w:t>
      </w:r>
      <w:r>
        <w:rPr>
          <w:rFonts w:ascii="David" w:cs="David" w:eastAsia="David" w:hAnsi="David"/>
          <w:b w:val="false"/>
          <w:bCs w:val="false"/>
          <w:i w:val="false"/>
          <w:iCs w:val="false"/>
          <w:sz w:val="24"/>
          <w:szCs w:val="24"/>
          <w:rtl w:val="false"/>
        </w:rPr>
        <w:t xml:space="preserve">Abu-Rabia-Queder, 2006</w:t>
      </w:r>
      <w:r>
        <w:rPr>
          <w:rFonts w:ascii="David" w:cs="David" w:eastAsia="David" w:hAnsi="David"/>
          <w:b w:val="false"/>
          <w:bCs w:val="false"/>
          <w:i w:val="false"/>
          <w:iCs w:val="false"/>
          <w:sz w:val="24"/>
          <w:szCs w:val="24"/>
          <w:rtl/>
        </w:rPr>
        <w:t xml:space="preserve">), שינוי בחברה מסורתית אינו מושג בכפייה מבחוץ אלא בשילוב ערכי הקהילה בתוך תהליך השינוי, וסמאח, בת המקום, עושה בדיוק זאת כאשר היא מגייסת דוד, מדברת עם אב על תעודת בגרות ומקפידה שהנערה תדע מכל צעד. בה בעת, יש להכיר בכך שהפרקטיקה הזאת, שנשענת על מורה יחידה, משמרת סדר אחר: סדר שבו האחריות לרווחת הנערות מוטלת על נשים בעבודה בלתי נראית ובלתי מתוגמלת, "שאף אחד לא רואה ולא מודד".</w:t>
      </w:r>
    </w:p>
    <w:p>
      <w:pPr>
        <w:pStyle w:val="Heading2"/>
        <w:keepNext/>
        <w:bidi/>
        <w:spacing w:after="120" w:before="240" w:line="360"/>
        <w:jc w:val="right"/>
      </w:pPr>
      <w:r>
        <w:rPr>
          <w:rFonts w:ascii="David" w:cs="David" w:eastAsia="David" w:hAnsi="David"/>
          <w:b/>
          <w:bCs/>
          <w:i w:val="false"/>
          <w:iCs w:val="false"/>
          <w:sz w:val="28"/>
          <w:szCs w:val="28"/>
          <w:rtl/>
        </w:rPr>
        <w:t xml:space="preserve">6.3 מסקנות: תשובה לשאלת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על בסיס הממצאים והדיון ניתן להציע תשובה לשאלת המחקר, בזהירות המתבקשת ממחקר המבוסס בשלב זה על ריאיון אחד. באשר לחלק הראשון של השאלה, כיצד מורות מזהות נערות בסיכון, המסקנה המרכזית היא שהזיהוי אינו אירוע נקודתי אלא תוצר של היכרות מצטברת: המחנכת מזהה סטייה מנקודת מוצא שהיא מכירה, בעיקר בממדי ההשתתפות והשייכות, וזאת לפני שהסטייה מתבטאת בציונים או בהיעדרויות מסיביות. יכולת הזיהוי תלויה לכן ברציפות הקשר, בכמות שעות המפגש ובקשר אישי שנבנה מראש, והיא נשענת על ידע מעשי שנצבר עם הוותק ואינו מתועד.</w:t>
      </w:r>
    </w:p>
    <w:p>
      <w:pPr>
        <w:keepNext w:val="false"/>
        <w:bidi/>
        <w:spacing w:after="120" w:before="0" w:line="360"/>
        <w:jc w:val="both"/>
      </w:pPr>
      <w:r>
        <w:rPr>
          <w:rFonts w:ascii="David" w:cs="David" w:eastAsia="David" w:hAnsi="David"/>
          <w:b w:val="false"/>
          <w:bCs w:val="false"/>
          <w:i w:val="false"/>
          <w:iCs w:val="false"/>
          <w:sz w:val="24"/>
          <w:szCs w:val="24"/>
          <w:rtl/>
        </w:rPr>
        <w:t xml:space="preserve">באשר לחלק השני, כיצד מורות תופסות את תפקידן, המסקנה היא שתפיסת התפקיד רחבה, מעוגנת בביוגרפיה אישית ובשייכות קהילתית, ורואה בהימצאות ובקשר, ולא בהצלה, את לב הסיוע. אך תפיסה זו אינה נתמכת בתשתית מקבילה: ההכשרה מלמדת לזהות אך לא לשאת, הנהלים מגדירים למי לדווח אך לא מה קורה אחר כך, והגבולות נותרים לשיקולה של המורה ולמחירה. הפער בין תפיסת התפקיד לבין התשתית מייצר שני סיכונים בו-זמנית: שחיקה של המחנכת, ותלות של הנערות במבוגרת יחידה שאין לה גיבוי. מסקנה שלישית היא שההקשר התרבותי אינו רקע אלא משתנה פעיל בתהליך: הוא משפיע על מי מזוהה, על אופן הפנייה למשפחה ועל המחיר שהמורה משלמת.</w:t>
      </w:r>
    </w:p>
    <w:p>
      <w:pPr>
        <w:keepNext w:val="false"/>
        <w:bidi/>
        <w:spacing w:after="120" w:before="0" w:line="360"/>
        <w:jc w:val="both"/>
      </w:pPr>
      <w:r>
        <w:rPr>
          <w:rFonts w:ascii="David" w:cs="David" w:eastAsia="David" w:hAnsi="David"/>
          <w:b w:val="false"/>
          <w:bCs w:val="false"/>
          <w:i w:val="false"/>
          <w:iCs w:val="false"/>
          <w:sz w:val="24"/>
          <w:szCs w:val="24"/>
          <w:rtl/>
        </w:rPr>
        <w:t xml:space="preserve">מסקנות אלה מאפשרות גם להציע תשובה לשאלה רחבה יותר, העולה מן הספרות: מדוע נערות בסיכון נותרות בלתי נראות במערכת שמצהירה על כוונתה לזהותן. התשובה שעולה מן העבודה היא שלושת-רבדית. ברובד הראשון, כלי הזיהוי המערכתיים, נוכחות, ציונים ואירועי משמעת, מכוונים לביטויים מוחצנים, ולכן מחמיצים את הביטויים המופנמים האופייניים לנערות. ברובד השני, גם כאשר מורה מזהה, שרשרת הטיפול בנויה סביב אירועים חמורים ולא סביב תהליכים מצטברים, ולכן הזיהוי אינו מתורגם למענה. ברובד השלישי, בחברה קהילתית, עצם הסימון הפורמלי של נערה כ"בסיכון" עלול לפגוע בה, ולכן המורה נמנעת ממנו במכוון ובוחרת בפעולה בלתי פורמלית, שאינה מתועדת ואינה נספרת. שלושת הרבדים יחד מייצרים מצב שבו העבודה החשובה ביותר נעשית מחוץ למערכת, על ידי מורות יחידות, ולכן נשארת בלתי נראית גם היא.</w:t>
      </w:r>
    </w:p>
    <w:p>
      <w:pPr>
        <w:pStyle w:val="Heading2"/>
        <w:keepNext/>
        <w:bidi/>
        <w:spacing w:after="120" w:before="240" w:line="360"/>
        <w:jc w:val="right"/>
      </w:pPr>
      <w:r>
        <w:rPr>
          <w:rFonts w:ascii="David" w:cs="David" w:eastAsia="David" w:hAnsi="David"/>
          <w:b/>
          <w:bCs/>
          <w:i w:val="false"/>
          <w:iCs w:val="false"/>
          <w:sz w:val="28"/>
          <w:szCs w:val="28"/>
          <w:rtl/>
        </w:rPr>
        <w:t xml:space="preserve">6.4 המלצות יישומיות</w:t>
      </w:r>
    </w:p>
    <w:p>
      <w:pPr>
        <w:keepNext w:val="false"/>
        <w:bidi/>
        <w:spacing w:after="120" w:before="0" w:line="360"/>
        <w:jc w:val="both"/>
      </w:pPr>
      <w:r>
        <w:rPr>
          <w:rFonts w:ascii="David" w:cs="David" w:eastAsia="David" w:hAnsi="David"/>
          <w:b w:val="false"/>
          <w:bCs w:val="false"/>
          <w:i w:val="false"/>
          <w:iCs w:val="false"/>
          <w:sz w:val="24"/>
          <w:szCs w:val="24"/>
          <w:rtl/>
        </w:rPr>
        <w:t xml:space="preserve">מן הממצאים נגזרות כמה המלצות יישומיות, שרובן עלו מדבריה של המרואיינת עצמה ומקבלות תוקף מן הספרות:</w:t>
      </w:r>
    </w:p>
    <w:p>
      <w:pPr>
        <w:keepNext w:val="false"/>
        <w:bidi/>
        <w:spacing w:after="120" w:before="0" w:line="360"/>
        <w:jc w:val="both"/>
      </w:pPr>
      <w:r>
        <w:rPr>
          <w:rFonts w:ascii="David" w:cs="David" w:eastAsia="David" w:hAnsi="David"/>
          <w:b w:val="false"/>
          <w:bCs w:val="false"/>
          <w:i w:val="false"/>
          <w:iCs w:val="false"/>
          <w:sz w:val="24"/>
          <w:szCs w:val="24"/>
          <w:rtl/>
        </w:rPr>
        <w:t xml:space="preserve">1. שעה קבועה במערכת השעות של המחנכת המיועדת לשיחות אישיות עם תלמידות, שאינה נלקחת לצורכי מילוי מקום. המלצה זו מתבססת על הממצא ש"מה שאין לו שעה במערכת, אין לו גם מקום רשמי", ועל הדגש של נודינגס (</w:t>
      </w:r>
      <w:r>
        <w:rPr>
          <w:rFonts w:ascii="David" w:cs="David" w:eastAsia="David" w:hAnsi="David"/>
          <w:b w:val="false"/>
          <w:bCs w:val="false"/>
          <w:i w:val="false"/>
          <w:iCs w:val="false"/>
          <w:sz w:val="24"/>
          <w:szCs w:val="24"/>
          <w:rtl w:val="false"/>
        </w:rPr>
        <w:t xml:space="preserve">Noddings, 2005</w:t>
      </w:r>
      <w:r>
        <w:rPr>
          <w:rFonts w:ascii="David" w:cs="David" w:eastAsia="David" w:hAnsi="David"/>
          <w:b w:val="false"/>
          <w:bCs w:val="false"/>
          <w:i w:val="false"/>
          <w:iCs w:val="false"/>
          <w:sz w:val="24"/>
          <w:szCs w:val="24"/>
          <w:rtl/>
        </w:rPr>
        <w:t xml:space="preserve">) על זמן ורציפות כתנאי לדאגה.</w:t>
      </w:r>
    </w:p>
    <w:p>
      <w:pPr>
        <w:keepNext w:val="false"/>
        <w:bidi/>
        <w:spacing w:after="120" w:before="0" w:line="360"/>
        <w:jc w:val="both"/>
      </w:pPr>
      <w:r>
        <w:rPr>
          <w:rFonts w:ascii="David" w:cs="David" w:eastAsia="David" w:hAnsi="David"/>
          <w:b w:val="false"/>
          <w:bCs w:val="false"/>
          <w:i w:val="false"/>
          <w:iCs w:val="false"/>
          <w:sz w:val="24"/>
          <w:szCs w:val="24"/>
          <w:rtl/>
        </w:rPr>
        <w:t xml:space="preserve">2. קבוצת עמיתים של מחנכות בהנחיית יועצת או פסיכולוגית חינוכית, הנפגשת אחת לשבועיים לצורך התייעצות על מקרים ולא לצורך העברת תכנים, בהתאם למודל הליווי המתמשך של רזר (2009).</w:t>
      </w:r>
    </w:p>
    <w:p>
      <w:pPr>
        <w:keepNext w:val="false"/>
        <w:bidi/>
        <w:spacing w:after="120" w:before="0" w:line="360"/>
        <w:jc w:val="both"/>
      </w:pPr>
      <w:r>
        <w:rPr>
          <w:rFonts w:ascii="David" w:cs="David" w:eastAsia="David" w:hAnsi="David"/>
          <w:b w:val="false"/>
          <w:bCs w:val="false"/>
          <w:i w:val="false"/>
          <w:iCs w:val="false"/>
          <w:sz w:val="24"/>
          <w:szCs w:val="24"/>
          <w:rtl/>
        </w:rPr>
        <w:t xml:space="preserve">3. נוהל בית ספרי המגדיר לא רק את נמען הדיווח אלא גם מה מתרחש לאחריו: מי מלווה את המחנכת, באיזה לוח זמנים היא מקבלת עדכון, ומה נאמר לתלמידה על התהליך. הנוהל צריך לכלול הנחיה בדבר שקיפות כלפי התלמידה, ברוח הפתרון שפיתחה המרואיינת.</w:t>
      </w:r>
    </w:p>
    <w:p>
      <w:pPr>
        <w:keepNext w:val="false"/>
        <w:bidi/>
        <w:spacing w:after="120" w:before="0" w:line="360"/>
        <w:jc w:val="both"/>
      </w:pPr>
      <w:r>
        <w:rPr>
          <w:rFonts w:ascii="David" w:cs="David" w:eastAsia="David" w:hAnsi="David"/>
          <w:b w:val="false"/>
          <w:bCs w:val="false"/>
          <w:i w:val="false"/>
          <w:iCs w:val="false"/>
          <w:sz w:val="24"/>
          <w:szCs w:val="24"/>
          <w:rtl/>
        </w:rPr>
        <w:t xml:space="preserve">4. הרחבת נוכחות היועצת ליום נוסף לפחות, והבטחת שליטה בשפה הערבית והיכרות עם היישוב, בהתאם להמלצות ברוך-קוברסקי ואחרים (2022).</w:t>
      </w:r>
    </w:p>
    <w:p>
      <w:pPr>
        <w:keepNext w:val="false"/>
        <w:bidi/>
        <w:spacing w:after="120" w:before="0" w:line="360"/>
        <w:jc w:val="both"/>
      </w:pPr>
      <w:r>
        <w:rPr>
          <w:rFonts w:ascii="David" w:cs="David" w:eastAsia="David" w:hAnsi="David"/>
          <w:b w:val="false"/>
          <w:bCs w:val="false"/>
          <w:i w:val="false"/>
          <w:iCs w:val="false"/>
          <w:sz w:val="24"/>
          <w:szCs w:val="24"/>
          <w:rtl/>
        </w:rPr>
        <w:t xml:space="preserve">5. מנגנון תיעוד מסודר ומוגן של מידע על תלמידות בסיכון, שיאפשר רצף מעקב בעת חילופי מחנכות, תוך הקפדה על פרטיות ועל גישה מוגבלת, כדי שהידע לא יישאר "רק בראש של אדם אחד".</w:t>
      </w:r>
    </w:p>
    <w:p>
      <w:pPr>
        <w:keepNext w:val="false"/>
        <w:bidi/>
        <w:spacing w:after="120" w:before="0" w:line="360"/>
        <w:jc w:val="both"/>
      </w:pPr>
      <w:r>
        <w:rPr>
          <w:rFonts w:ascii="David" w:cs="David" w:eastAsia="David" w:hAnsi="David"/>
          <w:b w:val="false"/>
          <w:bCs w:val="false"/>
          <w:i w:val="false"/>
          <w:iCs w:val="false"/>
          <w:sz w:val="24"/>
          <w:szCs w:val="24"/>
          <w:rtl/>
        </w:rPr>
        <w:t xml:space="preserve">6. הכשרה ייעודית לזיהוי מצוקה מופנמת בקרב נערות, המבוססת על עקרון "השינוי ולא המצב", ומשלבת כלים פדגוגיים כגון כתיבה חופשית, בהתאם לממצאי ספלט ואחרים (</w:t>
      </w:r>
      <w:r>
        <w:rPr>
          <w:rFonts w:ascii="David" w:cs="David" w:eastAsia="David" w:hAnsi="David"/>
          <w:b w:val="false"/>
          <w:bCs w:val="false"/>
          <w:i w:val="false"/>
          <w:iCs w:val="false"/>
          <w:sz w:val="24"/>
          <w:szCs w:val="24"/>
          <w:rtl w:val="false"/>
        </w:rPr>
        <w:t xml:space="preserve">Splett et al., 2019</w:t>
      </w:r>
      <w:r>
        <w:rPr>
          <w:rFonts w:ascii="David" w:cs="David" w:eastAsia="David" w:hAnsi="David"/>
          <w:b w:val="false"/>
          <w:bCs w:val="false"/>
          <w:i w:val="false"/>
          <w:iCs w:val="false"/>
          <w:sz w:val="24"/>
          <w:szCs w:val="24"/>
          <w:rtl/>
        </w:rPr>
        <w:t xml:space="preserve">) ולואדס ומסטרויאנופולו (</w:t>
      </w:r>
      <w:r>
        <w:rPr>
          <w:rFonts w:ascii="David" w:cs="David" w:eastAsia="David" w:hAnsi="David"/>
          <w:b w:val="false"/>
          <w:bCs w:val="false"/>
          <w:i w:val="false"/>
          <w:iCs w:val="false"/>
          <w:sz w:val="24"/>
          <w:szCs w:val="24"/>
          <w:rtl w:val="false"/>
        </w:rPr>
        <w:t xml:space="preserve">Loades &amp; Mastroyannopoulou, 2010</w:t>
      </w:r>
      <w:r>
        <w:rPr>
          <w:rFonts w:ascii="David" w:cs="David" w:eastAsia="David" w:hAnsi="David"/>
          <w:b w:val="false"/>
          <w:bCs w:val="false"/>
          <w:i w:val="false"/>
          <w:iCs w:val="false"/>
          <w:sz w:val="24"/>
          <w:szCs w:val="24"/>
          <w:rtl/>
        </w:rPr>
        <w:t xml:space="preserve">) בדבר הקושי בזיהוי מקרים בינוניים ומופנמים.</w:t>
      </w:r>
    </w:p>
    <w:p>
      <w:pPr>
        <w:keepNext w:val="false"/>
        <w:bidi/>
        <w:spacing w:after="120" w:before="0" w:line="360"/>
        <w:jc w:val="both"/>
      </w:pPr>
      <w:r>
        <w:rPr>
          <w:rFonts w:ascii="David" w:cs="David" w:eastAsia="David" w:hAnsi="David"/>
          <w:b w:val="false"/>
          <w:bCs w:val="false"/>
          <w:i w:val="false"/>
          <w:iCs w:val="false"/>
          <w:sz w:val="24"/>
          <w:szCs w:val="24"/>
          <w:rtl/>
        </w:rPr>
        <w:t xml:space="preserve">7. הסדרה מוסדית של הפנייה למשפחות, כך שהיא תיעשה בשם בית הספר ולא בשם המחנכת, כדי להקטין את המחיר החברתי המוטל על מורות בנות הקהילה.</w:t>
      </w:r>
    </w:p>
    <w:p>
      <w:pPr>
        <w:pStyle w:val="Heading2"/>
        <w:keepNext/>
        <w:bidi/>
        <w:spacing w:after="120" w:before="240" w:line="360"/>
        <w:jc w:val="right"/>
      </w:pPr>
      <w:r>
        <w:rPr>
          <w:rFonts w:ascii="David" w:cs="David" w:eastAsia="David" w:hAnsi="David"/>
          <w:b/>
          <w:bCs/>
          <w:i w:val="false"/>
          <w:iCs w:val="false"/>
          <w:sz w:val="28"/>
          <w:szCs w:val="28"/>
          <w:rtl/>
        </w:rPr>
        <w:t xml:space="preserve">6.5 מגבלות המחקר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למחקר זה כמה מגבלות שיש להביאן בחשבון בקריאת המסקנות. המגבלה העיקרית היא היקפו: הגרסה הנוכחית מתבססת על ריאיון אחד, עם מחנכת אחת, בבית ספר אחד, ולכן אין להסיק ממנה הכללה על כלל המחנכות בחברה הערבית או בכלל. המרואיינת היא גם מורה שבחרה מיוזמתה להשתתף במחקר ולומדת ייעוץ חינוכי, ולכן קרוב לוודאי שהיא מודעת ומעורבת יותר מן הממוצע, והתמונה שעולה מדבריה עשויה לשקף את הקצה המיטבי של תפיסת התפקיד ולא את הדפוס השכיח. מגבלה שנייה נוגעת למראיינת: היכרותה עם השדה עשויה הייתה להשפיע על ניסוח השאלות ועל הפרשנות, בהתאם לעמדה שלפיה הבנות החוקרת מוטבעות בהקשר החברתי-תרבותי שבו נערך המחקר (שלסקי ואריאלי, 2001). מגבלה שלישית היא שהריאיון נערך בעברית, שאינה שפת האם של המרואיינת, ואף שהיא בחרה בכך בעצמה, ייתכן שדברים מסוימים היו מנוסחים אחרת בערבית. מגבלה רביעית נוגעת למבנה הריאיון: השאלות היו ממוקדות במעשה יותר מאשר בתפיסה, ולכן המענה לחלק השני של שאלת המחקר חלקי יותר מן המענה לחלק הראשון.</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[להשלמה: לאחר הוספת ראיונות, יש לעדכן פסקה זו ולהתייחס לגודל המדגם הסופי, לגיוונו (יישובים, ותק, כיתות) ולמגבלות הנובעות מאופן הגיוס. יש למחוק הערה זו לאחר ההשלמה.]</w:t>
      </w:r>
    </w:p>
    <w:p>
      <w:pPr>
        <w:pStyle w:val="Heading2"/>
        <w:keepNext/>
        <w:bidi/>
        <w:spacing w:after="120" w:before="240" w:line="360"/>
        <w:jc w:val="right"/>
      </w:pPr>
      <w:r>
        <w:rPr>
          <w:rFonts w:ascii="David" w:cs="David" w:eastAsia="David" w:hAnsi="David"/>
          <w:b/>
          <w:bCs/>
          <w:i w:val="false"/>
          <w:iCs w:val="false"/>
          <w:sz w:val="28"/>
          <w:szCs w:val="28"/>
          <w:rtl/>
        </w:rPr>
        <w:t xml:space="preserve">6.6 הצעות לכיווני מחקר המשך</w:t>
      </w:r>
    </w:p>
    <w:p>
      <w:pPr>
        <w:keepNext w:val="false"/>
        <w:bidi/>
        <w:spacing w:after="120" w:before="0" w:line="360"/>
        <w:jc w:val="both"/>
      </w:pPr>
      <w:r>
        <w:rPr>
          <w:rFonts w:ascii="David" w:cs="David" w:eastAsia="David" w:hAnsi="David"/>
          <w:b w:val="false"/>
          <w:bCs w:val="false"/>
          <w:i w:val="false"/>
          <w:iCs w:val="false"/>
          <w:sz w:val="24"/>
          <w:szCs w:val="24"/>
          <w:rtl/>
        </w:rPr>
        <w:t xml:space="preserve">מן המחקר עולים כמה כיוונים להמשך. ראשית, יש מקום למחקר רחב יותר שיכלול מחנכות ממספר יישובים ובתי ספר, ובהן מורות שאינן בנות היישוב שבו הן מלמדות, כדי לבחון את ההשפעה של השייכות הקהילתית על הזיהוי ועל תפיסת התפקיד. שנית, מומלץ לבחון את נקודת המבט של מורות מקצועיות, ולא רק של מחנכות, ולשאול מה קורה למידע שמורה מקצועית מבחינה בו. שלישית, ראוי לבחון את הצד השני של הקשר, כלומר את נקודת המבט של הנערות עצמן: מה גורם לנערה לספר למורה מסוימת ולא לאחרת, וכיצד היא חווה את הדיווח. רביעית, מחקר השוואתי בין מחנכות בחברה הערבית ובחברה היהודית, או בין מחנכות בנות למחנכי בנים, יוכל לבודד את ההיבטים התרבותיים והמגדריים של התהליך. חמישית, מחקר הערכה של תוכנית התערבות המבוססת על ההמלצות שלעיל, ובמיוחד קבוצת עמיתים מונחית למחנכות, יוכל לבחון אם ליווי מקצועי מצמצם את הפחד הכפול ואת השחיקה שתוארו בריאיון.</w:t>
      </w:r>
    </w:p>
    <w:p>
      <w:pPr>
        <w:pStyle w:val="Heading2"/>
        <w:keepNext/>
        <w:bidi/>
        <w:spacing w:after="120" w:before="240" w:line="360"/>
        <w:jc w:val="right"/>
      </w:pPr>
      <w:r>
        <w:rPr>
          <w:rFonts w:ascii="David" w:cs="David" w:eastAsia="David" w:hAnsi="David"/>
          <w:b/>
          <w:bCs/>
          <w:i w:val="false"/>
          <w:iCs w:val="false"/>
          <w:sz w:val="28"/>
          <w:szCs w:val="28"/>
          <w:rtl/>
        </w:rPr>
        <w:t xml:space="preserve">6.7 רפלקציה על תהליך העבודה</w:t>
      </w:r>
    </w:p>
    <w:p>
      <w:pPr>
        <w:keepNext w:val="false"/>
        <w:bidi/>
        <w:spacing w:after="120" w:before="0" w:line="360"/>
        <w:jc w:val="both"/>
      </w:pPr>
      <w:r>
        <w:rPr>
          <w:rFonts w:ascii="David" w:cs="David" w:eastAsia="David" w:hAnsi="David"/>
          <w:b w:val="false"/>
          <w:bCs w:val="false"/>
          <w:i w:val="false"/>
          <w:iCs w:val="false"/>
          <w:sz w:val="24"/>
          <w:szCs w:val="24"/>
          <w:rtl/>
        </w:rPr>
        <w:t xml:space="preserve">תהליך הכנת העבודה היה עבורנו מסע לימודי בכמה מישורים. במישור המחקרי, למדנו כמה מרחק יש בין ניסוח שאלת מחקר על הנייר לבין המפגש עם אדם המספר על עבודתו. השאלות שהכנו נראו לנו ממוקדות, אך במהלך הריאיון התברר שהתשובות העשירות ביותר הגיעו דווקא מן השאלות הפתוחות ומן השתיקות, ושחלק מן הנושאים החשובים ביותר, כגון המחיר הרגשי והבדידות המקצועית, לא נכללו כלל בשאלות המקוריות ועלו מיוזמתה של המרואיינת. הבנו כך, הלכה למעשה, את משמעות הגמישות של הריאיון החצי מובנה ואת מקומו של הבלתי צפוי במחקר האיכותני.</w:t>
      </w:r>
    </w:p>
    <w:p>
      <w:pPr>
        <w:keepNext w:val="false"/>
        <w:bidi/>
        <w:spacing w:after="120" w:before="0" w:line="360"/>
        <w:jc w:val="both"/>
      </w:pPr>
      <w:r>
        <w:rPr>
          <w:rFonts w:ascii="David" w:cs="David" w:eastAsia="David" w:hAnsi="David"/>
          <w:b w:val="false"/>
          <w:bCs w:val="false"/>
          <w:i w:val="false"/>
          <w:iCs w:val="false"/>
          <w:sz w:val="24"/>
          <w:szCs w:val="24"/>
          <w:rtl/>
        </w:rPr>
        <w:t xml:space="preserve">במישור הניתוחי, תהליך החלוקה ליחידות משמעות ומתן שמות במילותיה של המרואיינת היה מאתגר יותר מששיערנו. שוב ושוב מצאנו את עצמנו נוטות לתת ליחידות שמות במונחים של הספרות שקראנו, והיה עלינו לחזור אל הטקסט ולשאול מה המרואיינת עצמה אמרה. ההשוואה בין הסימונים העצמאיים של שתינו חשפה הבדלים בפרשנות, והדיון בהם לימד אותנו על ההנחות המוקדמות שכל אחת מאיתנו הביאה עמה.</w:t>
      </w:r>
    </w:p>
    <w:p>
      <w:pPr>
        <w:keepNext w:val="false"/>
        <w:bidi/>
        <w:spacing w:after="120" w:before="0" w:line="360"/>
        <w:jc w:val="both"/>
      </w:pPr>
      <w:r>
        <w:rPr>
          <w:rFonts w:ascii="David" w:cs="David" w:eastAsia="David" w:hAnsi="David"/>
          <w:b w:val="false"/>
          <w:bCs w:val="false"/>
          <w:i w:val="false"/>
          <w:iCs w:val="false"/>
          <w:sz w:val="24"/>
          <w:szCs w:val="24"/>
          <w:rtl/>
        </w:rPr>
        <w:t xml:space="preserve">במישור האישי, הריאיון נגע בנו. הסיפורים על נערות שנעלמו בשקט מן הכיתה, ועל מחנכת שנושאת אותן עמה שנים לאחר מכן, הפכו עבורנו את המונח "נוער בסיכון" מהגדרה בספר לפנים ולשמות.</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[להתאמה אישית: מומלץ להוסיף כאן שתיים–שלוש שורות על החוויה האישית של כל אחת מכן: מה הפתיע אתכן, מה היה קשה לשמוע, ואיך השתנתה תפיסתכן את תפקיד המורה בעקבות העבודה. יש למחוק הערה זו לאחר ההשלמה.]</w:t>
      </w:r>
    </w:p>
    <w:p>
      <w:pPr>
        <w:keepNext w:val="false"/>
        <w:bidi/>
        <w:spacing w:after="120" w:before="0" w:line="360"/>
        <w:jc w:val="both"/>
      </w:pPr>
      <w:r>
        <w:rPr>
          <w:rFonts w:ascii="David" w:cs="David" w:eastAsia="David" w:hAnsi="David"/>
          <w:b w:val="false"/>
          <w:bCs w:val="false"/>
          <w:i w:val="false"/>
          <w:iCs w:val="false"/>
          <w:sz w:val="24"/>
          <w:szCs w:val="24"/>
          <w:rtl/>
        </w:rPr>
        <w:t xml:space="preserve">אנו מסיימות את העבודה עם הערכה עמוקה יותר לעבודה הבלתי נראית של מחנכות, ועם הבנה שהשאלה "כיצד מורות מזהות נערות בסיכון" אינה רק שאלה מחקרית אלא גם שאלה של מדיניות: מה המערכת עושה כדי שיהיה למורות מה לראות, זמן לראות, ומישהו לפנות אליו כשראו.</w:t>
      </w:r>
    </w:p>
    <w:p>
      <w:pPr>
        <w:pStyle w:val="Heading2"/>
        <w:keepNext/>
        <w:bidi/>
        <w:spacing w:after="120" w:before="240" w:line="360"/>
        <w:jc w:val="right"/>
      </w:pPr>
      <w:r>
        <w:rPr>
          <w:rFonts w:ascii="David" w:cs="David" w:eastAsia="David" w:hAnsi="David"/>
          <w:b/>
          <w:bCs/>
          <w:i w:val="false"/>
          <w:iCs w:val="false"/>
          <w:sz w:val="28"/>
          <w:szCs w:val="28"/>
          <w:rtl/>
        </w:rPr>
        <w:t xml:space="preserve">6.8 סיכום</w:t>
      </w:r>
    </w:p>
    <w:p>
      <w:pPr>
        <w:keepNext w:val="false"/>
        <w:bidi/>
        <w:spacing w:after="120" w:before="0" w:line="360"/>
        <w:jc w:val="both"/>
      </w:pPr>
      <w:r>
        <w:rPr>
          <w:rFonts w:ascii="David" w:cs="David" w:eastAsia="David" w:hAnsi="David"/>
          <w:b w:val="false"/>
          <w:bCs w:val="false"/>
          <w:i w:val="false"/>
          <w:iCs w:val="false"/>
          <w:sz w:val="24"/>
          <w:szCs w:val="24"/>
          <w:rtl/>
        </w:rPr>
        <w:t xml:space="preserve">עבודה זו בחנה כיצד מורות מזהות נערות בסיכון וכיצד הן תופסות את תפקידן בסיוע להן, באמצעות ניתוח איכותני-פרשני של ריאיון עם מחנכת בחטיבת ביניים בחברה הערבית. הממצאים מלמדים שהזיהוי הוא זיהוי של שינוי המבוסס על היכרות מצטברת ועל קשר שנבנה מראש; שהפעולה לאחר הזיהוי כרוכה בדילמה כפולה מול הנערה ומול המערכת; ושתפיסת התפקיד רחבה אך אינה נתמכת בהכשרה, בגבולות ובליווי. הדיון קישר ממצאים אלה למודל האקולוגי, לתאוריית ההתקשרות, לאתיקת הדאגה ולתאוריית התיוג, ולמחקרים על זיהוי מוקדם ועל תפיסת תפקיד המורה, והראה כי הממצאים תואמים את הספרות ברובם אך מרחיבים אותה בשלוש נקודות: מקומה של ההיכרות המצטברת בזיהוי מצוקה מופנמת, המורה כמזו-מערכת בעצמה, והמעמד הכפול של המורה בת הקהילה. ההמלצות היישומיות שהוצעו מבקשות להעביר את האחריות לזיהוי ולסיוע מן המישור של יוזמה אישית למישור של תשתית מוסדית, כך שהמחנכת שאומרת "אני נמצאת" לא תהיה, כדבריה, שרשרת של איש אחד.</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ביבליוגרפיה</w:t>
      </w:r>
    </w:p>
    <w:p>
      <w:pPr>
        <w:keepNext w:val="false"/>
        <w:bidi/>
        <w:spacing w:after="120" w:before="0" w:line="360"/>
        <w:jc w:val="right"/>
      </w:pPr>
      <w:r>
        <w:rPr>
          <w:rFonts w:ascii="David" w:cs="David" w:eastAsia="David" w:hAnsi="David"/>
          <w:b/>
          <w:bCs/>
          <w:i w:val="false"/>
          <w:iCs w:val="false"/>
          <w:sz w:val="24"/>
          <w:szCs w:val="24"/>
          <w:rtl/>
        </w:rPr>
        <w:t xml:space="preserve">מקורות בעברית</w:t>
      </w:r>
    </w:p>
    <w:p>
      <w:pPr>
        <w:bidi/>
        <w:spacing w:after="120" w:line="360"/>
        <w:ind w:left="720" w:hanging="720"/>
        <w:jc w:val="left"/>
      </w:pPr>
      <w:r>
        <w:rPr>
          <w:rFonts w:ascii="David" w:cs="David" w:eastAsia="David" w:hAnsi="David"/>
          <w:b w:val="false"/>
          <w:bCs w:val="false"/>
          <w:i w:val="false"/>
          <w:iCs w:val="false"/>
          <w:sz w:val="24"/>
          <w:szCs w:val="24"/>
          <w:rtl/>
        </w:rPr>
        <w:t xml:space="preserve">אבו-עסבה, ח' (2007). החינוך הערבי בישראל: דילמות של מיעוט לאומי. ירושלים: מכון פלורסהיימר למחקרי מדיניות.</w:t>
      </w:r>
    </w:p>
    <w:p>
      <w:pPr>
        <w:bidi/>
        <w:spacing w:after="120" w:line="360"/>
        <w:ind w:left="720" w:hanging="720"/>
        <w:jc w:val="left"/>
      </w:pPr>
      <w:r>
        <w:rPr>
          <w:rFonts w:ascii="David" w:cs="David" w:eastAsia="David" w:hAnsi="David"/>
          <w:b w:val="false"/>
          <w:bCs w:val="false"/>
          <w:i w:val="false"/>
          <w:iCs w:val="false"/>
          <w:sz w:val="24"/>
          <w:szCs w:val="24"/>
          <w:rtl/>
        </w:rPr>
        <w:t xml:space="preserve">בן רבי, ד', ברוך-קוברסקי, ר', נבות, מ' וקונסטנטינוב, ו' (2014). הנשירה הסמויה בישראל: בחינה מחודשת של ניתוק בקרב תלמידי בתי ספר (דמ-14-686). ירושלים: מאיירס-ג'וינט-מכון ברוקדייל.</w:t>
      </w:r>
    </w:p>
    <w:p>
      <w:pPr>
        <w:bidi/>
        <w:spacing w:after="120" w:line="360"/>
        <w:ind w:left="720" w:hanging="720"/>
        <w:jc w:val="left"/>
      </w:pPr>
      <w:r>
        <w:rPr>
          <w:rFonts w:ascii="David" w:cs="David" w:eastAsia="David" w:hAnsi="David"/>
          <w:b w:val="false"/>
          <w:bCs w:val="false"/>
          <w:i w:val="false"/>
          <w:iCs w:val="false"/>
          <w:sz w:val="24"/>
          <w:szCs w:val="24"/>
          <w:rtl/>
        </w:rPr>
        <w:t xml:space="preserve">ברוך-קוברסקי, ר', גלעד, ע', זוהר, ל', קונסטנטינוב, ו', בן סימון, ב', אייזיק, ע' ומורן-גלעד, ל' (2022). נשירה בקרב תלמידים בחינוך הבדואי בנגב (דמ-22-902). ירושלים: מכון מאיירס-ג'וינט-ברוקדייל.</w:t>
      </w:r>
    </w:p>
    <w:p>
      <w:pPr>
        <w:bidi/>
        <w:spacing w:after="120" w:line="360"/>
        <w:ind w:left="720" w:hanging="720"/>
        <w:jc w:val="left"/>
      </w:pPr>
      <w:r>
        <w:rPr>
          <w:rFonts w:ascii="David" w:cs="David" w:eastAsia="David" w:hAnsi="David"/>
          <w:b w:val="false"/>
          <w:bCs w:val="false"/>
          <w:i w:val="false"/>
          <w:iCs w:val="false"/>
          <w:sz w:val="24"/>
          <w:szCs w:val="24"/>
          <w:rtl/>
        </w:rPr>
        <w:t xml:space="preserve">גרופר, ע' ורומי, ש' (עורכים) (2014). ילדים ומתבגרים במצבי סיכון בישראל: כרך א – תמונת מצב של התחום ותוכני ליבה. תל אביב: מכון מופ"ת.</w:t>
      </w:r>
    </w:p>
    <w:p>
      <w:pPr>
        <w:bidi/>
        <w:spacing w:after="120" w:line="360"/>
        <w:ind w:left="720" w:hanging="720"/>
        <w:jc w:val="left"/>
      </w:pPr>
      <w:r>
        <w:rPr>
          <w:rFonts w:ascii="David" w:cs="David" w:eastAsia="David" w:hAnsi="David"/>
          <w:b w:val="false"/>
          <w:bCs w:val="false"/>
          <w:i w:val="false"/>
          <w:iCs w:val="false"/>
          <w:sz w:val="24"/>
          <w:szCs w:val="24"/>
          <w:rtl/>
        </w:rPr>
        <w:t xml:space="preserve">כהן-נבות, מ', אלנבוגן-פרנקוביץ', ש' וריינפלד, ת' (2001). הנשירה הגלויה והסמויה בקרב בני נוער. ירושלים: מאיירס-ג'וינט-מכון ברוקדייל ומרכז המחקר והמידע של הכנסת.</w:t>
      </w:r>
    </w:p>
    <w:p>
      <w:pPr>
        <w:bidi/>
        <w:spacing w:after="120" w:line="360"/>
        <w:ind w:left="720" w:hanging="720"/>
        <w:jc w:val="left"/>
      </w:pPr>
      <w:r>
        <w:rPr>
          <w:rFonts w:ascii="David" w:cs="David" w:eastAsia="David" w:hAnsi="David"/>
          <w:b w:val="false"/>
          <w:bCs w:val="false"/>
          <w:i w:val="false"/>
          <w:iCs w:val="false"/>
          <w:sz w:val="24"/>
          <w:szCs w:val="24"/>
          <w:rtl/>
        </w:rPr>
        <w:t xml:space="preserve">להב, ח' (2000). נוער בסיכון: התופעה בפרספקטיבה. מניתוק לשילוב, 10.</w:t>
      </w:r>
    </w:p>
    <w:p>
      <w:pPr>
        <w:bidi/>
        <w:spacing w:after="120" w:line="360"/>
        <w:ind w:left="720" w:hanging="720"/>
        <w:jc w:val="left"/>
      </w:pPr>
      <w:r>
        <w:rPr>
          <w:rFonts w:ascii="David" w:cs="David" w:eastAsia="David" w:hAnsi="David"/>
          <w:b w:val="false"/>
          <w:bCs w:val="false"/>
          <w:i w:val="false"/>
          <w:iCs w:val="false"/>
          <w:sz w:val="24"/>
          <w:szCs w:val="24"/>
          <w:rtl/>
        </w:rPr>
        <w:t xml:space="preserve">סבו-לאל, ר' (2017). ילדים ובני נוער בסיכון בישראל (דמ-17-748). ירושלים: מכון מאיירס-ג'וינט-ברוקדייל.</w:t>
      </w:r>
    </w:p>
    <w:p>
      <w:pPr>
        <w:bidi/>
        <w:spacing w:after="120" w:line="360"/>
        <w:ind w:left="720" w:hanging="720"/>
        <w:jc w:val="left"/>
      </w:pPr>
      <w:r>
        <w:rPr>
          <w:rFonts w:ascii="David" w:cs="David" w:eastAsia="David" w:hAnsi="David"/>
          <w:b w:val="false"/>
          <w:bCs w:val="false"/>
          <w:i w:val="false"/>
          <w:iCs w:val="false"/>
          <w:sz w:val="24"/>
          <w:szCs w:val="24"/>
          <w:rtl/>
        </w:rPr>
        <w:t xml:space="preserve">סבו-לאל, ר' וחסין, ט' (2011). מצבי סיכון בקרב ילדים ובני נוער: איתור ומיפוי במסגרת התכנית הלאומית לילדים ולנוער בסיכון (דמ-11-589). ירושלים: מאיירס-ג'וינט-מכון ברוקדייל.</w:t>
      </w:r>
    </w:p>
    <w:p>
      <w:pPr>
        <w:bidi/>
        <w:spacing w:after="120" w:line="360"/>
        <w:ind w:left="720" w:hanging="720"/>
        <w:jc w:val="left"/>
      </w:pPr>
      <w:r>
        <w:rPr>
          <w:rFonts w:ascii="David" w:cs="David" w:eastAsia="David" w:hAnsi="David"/>
          <w:b w:val="false"/>
          <w:bCs w:val="false"/>
          <w:i w:val="false"/>
          <w:iCs w:val="false"/>
          <w:sz w:val="24"/>
          <w:szCs w:val="24"/>
          <w:rtl/>
        </w:rPr>
        <w:t xml:space="preserve">צבר בן-יהושע, נ' (עורכת) (2016). מסורות וזרמים במחקר האיכותני: תפיסות, אסטרטגיות וכלים מתקדמים. תל אביב: מכון מופ"ת.</w:t>
      </w:r>
    </w:p>
    <w:p>
      <w:pPr>
        <w:bidi/>
        <w:spacing w:after="120" w:line="360"/>
        <w:ind w:left="720" w:hanging="720"/>
        <w:jc w:val="left"/>
      </w:pPr>
      <w:r>
        <w:rPr>
          <w:rFonts w:ascii="David" w:cs="David" w:eastAsia="David" w:hAnsi="David"/>
          <w:b w:val="false"/>
          <w:bCs w:val="false"/>
          <w:i w:val="false"/>
          <w:iCs w:val="false"/>
          <w:sz w:val="24"/>
          <w:szCs w:val="24"/>
          <w:rtl/>
        </w:rPr>
        <w:t xml:space="preserve">רזר, מ' (2009). "לא נוטשים": מודל דינמי להכשרת מורים לעבודה עם תלמידים בסיכון והדרה חברתית במסגרת בית הספר. מפגש לעבודה חינוכית-סוציאלית, 29.</w:t>
      </w:r>
    </w:p>
    <w:p>
      <w:pPr>
        <w:bidi/>
        <w:spacing w:after="120" w:line="360"/>
        <w:ind w:left="720" w:hanging="720"/>
        <w:jc w:val="left"/>
      </w:pPr>
      <w:r>
        <w:rPr>
          <w:rFonts w:ascii="David" w:cs="David" w:eastAsia="David" w:hAnsi="David"/>
          <w:b w:val="false"/>
          <w:bCs w:val="false"/>
          <w:i w:val="false"/>
          <w:iCs w:val="false"/>
          <w:sz w:val="24"/>
          <w:szCs w:val="24"/>
          <w:rtl/>
        </w:rPr>
        <w:t xml:space="preserve">רסנר, נ' וזעירא, ע' (2014). נערות במצבי מצוקה קשים: סקירת ספרות. ירושלים: מכון חרוב.</w:t>
      </w:r>
    </w:p>
    <w:p>
      <w:pPr>
        <w:bidi/>
        <w:spacing w:after="120" w:line="360"/>
        <w:ind w:left="720" w:hanging="720"/>
        <w:jc w:val="left"/>
      </w:pPr>
      <w:r>
        <w:rPr>
          <w:rFonts w:ascii="David" w:cs="David" w:eastAsia="David" w:hAnsi="David"/>
          <w:b w:val="false"/>
          <w:bCs w:val="false"/>
          <w:i w:val="false"/>
          <w:iCs w:val="false"/>
          <w:sz w:val="24"/>
          <w:szCs w:val="24"/>
          <w:rtl/>
        </w:rPr>
        <w:t xml:space="preserve">שלסקי, ש' ואריאלי, מ' (2001). מהגישה הפרשנית לגישות פוסט-מודרניסטיות בחקר החינוך. בתוך נ' צבר בן-יהושע (עורכת), מסורות וזרמים במחקר האיכותי (עמ' 31–76). לוד: דביר.</w:t>
      </w:r>
    </w:p>
    <w:p>
      <w:pPr>
        <w:bidi/>
        <w:spacing w:after="120" w:line="360"/>
        <w:ind w:left="720" w:hanging="720"/>
        <w:jc w:val="left"/>
      </w:pPr>
      <w:r>
        <w:rPr>
          <w:rFonts w:ascii="David" w:cs="David" w:eastAsia="David" w:hAnsi="David"/>
          <w:b w:val="false"/>
          <w:bCs w:val="false"/>
          <w:i w:val="false"/>
          <w:iCs w:val="false"/>
          <w:sz w:val="24"/>
          <w:szCs w:val="24"/>
          <w:rtl/>
        </w:rPr>
        <w:t xml:space="preserve">שמיד, ה' (2006). דין וחשבון הוועדה הציבורית לבדיקת מצבם של ילדים ובני נוער בסיכון ובמצוקה. ירושלים: משרד הרווחה.</w:t>
      </w:r>
    </w:p>
    <w:p>
      <w:pPr>
        <w:bidi/>
        <w:spacing w:after="120" w:line="360"/>
        <w:ind w:left="720" w:hanging="720"/>
        <w:jc w:val="left"/>
      </w:pPr>
      <w:r>
        <w:rPr>
          <w:rFonts w:ascii="David" w:cs="David" w:eastAsia="David" w:hAnsi="David"/>
          <w:b w:val="false"/>
          <w:bCs w:val="false"/>
          <w:i w:val="false"/>
          <w:iCs w:val="false"/>
          <w:sz w:val="24"/>
          <w:szCs w:val="24"/>
          <w:rtl/>
        </w:rPr>
        <w:t xml:space="preserve">שקדי, א' (2003). מילים המנסות לגעת: מחקר איכותני – תאוריה ויישום. תל אביב: רמות.</w:t>
      </w:r>
    </w:p>
    <w:p>
      <w:pPr>
        <w:keepNext w:val="false"/>
        <w:bidi/>
        <w:spacing w:after="120" w:before="240" w:line="360"/>
        <w:jc w:val="right"/>
      </w:pPr>
      <w:r>
        <w:rPr>
          <w:rFonts w:ascii="David" w:cs="David" w:eastAsia="David" w:hAnsi="David"/>
          <w:b/>
          <w:bCs/>
          <w:i w:val="false"/>
          <w:iCs w:val="false"/>
          <w:sz w:val="24"/>
          <w:szCs w:val="24"/>
          <w:rtl/>
        </w:rPr>
        <w:t xml:space="preserve">מקורות באנגלית</w:t>
      </w:r>
    </w:p>
    <w:p>
      <w:pPr>
        <w:bidi w:val="false"/>
        <w:spacing w:after="120" w:line="360"/>
        <w:ind w:left="720" w:hanging="720"/>
        <w:jc w:val="left"/>
      </w:pPr>
      <w:r>
        <w:rPr>
          <w:rFonts w:ascii="David" w:cs="David" w:eastAsia="David" w:hAnsi="David"/>
          <w:sz w:val="24"/>
          <w:szCs w:val="24"/>
          <w:rtl w:val="false"/>
        </w:rPr>
        <w:t xml:space="preserve">Abu-Rabia-Queder, S. (2006). Between tradition and modernization: Understanding the problem of female Bedouin dropouts. British Journal of Sociology of Education, 27(1), 3–17.</w:t>
      </w:r>
    </w:p>
    <w:p>
      <w:pPr>
        <w:bidi w:val="false"/>
        <w:spacing w:after="120" w:line="360"/>
        <w:ind w:left="720" w:hanging="720"/>
        <w:jc w:val="left"/>
      </w:pPr>
      <w:r>
        <w:rPr>
          <w:rFonts w:ascii="David" w:cs="David" w:eastAsia="David" w:hAnsi="David"/>
          <w:sz w:val="24"/>
          <w:szCs w:val="24"/>
          <w:rtl w:val="false"/>
        </w:rPr>
        <w:t xml:space="preserve">Balfanz, R., Herzog, L., &amp; Mac Iver, D. J. (2007). Preventing student disengagement and keeping students on the graduation path in urban middle-grades schools: Early identification and effective interventions. Educational Psychologist, 42(4), 223–235.</w:t>
      </w:r>
    </w:p>
    <w:p>
      <w:pPr>
        <w:bidi w:val="false"/>
        <w:spacing w:after="120" w:line="360"/>
        <w:ind w:left="720" w:hanging="720"/>
        <w:jc w:val="left"/>
      </w:pPr>
      <w:r>
        <w:rPr>
          <w:rFonts w:ascii="David" w:cs="David" w:eastAsia="David" w:hAnsi="David"/>
          <w:sz w:val="24"/>
          <w:szCs w:val="24"/>
          <w:rtl w:val="false"/>
        </w:rPr>
        <w:t xml:space="preserve">Becker, H. S. (1963). Outsiders: Studies in the sociology of deviance. New York: Free Press.</w:t>
      </w:r>
    </w:p>
    <w:p>
      <w:pPr>
        <w:bidi w:val="false"/>
        <w:spacing w:after="120" w:line="360"/>
        <w:ind w:left="720" w:hanging="720"/>
        <w:jc w:val="left"/>
      </w:pPr>
      <w:r>
        <w:rPr>
          <w:rFonts w:ascii="David" w:cs="David" w:eastAsia="David" w:hAnsi="David"/>
          <w:sz w:val="24"/>
          <w:szCs w:val="24"/>
          <w:rtl w:val="false"/>
        </w:rPr>
        <w:t xml:space="preserve">Bowlby, J. (1969). Attachment and loss: Vol. 1. Attachment. New York: Basic Books.</w:t>
      </w:r>
    </w:p>
    <w:p>
      <w:pPr>
        <w:bidi w:val="false"/>
        <w:spacing w:after="120" w:line="360"/>
        <w:ind w:left="720" w:hanging="720"/>
        <w:jc w:val="left"/>
      </w:pPr>
      <w:r>
        <w:rPr>
          <w:rFonts w:ascii="David" w:cs="David" w:eastAsia="David" w:hAnsi="David"/>
          <w:sz w:val="24"/>
          <w:szCs w:val="24"/>
          <w:rtl w:val="false"/>
        </w:rPr>
        <w:t xml:space="preserve">Bronfenbrenner, U. (1979). The ecology of human development: Experiments by nature and design. Cambridge, MA: Harvard University Press.</w:t>
      </w:r>
    </w:p>
    <w:p>
      <w:pPr>
        <w:bidi w:val="false"/>
        <w:spacing w:after="120" w:line="360"/>
        <w:ind w:left="720" w:hanging="720"/>
        <w:jc w:val="left"/>
      </w:pPr>
      <w:r>
        <w:rPr>
          <w:rFonts w:ascii="David" w:cs="David" w:eastAsia="David" w:hAnsi="David"/>
          <w:sz w:val="24"/>
          <w:szCs w:val="24"/>
          <w:rtl w:val="false"/>
        </w:rPr>
        <w:t xml:space="preserve">Erikson, E. H. (1968). Identity: Youth and crisis. New York: Norton.</w:t>
      </w:r>
    </w:p>
    <w:p>
      <w:pPr>
        <w:bidi w:val="false"/>
        <w:spacing w:after="120" w:line="360"/>
        <w:ind w:left="720" w:hanging="720"/>
        <w:jc w:val="left"/>
      </w:pPr>
      <w:r>
        <w:rPr>
          <w:rFonts w:ascii="David" w:cs="David" w:eastAsia="David" w:hAnsi="David"/>
          <w:sz w:val="24"/>
          <w:szCs w:val="24"/>
          <w:rtl w:val="false"/>
        </w:rPr>
        <w:t xml:space="preserve">Hamre, B. K., &amp; Pianta, R. C. (2001). Early teacher–child relationships and the trajectory of children's school outcomes through eighth grade. Child Development, 72(2), 625–638.</w:t>
      </w:r>
    </w:p>
    <w:p>
      <w:pPr>
        <w:bidi w:val="false"/>
        <w:spacing w:after="120" w:line="360"/>
        <w:ind w:left="720" w:hanging="720"/>
        <w:jc w:val="left"/>
      </w:pPr>
      <w:r>
        <w:rPr>
          <w:rFonts w:ascii="David" w:cs="David" w:eastAsia="David" w:hAnsi="David"/>
          <w:sz w:val="24"/>
          <w:szCs w:val="24"/>
          <w:rtl w:val="false"/>
        </w:rPr>
        <w:t xml:space="preserve">Kidger, J., Gunnell, D., Biddle, L., Campbell, R., &amp; Donovan, J. (2010). Part and parcel of teaching? Secondary school staff's views on supporting student emotional health and well-being. British Educational Research Journal, 36(6), 919–935.</w:t>
      </w:r>
    </w:p>
    <w:p>
      <w:pPr>
        <w:bidi w:val="false"/>
        <w:spacing w:after="120" w:line="360"/>
        <w:ind w:left="720" w:hanging="720"/>
        <w:jc w:val="left"/>
      </w:pPr>
      <w:r>
        <w:rPr>
          <w:rFonts w:ascii="David" w:cs="David" w:eastAsia="David" w:hAnsi="David"/>
          <w:sz w:val="24"/>
          <w:szCs w:val="24"/>
          <w:rtl w:val="false"/>
        </w:rPr>
        <w:t xml:space="preserve">Loades, M. E., &amp; Mastroyannopoulou, K. (2010). Teachers' recognition of children's mental health problems. Child and Adolescent Mental Health, 15(3), 150–156.</w:t>
      </w:r>
    </w:p>
    <w:p>
      <w:pPr>
        <w:bidi w:val="false"/>
        <w:spacing w:after="120" w:line="360"/>
        <w:ind w:left="720" w:hanging="720"/>
        <w:jc w:val="left"/>
      </w:pPr>
      <w:r>
        <w:rPr>
          <w:rFonts w:ascii="David" w:cs="David" w:eastAsia="David" w:hAnsi="David"/>
          <w:sz w:val="24"/>
          <w:szCs w:val="24"/>
          <w:rtl w:val="false"/>
        </w:rPr>
        <w:t xml:space="preserve">Noddings, N. (1984). Caring: A feminine approach to ethics and moral education. Berkeley, CA: University of California Press.</w:t>
      </w:r>
    </w:p>
    <w:p>
      <w:pPr>
        <w:bidi w:val="false"/>
        <w:spacing w:after="120" w:line="360"/>
        <w:ind w:left="720" w:hanging="720"/>
        <w:jc w:val="left"/>
      </w:pPr>
      <w:r>
        <w:rPr>
          <w:rFonts w:ascii="David" w:cs="David" w:eastAsia="David" w:hAnsi="David"/>
          <w:sz w:val="24"/>
          <w:szCs w:val="24"/>
          <w:rtl w:val="false"/>
        </w:rPr>
        <w:t xml:space="preserve">Noddings, N. (2005). The challenge to care in schools: An alternative approach to education (2nd ed.). New York: Teachers College Press.</w:t>
      </w:r>
    </w:p>
    <w:p>
      <w:pPr>
        <w:bidi w:val="false"/>
        <w:spacing w:after="120" w:line="360"/>
        <w:ind w:left="720" w:hanging="720"/>
        <w:jc w:val="left"/>
      </w:pPr>
      <w:r>
        <w:rPr>
          <w:rFonts w:ascii="David" w:cs="David" w:eastAsia="David" w:hAnsi="David"/>
          <w:sz w:val="24"/>
          <w:szCs w:val="24"/>
          <w:rtl w:val="false"/>
        </w:rPr>
        <w:t xml:space="preserve">Pianta, R. C. (1999). Enhancing relationships between children and teachers. Washington, DC: American Psychological Association.</w:t>
      </w:r>
    </w:p>
    <w:p>
      <w:pPr>
        <w:bidi w:val="false"/>
        <w:spacing w:after="120" w:line="360"/>
        <w:ind w:left="720" w:hanging="720"/>
        <w:jc w:val="left"/>
      </w:pPr>
      <w:r>
        <w:rPr>
          <w:rFonts w:ascii="David" w:cs="David" w:eastAsia="David" w:hAnsi="David"/>
          <w:sz w:val="24"/>
          <w:szCs w:val="24"/>
          <w:rtl w:val="false"/>
        </w:rPr>
        <w:t xml:space="preserve">Reinke, W. M., Stormont, M., Herman, K. C., Puri, R., &amp; Goel, N. (2011). Supporting children's mental health in schools: Teacher perceptions of needs, roles, and barriers. School Psychology Quarterly, 26(1), 1–13.</w:t>
      </w:r>
    </w:p>
    <w:p>
      <w:pPr>
        <w:bidi w:val="false"/>
        <w:spacing w:after="120" w:line="360"/>
        <w:ind w:left="720" w:hanging="720"/>
        <w:jc w:val="left"/>
      </w:pPr>
      <w:r>
        <w:rPr>
          <w:rFonts w:ascii="David" w:cs="David" w:eastAsia="David" w:hAnsi="David"/>
          <w:sz w:val="24"/>
          <w:szCs w:val="24"/>
          <w:rtl w:val="false"/>
        </w:rPr>
        <w:t xml:space="preserve">Roorda, D. L., Koomen, H. M. Y., Spilt, J. L., &amp; Oort, F. J. (2011). The influence of affective teacher–student relationships on students' school engagement and achievement: A meta-analytic approach. Review of Educational Research, 81(4), 493–529.</w:t>
      </w:r>
    </w:p>
    <w:p>
      <w:pPr>
        <w:bidi w:val="false"/>
        <w:spacing w:after="120" w:line="360"/>
        <w:ind w:left="720" w:hanging="720"/>
        <w:jc w:val="left"/>
      </w:pPr>
      <w:r>
        <w:rPr>
          <w:rFonts w:ascii="David" w:cs="David" w:eastAsia="David" w:hAnsi="David"/>
          <w:sz w:val="24"/>
          <w:szCs w:val="24"/>
          <w:rtl w:val="false"/>
        </w:rPr>
        <w:t xml:space="preserve">Rothì, D. M., Leavey, G., &amp; Best, R. (2008). On the front-line: Teachers as active observers of pupils' mental health. Teaching and Teacher Education, 24(5), 1217–1231.</w:t>
      </w:r>
    </w:p>
    <w:p>
      <w:pPr>
        <w:bidi w:val="false"/>
        <w:spacing w:after="120" w:line="360"/>
        <w:ind w:left="720" w:hanging="720"/>
        <w:jc w:val="left"/>
      </w:pPr>
      <w:r>
        <w:rPr>
          <w:rFonts w:ascii="David" w:cs="David" w:eastAsia="David" w:hAnsi="David"/>
          <w:sz w:val="24"/>
          <w:szCs w:val="24"/>
          <w:rtl w:val="false"/>
        </w:rPr>
        <w:t xml:space="preserve">Splett, J. W., Garzona, M., Gibson, N., Wojtalewicz, D., Raborn, A., &amp; Reinke, W. M. (2019). Teacher recognition, concern, and referral of children's internalizing and externalizing behavior problems. School Mental Health, 11(2), 228–239.</w:t>
      </w:r>
    </w:p>
    <w:p>
      <w:pPr>
        <w:pStyle w:val="Heading1"/>
        <w:keepNext/>
        <w:pageBreakBefore/>
        <w:bidi/>
        <w:spacing w:after="120" w:before="0" w:line="360"/>
        <w:jc w:val="right"/>
      </w:pPr>
      <w:r>
        <w:rPr>
          <w:rFonts w:ascii="David" w:cs="David" w:eastAsia="David" w:hAnsi="David"/>
          <w:b/>
          <w:bCs/>
          <w:i w:val="false"/>
          <w:iCs w:val="false"/>
          <w:sz w:val="32"/>
          <w:szCs w:val="32"/>
          <w:rtl/>
        </w:rPr>
        <w:t xml:space="preserve">נספחים</w:t>
      </w:r>
    </w:p>
    <w:p>
      <w:pPr>
        <w:pStyle w:val="Heading2"/>
        <w:keepNext/>
        <w:bidi/>
        <w:spacing w:after="120" w:before="240" w:line="360"/>
        <w:jc w:val="right"/>
      </w:pPr>
      <w:r>
        <w:rPr>
          <w:rFonts w:ascii="David" w:cs="David" w:eastAsia="David" w:hAnsi="David"/>
          <w:b/>
          <w:bCs/>
          <w:i w:val="false"/>
          <w:iCs w:val="false"/>
          <w:sz w:val="28"/>
          <w:szCs w:val="28"/>
          <w:rtl/>
        </w:rPr>
        <w:t xml:space="preserve">נספח א': שאלות הריאיון</w:t>
      </w:r>
    </w:p>
    <w:p>
      <w:pPr>
        <w:keepNext w:val="false"/>
        <w:bidi/>
        <w:spacing w:after="120" w:before="0" w:line="360"/>
        <w:jc w:val="both"/>
      </w:pPr>
      <w:r>
        <w:rPr>
          <w:rFonts w:ascii="David" w:cs="David" w:eastAsia="David" w:hAnsi="David"/>
          <w:b w:val="false"/>
          <w:bCs w:val="false"/>
          <w:i w:val="false"/>
          <w:iCs w:val="false"/>
          <w:sz w:val="24"/>
          <w:szCs w:val="24"/>
          <w:rtl/>
        </w:rPr>
        <w:t xml:space="preserve">כלי המחקר הוא ריאיון חצי מובנה הכולל חמש עשרה שאלות פתוחות. השאלות נוסחו על פי העקרונות שנלמדו בקורס: שאלות תיאוריות ומקיפות בפתיחה, שאלות המזמינות דוגמאות ושאלות התנסות בהמשך, והימנעות משאלות סגורות, משאלות המתחילות במילה "האם" ומשאלות מכוונות. שאלות רגישות מבחינה תרבותית או אישית מוקמו בשליש האחרון של הריאיון, לאחר שנוצרו אמון ונינוחות. סדר השאלות היה גמיש והותאם למהלך השיחה עם כל מרואיינת.</w:t>
      </w:r>
    </w:p>
    <w:p>
      <w:pPr>
        <w:keepNext w:val="false"/>
        <w:bidi/>
        <w:spacing w:after="80" w:before="0" w:line="360"/>
        <w:jc w:val="both"/>
      </w:pPr>
      <w:r>
        <w:rPr>
          <w:rFonts w:ascii="David" w:cs="David" w:eastAsia="David" w:hAnsi="David"/>
          <w:b w:val="false"/>
          <w:bCs w:val="false"/>
          <w:i w:val="false"/>
          <w:iCs w:val="false"/>
          <w:sz w:val="24"/>
          <w:szCs w:val="24"/>
          <w:rtl/>
        </w:rPr>
        <w:t xml:space="preserve">1. ספרי לי בבקשה קצת על עצמך ועל הדרך שהביאה אותך להוראה.</w:t>
      </w:r>
    </w:p>
    <w:p>
      <w:pPr>
        <w:keepNext w:val="false"/>
        <w:bidi/>
        <w:spacing w:after="80" w:before="0" w:line="360"/>
        <w:jc w:val="both"/>
      </w:pPr>
      <w:r>
        <w:rPr>
          <w:rFonts w:ascii="David" w:cs="David" w:eastAsia="David" w:hAnsi="David"/>
          <w:b w:val="false"/>
          <w:bCs w:val="false"/>
          <w:i w:val="false"/>
          <w:iCs w:val="false"/>
          <w:sz w:val="24"/>
          <w:szCs w:val="24"/>
          <w:rtl/>
        </w:rPr>
        <w:t xml:space="preserve">2. תארי לי בבקשה יום עבודה טיפוסי שלך כמחנכת.</w:t>
      </w:r>
    </w:p>
    <w:p>
      <w:pPr>
        <w:keepNext w:val="false"/>
        <w:bidi/>
        <w:spacing w:after="80" w:before="0" w:line="360"/>
        <w:jc w:val="both"/>
      </w:pPr>
      <w:r>
        <w:rPr>
          <w:rFonts w:ascii="David" w:cs="David" w:eastAsia="David" w:hAnsi="David"/>
          <w:b w:val="false"/>
          <w:bCs w:val="false"/>
          <w:i w:val="false"/>
          <w:iCs w:val="false"/>
          <w:sz w:val="24"/>
          <w:szCs w:val="24"/>
          <w:rtl/>
        </w:rPr>
        <w:t xml:space="preserve">3. מה זה בשבילך להיות מחנכת של בנות בגיל הזה?</w:t>
      </w:r>
    </w:p>
    <w:p>
      <w:pPr>
        <w:keepNext w:val="false"/>
        <w:bidi/>
        <w:spacing w:after="80" w:before="0" w:line="360"/>
        <w:jc w:val="both"/>
      </w:pPr>
      <w:r>
        <w:rPr>
          <w:rFonts w:ascii="David" w:cs="David" w:eastAsia="David" w:hAnsi="David"/>
          <w:b w:val="false"/>
          <w:bCs w:val="false"/>
          <w:i w:val="false"/>
          <w:iCs w:val="false"/>
          <w:sz w:val="24"/>
          <w:szCs w:val="24"/>
          <w:rtl/>
        </w:rPr>
        <w:t xml:space="preserve">4. תארי לי איך נראית בעינייך נערה שנמצאת במצוקה.</w:t>
      </w:r>
    </w:p>
    <w:p>
      <w:pPr>
        <w:keepNext w:val="false"/>
        <w:bidi/>
        <w:spacing w:after="80" w:before="0" w:line="360"/>
        <w:jc w:val="both"/>
      </w:pPr>
      <w:r>
        <w:rPr>
          <w:rFonts w:ascii="David" w:cs="David" w:eastAsia="David" w:hAnsi="David"/>
          <w:b w:val="false"/>
          <w:bCs w:val="false"/>
          <w:i w:val="false"/>
          <w:iCs w:val="false"/>
          <w:sz w:val="24"/>
          <w:szCs w:val="24"/>
          <w:rtl/>
        </w:rPr>
        <w:t xml:space="preserve">5. ספרי לי בבקשה על מקרה ספציפי שבו זיהית נערה במצב סיכון. מה קרה שם?</w:t>
      </w:r>
    </w:p>
    <w:p>
      <w:pPr>
        <w:keepNext w:val="false"/>
        <w:bidi/>
        <w:spacing w:after="80" w:before="0" w:line="360"/>
        <w:jc w:val="both"/>
      </w:pPr>
      <w:r>
        <w:rPr>
          <w:rFonts w:ascii="David" w:cs="David" w:eastAsia="David" w:hAnsi="David"/>
          <w:b w:val="false"/>
          <w:bCs w:val="false"/>
          <w:i w:val="false"/>
          <w:iCs w:val="false"/>
          <w:sz w:val="24"/>
          <w:szCs w:val="24"/>
          <w:rtl/>
        </w:rPr>
        <w:t xml:space="preserve">6. אילו סימנים נוספים גורמים לך לעצור ולהתעניין?</w:t>
      </w:r>
    </w:p>
    <w:p>
      <w:pPr>
        <w:keepNext w:val="false"/>
        <w:bidi/>
        <w:spacing w:after="80" w:before="0" w:line="360"/>
        <w:jc w:val="both"/>
      </w:pPr>
      <w:r>
        <w:rPr>
          <w:rFonts w:ascii="David" w:cs="David" w:eastAsia="David" w:hAnsi="David"/>
          <w:b w:val="false"/>
          <w:bCs w:val="false"/>
          <w:i w:val="false"/>
          <w:iCs w:val="false"/>
          <w:sz w:val="24"/>
          <w:szCs w:val="24"/>
          <w:rtl/>
        </w:rPr>
        <w:t xml:space="preserve">7. מה קורה אצלך בפנים ברגע שאת מזהה משהו כזה?</w:t>
      </w:r>
    </w:p>
    <w:p>
      <w:pPr>
        <w:keepNext w:val="false"/>
        <w:bidi/>
        <w:spacing w:after="80" w:before="0" w:line="360"/>
        <w:jc w:val="both"/>
      </w:pPr>
      <w:r>
        <w:rPr>
          <w:rFonts w:ascii="David" w:cs="David" w:eastAsia="David" w:hAnsi="David"/>
          <w:b w:val="false"/>
          <w:bCs w:val="false"/>
          <w:i w:val="false"/>
          <w:iCs w:val="false"/>
          <w:sz w:val="24"/>
          <w:szCs w:val="24"/>
          <w:rtl/>
        </w:rPr>
        <w:t xml:space="preserve">8. תארי לי בבקשה את הצעד הראשון שאת עושה אחרי הזיהוי.</w:t>
      </w:r>
    </w:p>
    <w:p>
      <w:pPr>
        <w:keepNext w:val="false"/>
        <w:bidi/>
        <w:spacing w:after="80" w:before="0" w:line="360"/>
        <w:jc w:val="both"/>
      </w:pPr>
      <w:r>
        <w:rPr>
          <w:rFonts w:ascii="David" w:cs="David" w:eastAsia="David" w:hAnsi="David"/>
          <w:b w:val="false"/>
          <w:bCs w:val="false"/>
          <w:i w:val="false"/>
          <w:iCs w:val="false"/>
          <w:sz w:val="24"/>
          <w:szCs w:val="24"/>
          <w:rtl/>
        </w:rPr>
        <w:t xml:space="preserve">9. ספרי לי על שיחה אחת עם נערה שנשארה איתך.</w:t>
      </w:r>
    </w:p>
    <w:p>
      <w:pPr>
        <w:keepNext w:val="false"/>
        <w:bidi/>
        <w:spacing w:after="80" w:before="0" w:line="360"/>
        <w:jc w:val="both"/>
      </w:pPr>
      <w:r>
        <w:rPr>
          <w:rFonts w:ascii="David" w:cs="David" w:eastAsia="David" w:hAnsi="David"/>
          <w:b w:val="false"/>
          <w:bCs w:val="false"/>
          <w:i w:val="false"/>
          <w:iCs w:val="false"/>
          <w:sz w:val="24"/>
          <w:szCs w:val="24"/>
          <w:rtl/>
        </w:rPr>
        <w:t xml:space="preserve">10. תארי לי את מקומך מול שאר הגורמים בבית הספר.</w:t>
      </w:r>
    </w:p>
    <w:p>
      <w:pPr>
        <w:keepNext w:val="false"/>
        <w:bidi/>
        <w:spacing w:after="80" w:before="0" w:line="360"/>
        <w:jc w:val="both"/>
      </w:pPr>
      <w:r>
        <w:rPr>
          <w:rFonts w:ascii="David" w:cs="David" w:eastAsia="David" w:hAnsi="David"/>
          <w:b w:val="false"/>
          <w:bCs w:val="false"/>
          <w:i w:val="false"/>
          <w:iCs w:val="false"/>
          <w:sz w:val="24"/>
          <w:szCs w:val="24"/>
          <w:rtl/>
        </w:rPr>
        <w:t xml:space="preserve">11. תארי לי את המפגש עם ההורים במצבים כאלה.</w:t>
      </w:r>
    </w:p>
    <w:p>
      <w:pPr>
        <w:keepNext w:val="false"/>
        <w:bidi/>
        <w:spacing w:after="80" w:before="0" w:line="360"/>
        <w:jc w:val="both"/>
      </w:pPr>
      <w:r>
        <w:rPr>
          <w:rFonts w:ascii="David" w:cs="David" w:eastAsia="David" w:hAnsi="David"/>
          <w:b w:val="false"/>
          <w:bCs w:val="false"/>
          <w:i w:val="false"/>
          <w:iCs w:val="false"/>
          <w:sz w:val="24"/>
          <w:szCs w:val="24"/>
          <w:rtl/>
        </w:rPr>
        <w:t xml:space="preserve">12. מה מהמקום התרבותי והקהילתי שאת חיה בו משפיע על העבודה הזאת?</w:t>
      </w:r>
    </w:p>
    <w:p>
      <w:pPr>
        <w:keepNext w:val="false"/>
        <w:bidi/>
        <w:spacing w:after="80" w:before="0" w:line="360"/>
        <w:jc w:val="both"/>
      </w:pPr>
      <w:r>
        <w:rPr>
          <w:rFonts w:ascii="David" w:cs="David" w:eastAsia="David" w:hAnsi="David"/>
          <w:b w:val="false"/>
          <w:bCs w:val="false"/>
          <w:i w:val="false"/>
          <w:iCs w:val="false"/>
          <w:sz w:val="24"/>
          <w:szCs w:val="24"/>
          <w:rtl/>
        </w:rPr>
        <w:t xml:space="preserve">13. ספרי לי על מקרה שבו הרגשת שלא הצלחת.</w:t>
      </w:r>
    </w:p>
    <w:p>
      <w:pPr>
        <w:keepNext w:val="false"/>
        <w:bidi/>
        <w:spacing w:after="80" w:before="0" w:line="360"/>
        <w:jc w:val="both"/>
      </w:pPr>
      <w:r>
        <w:rPr>
          <w:rFonts w:ascii="David" w:cs="David" w:eastAsia="David" w:hAnsi="David"/>
          <w:b w:val="false"/>
          <w:bCs w:val="false"/>
          <w:i w:val="false"/>
          <w:iCs w:val="false"/>
          <w:sz w:val="24"/>
          <w:szCs w:val="24"/>
          <w:rtl/>
        </w:rPr>
        <w:t xml:space="preserve">14. איפה עובר בשבילך הגבול של התפקיד?</w:t>
      </w:r>
    </w:p>
    <w:p>
      <w:pPr>
        <w:keepNext w:val="false"/>
        <w:bidi/>
        <w:spacing w:after="80" w:before="0" w:line="360"/>
        <w:jc w:val="both"/>
      </w:pPr>
      <w:r>
        <w:rPr>
          <w:rFonts w:ascii="David" w:cs="David" w:eastAsia="David" w:hAnsi="David"/>
          <w:b w:val="false"/>
          <w:bCs w:val="false"/>
          <w:i w:val="false"/>
          <w:iCs w:val="false"/>
          <w:sz w:val="24"/>
          <w:szCs w:val="24"/>
          <w:rtl/>
        </w:rPr>
        <w:t xml:space="preserve">15. מה היית רוצה שיהיה לך היום ואין לך, כדי לעשות את העבודה הזאת טוב יותר?</w:t>
      </w:r>
    </w:p>
    <w:p>
      <w:pPr>
        <w:keepNext w:val="false"/>
        <w:bidi/>
        <w:spacing w:after="120" w:before="200" w:line="360"/>
        <w:jc w:val="both"/>
      </w:pPr>
      <w:r>
        <w:rPr>
          <w:rFonts w:ascii="David" w:cs="David" w:eastAsia="David" w:hAnsi="David"/>
          <w:b w:val="false"/>
          <w:bCs w:val="false"/>
          <w:i w:val="false"/>
          <w:iCs w:val="false"/>
          <w:sz w:val="24"/>
          <w:szCs w:val="24"/>
          <w:rtl/>
        </w:rPr>
        <w:t xml:space="preserve">בעקבות ניתוח הריאיון הראשון נוספו למדריך הריאיון השאלות הבאות, לשימוש בראיונות הבאים:</w:t>
      </w:r>
    </w:p>
    <w:p>
      <w:pPr>
        <w:keepNext w:val="false"/>
        <w:bidi/>
        <w:spacing w:after="80" w:before="0" w:line="360"/>
        <w:jc w:val="both"/>
      </w:pPr>
      <w:r>
        <w:rPr>
          <w:rFonts w:ascii="David" w:cs="David" w:eastAsia="David" w:hAnsi="David"/>
          <w:b w:val="false"/>
          <w:bCs w:val="false"/>
          <w:i w:val="false"/>
          <w:iCs w:val="false"/>
          <w:sz w:val="24"/>
          <w:szCs w:val="24"/>
          <w:rtl/>
        </w:rPr>
        <w:t xml:space="preserve">16. תארי לי מקרה שבו החלטת שלא להתערב. מה הכריע באותה החלטה?</w:t>
      </w:r>
    </w:p>
    <w:p>
      <w:pPr>
        <w:keepNext w:val="false"/>
        <w:bidi/>
        <w:spacing w:after="80" w:before="0" w:line="360"/>
        <w:jc w:val="both"/>
      </w:pPr>
      <w:r>
        <w:rPr>
          <w:rFonts w:ascii="David" w:cs="David" w:eastAsia="David" w:hAnsi="David"/>
          <w:b w:val="false"/>
          <w:bCs w:val="false"/>
          <w:i w:val="false"/>
          <w:iCs w:val="false"/>
          <w:sz w:val="24"/>
          <w:szCs w:val="24"/>
          <w:rtl/>
        </w:rPr>
        <w:t xml:space="preserve">17. השוויי בין הדרך שבה פעלת בשנה הראשונה שלך כמחנכת לבין הדרך שבה את פועלת היום.</w:t>
      </w:r>
    </w:p>
    <w:p>
      <w:pPr>
        <w:keepNext w:val="false"/>
        <w:bidi/>
        <w:spacing w:after="80" w:before="0" w:line="360"/>
        <w:jc w:val="both"/>
      </w:pPr>
      <w:r>
        <w:rPr>
          <w:rFonts w:ascii="David" w:cs="David" w:eastAsia="David" w:hAnsi="David"/>
          <w:b w:val="false"/>
          <w:bCs w:val="false"/>
          <w:i w:val="false"/>
          <w:iCs w:val="false"/>
          <w:sz w:val="24"/>
          <w:szCs w:val="24"/>
          <w:rtl/>
        </w:rPr>
        <w:t xml:space="preserve">18. מה קורה, לפי מה שאת רואה, למידע שמורה מקצועית מבחינה בו ומעבירה אליך?</w:t>
      </w:r>
    </w:p>
    <w:p>
      <w:pPr>
        <w:keepNext w:val="false"/>
        <w:bidi/>
        <w:spacing w:after="80" w:before="0" w:line="360"/>
        <w:jc w:val="both"/>
      </w:pPr>
      <w:r>
        <w:rPr>
          <w:rFonts w:ascii="David" w:cs="David" w:eastAsia="David" w:hAnsi="David"/>
          <w:b w:val="false"/>
          <w:bCs w:val="false"/>
          <w:i w:val="false"/>
          <w:iCs w:val="false"/>
          <w:sz w:val="24"/>
          <w:szCs w:val="24"/>
          <w:rtl/>
        </w:rPr>
        <w:t xml:space="preserve">19. ספרי לי על מקרה שבו ההתערבות הצליחה. מה עבד שם?</w:t>
      </w:r>
    </w:p>
    <w:p>
      <w:pPr>
        <w:keepNext w:val="false"/>
        <w:bidi/>
        <w:spacing w:after="80" w:before="0" w:line="360"/>
        <w:jc w:val="both"/>
      </w:pPr>
      <w:r>
        <w:rPr>
          <w:rFonts w:ascii="David" w:cs="David" w:eastAsia="David" w:hAnsi="David"/>
          <w:b w:val="false"/>
          <w:bCs w:val="false"/>
          <w:i w:val="false"/>
          <w:iCs w:val="false"/>
          <w:sz w:val="24"/>
          <w:szCs w:val="24"/>
          <w:rtl/>
        </w:rPr>
        <w:t xml:space="preserve">20. תארי לי שיתוף פעולה עם דמות מחוץ לבית הספר, כמו מדריכה בתנועת נוער או דמות מוכרת בקהילה.</w:t>
      </w:r>
    </w:p>
    <w:p>
      <w:pPr>
        <w:keepNext w:val="false"/>
        <w:bidi/>
        <w:spacing w:after="80" w:before="0" w:line="360"/>
        <w:jc w:val="both"/>
      </w:pPr>
      <w:r>
        <w:rPr>
          <w:rFonts w:ascii="David" w:cs="David" w:eastAsia="David" w:hAnsi="David"/>
          <w:b w:val="false"/>
          <w:bCs w:val="false"/>
          <w:i w:val="false"/>
          <w:iCs w:val="false"/>
          <w:sz w:val="24"/>
          <w:szCs w:val="24"/>
          <w:rtl/>
        </w:rPr>
        <w:t xml:space="preserve">21. תארי לי את ההבדל בין הדרך שבה את מזהה נערות במצוקה לבין הדרך שבה את מזהה נערים.</w:t>
      </w:r>
    </w:p>
    <w:p>
      <w:pPr>
        <w:pStyle w:val="Heading2"/>
        <w:keepNext/>
        <w:bidi/>
        <w:spacing w:after="120" w:before="240" w:line="360"/>
        <w:jc w:val="right"/>
      </w:pPr>
      <w:r>
        <w:rPr>
          <w:rFonts w:ascii="David" w:cs="David" w:eastAsia="David" w:hAnsi="David"/>
          <w:b/>
          <w:bCs/>
          <w:i w:val="false"/>
          <w:iCs w:val="false"/>
          <w:sz w:val="28"/>
          <w:szCs w:val="28"/>
          <w:rtl/>
        </w:rPr>
        <w:t xml:space="preserve">נספח ב': טופס הסכמה מדעת</w:t>
      </w:r>
    </w:p>
    <w:p>
      <w:pPr>
        <w:keepNext w:val="false"/>
        <w:bidi/>
        <w:spacing w:after="120" w:before="0" w:line="360"/>
        <w:jc w:val="center"/>
      </w:pPr>
      <w:r>
        <w:rPr>
          <w:rFonts w:ascii="David" w:cs="David" w:eastAsia="David" w:hAnsi="David"/>
          <w:b/>
          <w:bCs/>
          <w:i w:val="false"/>
          <w:iCs w:val="false"/>
          <w:sz w:val="24"/>
          <w:szCs w:val="24"/>
          <w:rtl/>
        </w:rPr>
        <w:t xml:space="preserve">כתב הסכמה מדעת</w:t>
      </w:r>
    </w:p>
    <w:p>
      <w:pPr>
        <w:keepNext w:val="false"/>
        <w:bidi/>
        <w:spacing w:after="120" w:before="0" w:line="360"/>
        <w:jc w:val="both"/>
      </w:pPr>
      <w:r>
        <w:rPr>
          <w:rFonts w:ascii="David" w:cs="David" w:eastAsia="David" w:hAnsi="David"/>
          <w:b w:val="false"/>
          <w:bCs w:val="false"/>
          <w:i w:val="false"/>
          <w:iCs w:val="false"/>
          <w:sz w:val="24"/>
          <w:szCs w:val="24"/>
          <w:rtl/>
        </w:rPr>
        <w:t xml:space="preserve">אני החתום/ה מטה ____________________ מס' ת.ז. ____________________ מאשר/ת בזאת כי התבקשתי לקחת חלק בריאיון במסגרת עבודה סמינריונית בקורס "היבטים חינוכיים בעבודה עם נוער בסיכון" בקריה האקדמית אונו, בנושא: כיצד מורות מזהות נערות בסיכון ותופסות את תפקידן בסיוע להן. הובהר לי כי הריאיון יוקלט ויתומלל, וכי המידע שייאסף ישמש לצורך המחקר בלבד, תוך שמירה על אנונימיות מלאה: שמי, שם בית הספר, שם היישוב ושמות התלמידות שיוזכרו יושמטו או יוחלפו בשמות בדויים.</w:t>
      </w:r>
    </w:p>
    <w:p>
      <w:pPr>
        <w:keepNext w:val="false"/>
        <w:bidi/>
        <w:spacing w:after="120" w:before="0" w:line="360"/>
        <w:jc w:val="both"/>
      </w:pPr>
      <w:r>
        <w:rPr>
          <w:rFonts w:ascii="David" w:cs="David" w:eastAsia="David" w:hAnsi="David"/>
          <w:b w:val="false"/>
          <w:bCs w:val="false"/>
          <w:i w:val="false"/>
          <w:iCs w:val="false"/>
          <w:sz w:val="24"/>
          <w:szCs w:val="24"/>
          <w:rtl/>
        </w:rPr>
        <w:t xml:space="preserve">הובהר לי כי השתתפותי היא רשות ולא חובה, וכי אהיה רשאי/ת שלא להשתתף, שלא לענות על שאלה מסוימת או להפסיק את השתתפותי בכל שלב של המחקר, ללא כל השלכה. לאחר שהוסבר לי כל האמור לעיל, הנני מביע/ה את הסכמתי מרצוני הטוב והחופשי להשתתף במחקר.</w:t>
      </w:r>
    </w:p>
    <w:p>
      <w:pPr>
        <w:keepNext w:val="false"/>
        <w:bidi/>
        <w:spacing w:after="120" w:before="0" w:line="360"/>
        <w:jc w:val="both"/>
      </w:pPr>
      <w:r>
        <w:rPr>
          <w:rFonts w:ascii="David" w:cs="David" w:eastAsia="David" w:hAnsi="David"/>
          <w:b w:val="false"/>
          <w:bCs w:val="false"/>
          <w:i w:val="false"/>
          <w:iCs w:val="false"/>
          <w:sz w:val="24"/>
          <w:szCs w:val="24"/>
          <w:rtl/>
        </w:rPr>
        <w:t xml:space="preserve">תאריך: ______________    שם ומשפחה: ____________________    חתימה: ______________</w:t>
      </w:r>
    </w:p>
    <w:p>
      <w:pPr>
        <w:keepNext w:val="false"/>
        <w:bidi/>
        <w:spacing w:after="120" w:before="0" w:line="360"/>
        <w:jc w:val="both"/>
      </w:pPr>
      <w:r>
        <w:rPr>
          <w:rFonts w:ascii="David" w:cs="David" w:eastAsia="David" w:hAnsi="David"/>
          <w:b w:val="false"/>
          <w:bCs w:val="false"/>
          <w:i w:val="false"/>
          <w:iCs w:val="false"/>
          <w:sz w:val="24"/>
          <w:szCs w:val="24"/>
          <w:rtl/>
        </w:rPr>
        <w:t xml:space="preserve">למילוי על ידי החוקרת: אני החתומה מטה ____________________ מאשרת בזאת כי המרואיינת חתמה על הסכמה להשתתף במחקר לאחר שהסברתי לגבי השתתפותה במחקר, והמרואיינת הבינה את הפרטים האמורים בכתב הסכמה זה.</w:t>
      </w:r>
    </w:p>
    <w:p>
      <w:pPr>
        <w:keepNext w:val="false"/>
        <w:bidi/>
        <w:spacing w:after="120" w:before="0" w:line="360"/>
        <w:jc w:val="both"/>
      </w:pPr>
      <w:r>
        <w:rPr>
          <w:rFonts w:ascii="David" w:cs="David" w:eastAsia="David" w:hAnsi="David"/>
          <w:b w:val="false"/>
          <w:bCs w:val="false"/>
          <w:i w:val="false"/>
          <w:iCs w:val="false"/>
          <w:sz w:val="24"/>
          <w:szCs w:val="24"/>
          <w:rtl/>
        </w:rPr>
        <w:t xml:space="preserve">תאריך: ______________    שם ומשפחה: ____________________    חתימה: ______________</w:t>
      </w:r>
    </w:p>
    <w:p>
      <w:pPr>
        <w:pStyle w:val="Heading2"/>
        <w:keepNext/>
        <w:bidi/>
        <w:spacing w:after="120" w:before="240" w:line="360"/>
        <w:jc w:val="right"/>
      </w:pPr>
      <w:r>
        <w:rPr>
          <w:rFonts w:ascii="David" w:cs="David" w:eastAsia="David" w:hAnsi="David"/>
          <w:b/>
          <w:bCs/>
          <w:i w:val="false"/>
          <w:iCs w:val="false"/>
          <w:sz w:val="28"/>
          <w:szCs w:val="28"/>
          <w:rtl/>
        </w:rPr>
        <w:t xml:space="preserve">נספח ג': תמלול הריאיון עם סמאח (שם בדוי)</w:t>
      </w:r>
    </w:p>
    <w:p>
      <w:pPr>
        <w:keepNext w:val="false"/>
        <w:bidi/>
        <w:spacing w:after="120" w:before="0" w:line="360"/>
        <w:jc w:val="both"/>
      </w:pPr>
      <w:r>
        <w:rPr>
          <w:rFonts w:ascii="David" w:cs="David" w:eastAsia="David" w:hAnsi="David"/>
          <w:b w:val="false"/>
          <w:bCs w:val="false"/>
          <w:i w:val="false"/>
          <w:iCs w:val="false"/>
          <w:sz w:val="24"/>
          <w:szCs w:val="24"/>
          <w:rtl/>
        </w:rPr>
        <w:t xml:space="preserve">להלן התמלול המלא של הריאיון עם המחנכת סמאח (שם בדוי). השאלות מסומנות בשם המראיינת, והתשובות באות ס'. התמלול נשמר בלשון הדיבור של המרואיינת, כולל חזרות וקטיעות, בהתאם לעקרון שמירת ההקשר המקורי. שמות התלמידות צוינו באות בלבד, ושם היישוב ושם בית הספר הושמטו.</w:t>
      </w:r>
    </w:p>
    <w:p>
      <w:pPr>
        <w:keepNext/>
        <w:bidi/>
        <w:spacing w:after="60" w:before="120" w:line="276"/>
        <w:jc w:val="both"/>
      </w:pPr>
      <w:r>
        <w:rPr>
          <w:rFonts w:ascii="David" w:cs="David" w:eastAsia="David" w:hAnsi="David"/>
          <w:b/>
          <w:bCs/>
          <w:i w:val="false"/>
          <w:iCs w:val="false"/>
          <w:sz w:val="24"/>
          <w:szCs w:val="24"/>
          <w:rtl/>
        </w:rPr>
        <w:t xml:space="preserve">1. מראיינת חולוד: ספרי לי בבקשה קצת על עצמך ועל הדרך שהביאה אותך להוראה.</w:t>
      </w:r>
    </w:p>
    <w:p>
      <w:pPr>
        <w:keepNext w:val="false"/>
        <w:bidi/>
        <w:spacing w:after="160" w:before="0" w:line="276"/>
        <w:jc w:val="both"/>
      </w:pPr>
      <w:r>
        <w:rPr>
          <w:rFonts w:ascii="David" w:cs="David" w:eastAsia="David" w:hAnsi="David"/>
          <w:b w:val="false"/>
          <w:bCs w:val="false"/>
          <w:i w:val="false"/>
          <w:iCs w:val="false"/>
          <w:sz w:val="24"/>
          <w:szCs w:val="24"/>
          <w:rtl/>
        </w:rPr>
        <w:t xml:space="preserve">ס': אני בת ארבעים ואחת, נולדתי וגדלתי כאן ביישוב, ואת בית הספר הזה אני מכירה מהצד השני של השולחן. למדתי בו בעצמי. אבא שלי עבד בבניין כל חייו, אמא שלי סיימה שמונה שנות לימוד ולא יותר, והיא זו שדחפה אותי ללמוד. אחרי הבגרות הלכתי ללמוד הוראת השפה הערבית, וחזרתי ליישוב ללמד בגיל עשרים וארבע. מאז אני פה. שש עשרה שנה. שלוש שנים אני מחנכת של כיתה ט', ולפני זה חינכתי בשביעית ובשמינית. במקביל אני לומדת עכשיו תואר שני בייעוץ חינוכי, יומיים בשבוע אחרי הצהריים, וזה לא פשוט עם שלושה ילדים בבית, אבל החלטתי שאני עושה את זה. הסיבה שהלכתי לייעוץ היא לא הדרגה ולא התוספת בשכר. יש לי בת דודה, גדלנו ביחד, היינו כמו אחיות. היא עזבה את בית הספר בכיתה ט' והתחתנה בגיל שבע עשרה. אף אחד לא עצר את זה. אני זוכרת מורים שאמרו חבל, היא בחורה חכמה, וזהו. זה מה שהיה. אני לא רוצה להיות המורה הזאת. זה מה שהביא אותי לפה, וזה מה שמחזיק אותי פה גם בימים שאני רוצה לקום וללכת. ואני אומרת לך בכנות, יש בי גם משהו מהילדה שהייתי בבית הספר הזה. אני זוכרת בדיוק איפה ישבתי בכיתה ט', ואני זוכרת מי שם לב אליי ומי לא. זה משפיע על איך שאני מסתכלת על הכיתה שלי היום.</w:t>
      </w:r>
    </w:p>
    <w:p>
      <w:pPr>
        <w:keepNext/>
        <w:bidi/>
        <w:spacing w:after="60" w:before="120" w:line="276"/>
        <w:jc w:val="both"/>
      </w:pPr>
      <w:r>
        <w:rPr>
          <w:rFonts w:ascii="David" w:cs="David" w:eastAsia="David" w:hAnsi="David"/>
          <w:b/>
          <w:bCs/>
          <w:i w:val="false"/>
          <w:iCs w:val="false"/>
          <w:sz w:val="24"/>
          <w:szCs w:val="24"/>
          <w:rtl/>
        </w:rPr>
        <w:t xml:space="preserve">2. מראיינת חולוד: תארי לי בבקשה יום עבודה טיפוסי שלך כמחנכת.</w:t>
      </w:r>
    </w:p>
    <w:p>
      <w:pPr>
        <w:keepNext w:val="false"/>
        <w:bidi/>
        <w:spacing w:after="160" w:before="0" w:line="276"/>
        <w:jc w:val="both"/>
      </w:pPr>
      <w:r>
        <w:rPr>
          <w:rFonts w:ascii="David" w:cs="David" w:eastAsia="David" w:hAnsi="David"/>
          <w:b w:val="false"/>
          <w:bCs w:val="false"/>
          <w:i w:val="false"/>
          <w:iCs w:val="false"/>
          <w:sz w:val="24"/>
          <w:szCs w:val="24"/>
          <w:rtl/>
        </w:rPr>
        <w:t xml:space="preserve">ס': אני מגיעה ברבע אחרי שבע, לפני הצלצול, ואני עומדת בשער. זה לא כתוב לי בשום מקום בתפקיד, זה משהו שהתחלתי לעשות לבד. אני רואה מי נכנסת, עם מי היא הולכת, מי באה לבד היום כשהיא תמיד באה עם שתיים, מי מגיעה עשרים דקות אחרי כולן ונכנסת מהצד. אחר כך יש לי עשר דקות של שעת חינוך בבוקר, וזה בעיניי הזמן הכי חשוב ביום, כי שם אני רואה את הפנים שלהן לפני שהיום הרס אותן. אחרי זה אני נכנסת ללמד ערבית, חמש שעות ביום בממוצע, ובהפסקות יש לי תורנות בחצר או שיש מישהי שמחכה לי ליד חדר המורים. בשתיים אני יוצאת, לכאורה. בפועל אני יושבת בבית ובשמונה בערב פותחת את הוואטסאפ ויש שם שלושים הודעות מהורים, ולפעמים גם מתלמידה. אין בשום מערכת שעות שלי שעה שכתוב עליה שהיא בשביל העבודה הזאת. היא נדחסת בין השעות, בהפסקה, במסדרון, בטלפון בערב. וזה חלק מהבעיה, כי מה שאין לו שעה במערכת, אין לו גם מקום רשמי. ואני רוצה להוסיף עוד משהו שקשור לזה. בשנים הראשונות חשבתי שאם אני אעבוד יותר קשה, אני אספיק. היום אני יודעת שזה לא עניין של כמה שעות אני נותנת, זה עניין של מה יש למערכת ומה אין לה. כל עוד זה תלוי רק ברצון הטוב של המחנכת, זה יעבוד רק אצל מחנכות מסוימות, ורק כל עוד יש להן כוח.</w:t>
      </w:r>
    </w:p>
    <w:p>
      <w:pPr>
        <w:keepNext/>
        <w:bidi/>
        <w:spacing w:after="60" w:before="120" w:line="276"/>
        <w:jc w:val="both"/>
      </w:pPr>
      <w:r>
        <w:rPr>
          <w:rFonts w:ascii="David" w:cs="David" w:eastAsia="David" w:hAnsi="David"/>
          <w:b/>
          <w:bCs/>
          <w:i w:val="false"/>
          <w:iCs w:val="false"/>
          <w:sz w:val="24"/>
          <w:szCs w:val="24"/>
          <w:rtl/>
        </w:rPr>
        <w:t xml:space="preserve">3. מראיינת חולוד: מה זה בשבילך להיות מחנכת של בנות בגיל הזה?</w:t>
      </w:r>
    </w:p>
    <w:p>
      <w:pPr>
        <w:keepNext w:val="false"/>
        <w:bidi/>
        <w:spacing w:after="160" w:before="0" w:line="276"/>
        <w:jc w:val="both"/>
      </w:pPr>
      <w:r>
        <w:rPr>
          <w:rFonts w:ascii="David" w:cs="David" w:eastAsia="David" w:hAnsi="David"/>
          <w:b w:val="false"/>
          <w:bCs w:val="false"/>
          <w:i w:val="false"/>
          <w:iCs w:val="false"/>
          <w:sz w:val="24"/>
          <w:szCs w:val="24"/>
          <w:rtl/>
        </w:rPr>
        <w:t xml:space="preserve">ס': בשבילי זה לא תפקיד של מי שמלמדת ערבית. אני המבוגרת שהן פוגשות הכי הרבה שעות ביום, יותר מהאמא שלהן לפעמים, כי האמא עובדת או שיש בבית עוד ארבעה ילדים קטנים. בגיל ארבע עשרה, חמש עשרה, הן באמצע. הן כבר לא ילדות, ובבית עוד מדברים איתן כמו ילדות, ובחוץ כבר מסתכלים עליהן כמו נשים. זה גיל אכזרי, במיוחד לבנות אצלנו. אני רואה את עצמי בעיקר כמי שצריכה להחזיק להן מקום אחד בעולם שבו לא בודקים אותן. בכיתה אני כן בודקת, אני נותנת ציונים, אני כועסת כשלא מכינות שיעורים. אבל בשיחה אני לא בודקת. אני חושבת שזה ההבדל בין מורה שהבנות מספרות לה דברים לבין מורה שהן לא. אני גם לא רוצה להישמע כאילו אני מצילה מישהי, כי זה לא נכון ולא בריא. אני לא מצילה. אני נמצאת. לפעמים הדבר היחיד שאני יכולה לתת זה שהיא יודעת שיש בבניין הזה מישהי אחת שתשים לב אם היא לא תגיע מחר. ויש עוד צד לזה שקשה לי איתו. ככל שאני יותר קרובה אליהן, ככה יותר קשה לי בסוף השנה. הן עוברות לתיכון ואני נשארת, ולפעמים אני ממשיכה לשמוע עליהן דרך אחיות קטנות שמגיעות אליי אחרי שנתיים. אני לא בטוחה שלמדתי איך מסיימים קשר כזה בצורה נכונה, ואף אחד לא דיבר איתי על זה מעולם.</w:t>
      </w:r>
    </w:p>
    <w:p>
      <w:pPr>
        <w:keepNext/>
        <w:bidi/>
        <w:spacing w:after="60" w:before="120" w:line="276"/>
        <w:jc w:val="both"/>
      </w:pPr>
      <w:r>
        <w:rPr>
          <w:rFonts w:ascii="David" w:cs="David" w:eastAsia="David" w:hAnsi="David"/>
          <w:b/>
          <w:bCs/>
          <w:i w:val="false"/>
          <w:iCs w:val="false"/>
          <w:sz w:val="24"/>
          <w:szCs w:val="24"/>
          <w:rtl/>
        </w:rPr>
        <w:t xml:space="preserve">4. מראיינת חולוד: תארי לי איך נראית בעינייך נערה שנמצאת במצוקה.</w:t>
      </w:r>
    </w:p>
    <w:p>
      <w:pPr>
        <w:keepNext w:val="false"/>
        <w:bidi/>
        <w:spacing w:after="160" w:before="0" w:line="276"/>
        <w:jc w:val="both"/>
      </w:pPr>
      <w:r>
        <w:rPr>
          <w:rFonts w:ascii="David" w:cs="David" w:eastAsia="David" w:hAnsi="David"/>
          <w:b w:val="false"/>
          <w:bCs w:val="false"/>
          <w:i w:val="false"/>
          <w:iCs w:val="false"/>
          <w:sz w:val="24"/>
          <w:szCs w:val="24"/>
          <w:rtl/>
        </w:rPr>
        <w:t xml:space="preserve">ס': רוב האנשים חושבים שזאת הבעייתית, זאת שצועקת בכיתה ומתחצפת ויוצאת באמצע השיעור. לפעמים כן. אבל את זאת רואים גם בלעדיי, היא מגיעה למנהל לבד. מי שאני מחפשת זו דווקא ההפך. אני מחפשת את השקטה שהייתה רועשת. בת שכל השנה קפצה לענות ופתאום שלושה שבועות היא לא מרימה יד. בת שהייתה יושבת באמצע ועברה לשולחן האחרון ליד החלון. בת שמתחילה לישון בשיעור בעשר בבוקר, וזה אומר שהיא לא ישנה בלילה, ואני רוצה לדעת למה היא לא ישנה בלילה. בת שהפסיקה להביא אוכל מהבית. בת ששמה קפוצ'ון בחודש מאי כשבחוץ שלושים מעלות. בת שמתחילה להיעדר ביום מסוים וקבוע, לא סתם היעדרויות מפוזרות, אלא כל יום ראשון או כל יום חמישי. הסימן הכי חזק בעיניי הוא לא הציון, הציון יורד מאוחר. הסימן הוא ההשתתפות. הן מפסיקות להיות בפנים הרבה לפני שהן מפסיקות להגיע. אני קוראת לזה שהן יושבות בכיתה ולא נמצאות בה. ויש עוד סימן אחד שלמדתי לזהות רק בשנים האחרונות, והוא ההצטמצמות. בת שהייתה יושבת עם ארבע חברות ופתאום יושבת עם אחת, ואחר כך עם אף אחת. הן לא מכריזות שהן בצרה. הן פשוט נעשות קטנות יותר בתוך הכיתה, עד שיום אחד את מסתכלת ולא רואה אותן בכלל.</w:t>
      </w:r>
    </w:p>
    <w:p>
      <w:pPr>
        <w:keepNext/>
        <w:bidi/>
        <w:spacing w:after="60" w:before="120" w:line="276"/>
        <w:jc w:val="both"/>
      </w:pPr>
      <w:r>
        <w:rPr>
          <w:rFonts w:ascii="David" w:cs="David" w:eastAsia="David" w:hAnsi="David"/>
          <w:b/>
          <w:bCs/>
          <w:i w:val="false"/>
          <w:iCs w:val="false"/>
          <w:sz w:val="24"/>
          <w:szCs w:val="24"/>
          <w:rtl/>
        </w:rPr>
        <w:t xml:space="preserve">5. מראיינת חולוד: ספרי לי בבקשה על מקרה ספציפי שבו זיהית נערה במצב סיכון. מה קרה שם?</w:t>
      </w:r>
    </w:p>
    <w:p>
      <w:pPr>
        <w:keepNext w:val="false"/>
        <w:bidi/>
        <w:spacing w:after="160" w:before="0" w:line="276"/>
        <w:jc w:val="both"/>
      </w:pPr>
      <w:r>
        <w:rPr>
          <w:rFonts w:ascii="David" w:cs="David" w:eastAsia="David" w:hAnsi="David"/>
          <w:b w:val="false"/>
          <w:bCs w:val="false"/>
          <w:i w:val="false"/>
          <w:iCs w:val="false"/>
          <w:sz w:val="24"/>
          <w:szCs w:val="24"/>
          <w:rtl/>
        </w:rPr>
        <w:t xml:space="preserve">ס': יש אחת שאני זוכרת הכי טוב, נקרא לה ל'. היא הייתה בכיתה ח' אצלי, תלמידה טובה מאוד, תשעים ומעלה בכל דבר, ילדה עם שפה יפה. באמצע החורף התחילו היעדרויות, ותמיד ביום ראשון. בהתחלה חשבתי שזה מקרי. בפעם השלישית פתחתי את היומן ובדקתי חודשיים אחורה, וראיתי שכל יום ראשון היא חסרה, בלי יוצא מן הכלל. שאלתי אותה והיא אמרה כאב ראש. שבוע אחרי זה מצאתי אותה בהפסקה יושבת בחדר המדרגות של הקומה השלישית, לבד, עם הטלפון כבוי. התיישבתי לידה בלי לשאול כלום. ישבנו שם אולי שתים עשרה דקות בשקט. ואז היא אמרה לי שאמא שלה חולה, שהיא עברה ניתוח ולא יכולה לקום, ושהיא הבת הכי גדולה, אז ביום ראשון היא נשארת בבית עם שלושת הקטנים כי אבא שלה עובד. ואחרי עוד כמה שבועות התברר לי שזה לא רק זה. התחילו לדבר בבית על חתן, בן דוד מבחוץ, והיא בת ארבע עשרה וחצי. היא לא אמרה לי את זה בשיחה. היא אמרה לי את זה בחיבור בשיעור ערבית, בנושא חופשי. ומה שאני לומדת מהמקרה הזה עד היום הוא שהמידע לא הגיע אליי בשיחה שבה שאלתי. הוא הגיע כשנתתי לה מקום לכתוב. מאז אני נותנת בכל שנה לפחות שני חיבורים בנושא חופשי, ואני קוראת אותם אחרת לגמרי ממה שקראתי פעם. אני קוראת אותם גם בשביל השפה וגם בשביל מה שמסתתר מאחוריה.</w:t>
      </w:r>
    </w:p>
    <w:p>
      <w:pPr>
        <w:keepNext/>
        <w:bidi/>
        <w:spacing w:after="60" w:before="120" w:line="276"/>
        <w:jc w:val="both"/>
      </w:pPr>
      <w:r>
        <w:rPr>
          <w:rFonts w:ascii="David" w:cs="David" w:eastAsia="David" w:hAnsi="David"/>
          <w:b/>
          <w:bCs/>
          <w:i w:val="false"/>
          <w:iCs w:val="false"/>
          <w:sz w:val="24"/>
          <w:szCs w:val="24"/>
          <w:rtl/>
        </w:rPr>
        <w:t xml:space="preserve">6. מראיינת חולוד: אילו סימנים נוספים גורמים לך לעצור ולהתעניין?</w:t>
      </w:r>
    </w:p>
    <w:p>
      <w:pPr>
        <w:keepNext w:val="false"/>
        <w:bidi/>
        <w:spacing w:after="160" w:before="0" w:line="276"/>
        <w:jc w:val="both"/>
      </w:pPr>
      <w:r>
        <w:rPr>
          <w:rFonts w:ascii="David" w:cs="David" w:eastAsia="David" w:hAnsi="David"/>
          <w:b w:val="false"/>
          <w:bCs w:val="false"/>
          <w:i w:val="false"/>
          <w:iCs w:val="false"/>
          <w:sz w:val="24"/>
          <w:szCs w:val="24"/>
          <w:rtl/>
        </w:rPr>
        <w:t xml:space="preserve">ס': השינוי, לא המצב. זה הדבר הכי חשוב שלמדתי בשש עשרה שנה. יש לי בכיתה בת שכל חייה שקטה, מהבית היא שקטה, זה לא סימן. אבל אם השקטה מתחילה לצחוק חזק מדי ולהיות ברעש כל היום, זה כן סימן. אני מסתכלת על התזוזה מהנקודה שלה, לא על איפה היא נמצאת ביחס לאחרות. חוץ מזה יש דברים שאני כבר מזהה מיד. שרוולים ארוכים בקיץ, במיוחד אם היא מושכת אותם על כפות הידיים. ירידה במשקל בתוך חודשיים. בת שמתחילה לפתע להיות עוזרת מדי, מציעה לסדר את הכיתה, נשארת בסוף היום, מחפשת תירוץ להיות בקרבת מבוגר. בת שמפסיקה לצאת לטיולים ולפעילויות שהיא תמיד רצתה. וגם משהו שקשה לי להסביר, נגיד שאני עוברת בשורה ומחלקת דפים והיא לא מרימה את הראש בכלל, לא לרגע. בנות בגיל הזה תמיד מרימות ראש כשמישהו מתקרב. זאת שלא מרימה, קורה לה משהו. ודבר אחרון שאני בודקת הוא הטלפון. לא מה כתוב בו, זה לא ענייני. אלא איך היא מחזיקה אותו. בת שמכניסה אותו מיד לכיס כשמישהי מתקרבת, ובת שמסתירה את המסך עם היד כשאני עוברת בשורה. זה לא תמיד אומר משהו, אבל אצלנו בשנים האחרונות זה כן אומר משהו בהרבה מקרים, ואני שמה לב לזה.</w:t>
      </w:r>
    </w:p>
    <w:p>
      <w:pPr>
        <w:keepNext/>
        <w:bidi/>
        <w:spacing w:after="60" w:before="120" w:line="276"/>
        <w:jc w:val="both"/>
      </w:pPr>
      <w:r>
        <w:rPr>
          <w:rFonts w:ascii="David" w:cs="David" w:eastAsia="David" w:hAnsi="David"/>
          <w:b/>
          <w:bCs/>
          <w:i w:val="false"/>
          <w:iCs w:val="false"/>
          <w:sz w:val="24"/>
          <w:szCs w:val="24"/>
          <w:rtl/>
        </w:rPr>
        <w:t xml:space="preserve">7. מראיינת חולוד: מה קורה אצלך בפנים ברגע שאת מזהה משהו כזה?</w:t>
      </w:r>
    </w:p>
    <w:p>
      <w:pPr>
        <w:keepNext w:val="false"/>
        <w:bidi/>
        <w:spacing w:after="160" w:before="0" w:line="276"/>
        <w:jc w:val="both"/>
      </w:pPr>
      <w:r>
        <w:rPr>
          <w:rFonts w:ascii="David" w:cs="David" w:eastAsia="David" w:hAnsi="David"/>
          <w:b w:val="false"/>
          <w:bCs w:val="false"/>
          <w:i w:val="false"/>
          <w:iCs w:val="false"/>
          <w:sz w:val="24"/>
          <w:szCs w:val="24"/>
          <w:rtl/>
        </w:rPr>
        <w:t xml:space="preserve">ס': בבטן. באמת בבטן, לא כמו שאומרים. אני מרגישה את זה עוד לפני שאני יודעת לנסח מה ראיתי. ואחרי הרגע הזה מתחיל ויכוח שלם בראש שלי, שהוא בעצם פחד כפול. יש פחד אחד שאני מגזימה. שאני אעשה מזה סיפור, אתקשר הביתה, יגידו לי שאני מכניסה את האף, ואז המשפחה תכעס על הבת ואני אגרום לה נזק במקום לעזור לה. יש פחד שני שאני מקטינה, שאני אומרת לעצמי זה גיל ההתבגרות, זה יעבור, ואחרי חצי שנה היא כבר לא בבית ספר ואני אזכור שראיתי ולא עשיתי. שני הפחדים האלה קיימים בי בו זמנית וזה מתיש. בלילות אחרי שיחה כזאת אני לא ישנה טוב. בעלי כבר מזהה, הוא אומר לי הבאת מישהי הביתה שוב. ואני חושבת שזה גם החלק שאף אחד לא מדבר עליו בהשתלמויות. מלמדים אותנו איך מזהים, אבל לא מה עושים עם זה שאת נושאת את זה איתך אחר כך. אין לי איפה להוריד את זה. ואני רוצה להגיד עוד דבר שקשה לומר אותו בקול. לפעמים אני מגלה שאני מעדיפה לא לראות. יש שבועות שאני עייפה, יש לי מאה חמישים תלמידות בכל השכבות, ואני תופסת את עצמי מסיטה את המבט מבת מסוימת כי אני יודעת שאם אני אסתכל, זה ייקח ממני חודשיים. אני לא גאה בזה, אבל זו האמת, וזה גם סימן לכך שאני עובדת בלי מספיק תמיכה.</w:t>
      </w:r>
    </w:p>
    <w:p>
      <w:pPr>
        <w:keepNext/>
        <w:bidi/>
        <w:spacing w:after="60" w:before="120" w:line="276"/>
        <w:jc w:val="both"/>
      </w:pPr>
      <w:r>
        <w:rPr>
          <w:rFonts w:ascii="David" w:cs="David" w:eastAsia="David" w:hAnsi="David"/>
          <w:b/>
          <w:bCs/>
          <w:i w:val="false"/>
          <w:iCs w:val="false"/>
          <w:sz w:val="24"/>
          <w:szCs w:val="24"/>
          <w:rtl/>
        </w:rPr>
        <w:t xml:space="preserve">8. מראיינת חולוד: תארי לי בבקשה את הצעד הראשון שאת עושה אחרי הזיהוי.</w:t>
      </w:r>
    </w:p>
    <w:p>
      <w:pPr>
        <w:keepNext w:val="false"/>
        <w:bidi/>
        <w:spacing w:after="160" w:before="0" w:line="276"/>
        <w:jc w:val="both"/>
      </w:pPr>
      <w:r>
        <w:rPr>
          <w:rFonts w:ascii="David" w:cs="David" w:eastAsia="David" w:hAnsi="David"/>
          <w:b w:val="false"/>
          <w:bCs w:val="false"/>
          <w:i w:val="false"/>
          <w:iCs w:val="false"/>
          <w:sz w:val="24"/>
          <w:szCs w:val="24"/>
          <w:rtl/>
        </w:rPr>
        <w:t xml:space="preserve">ס': הצעד הראשון שלי הוא לא היועצת. אני יודעת שזה לא מה שאמור להיות כתוב בנוהל, ואני אומרת את זה בכנות. הצעד הראשון שלי הוא ליצור הזדמנות. אני לא קוראת לה לשיחה, כי ברגע שאת קוראת לבת בגיל הזה לשיחה, היא כבר נכנסת עם קיר. אז אני מבקשת ממנה לעזור לי לסחוב מחברות למשרד. אנחנו הולכות ביחד שתי דקות במסדרון ואני מדברת על משהו אחר לגמרי, על מבחן, על החתונה של המורה למתמטיקה. אני לא שואלת מה קרה לך. השאלה הזאת סוגרת. אני שואלת משהו קטן וצדדי, כמו איך היה אתמול בערב, או ראיתי שלא היית ביום ראשון, היה משעמם בלעדייך. ואז אני שותקת. אני נותנת לשתיקה לעבוד. לפעמים זה לוקח שלוש פעמים כאלה עד שהיא אומרת מילה אחת אמיתית. רק אחרי זה אני הולכת ליועצת. ואני יודעת שיש בזה סיכון, שאני מעכבת דיווח, ועל זה אין לי תשובה טובה. אני רק יודעת שאם אני מדווחת לפני שיש קשר, אני מאבדת אותה ואת המידע ביחד. ויש עוד דבר שאני עושה כבר שנים והוא נשמע קטן. אני מקפידה להגיד לה שלום בשם שלה בכל בוקר, גם בימים שאין בינינו שום דבר. ככה, כשיבוא היום שבו אני כן צריכה לדבר איתה, הפנייה שלי אליה לא תהיה אירוע חריג שמסמן לכולם שמשהו קרה. זה חלק מהעבודה שאף אחד לא רואה ולא מודד.</w:t>
      </w:r>
    </w:p>
    <w:p>
      <w:pPr>
        <w:keepNext/>
        <w:bidi/>
        <w:spacing w:after="60" w:before="120" w:line="276"/>
        <w:jc w:val="both"/>
      </w:pPr>
      <w:r>
        <w:rPr>
          <w:rFonts w:ascii="David" w:cs="David" w:eastAsia="David" w:hAnsi="David"/>
          <w:b/>
          <w:bCs/>
          <w:i w:val="false"/>
          <w:iCs w:val="false"/>
          <w:sz w:val="24"/>
          <w:szCs w:val="24"/>
          <w:rtl/>
        </w:rPr>
        <w:t xml:space="preserve">9. מראיינת חולוד: ספרי לי על שיחה אחת עם נערה שנשארה איתך.</w:t>
      </w:r>
    </w:p>
    <w:p>
      <w:pPr>
        <w:keepNext w:val="false"/>
        <w:bidi/>
        <w:spacing w:after="160" w:before="0" w:line="276"/>
        <w:jc w:val="both"/>
      </w:pPr>
      <w:r>
        <w:rPr>
          <w:rFonts w:ascii="David" w:cs="David" w:eastAsia="David" w:hAnsi="David"/>
          <w:b w:val="false"/>
          <w:bCs w:val="false"/>
          <w:i w:val="false"/>
          <w:iCs w:val="false"/>
          <w:sz w:val="24"/>
          <w:szCs w:val="24"/>
          <w:rtl/>
        </w:rPr>
        <w:t xml:space="preserve">ס': עם ל', זאת מכיתה ח'. זה היה בשתיים בצהריים, הכיתה כבר ריקה, הכיסאות היו על השולחנות. היא נשארה כאילו במקרה. דיברנו על החיבור שהיא כתבה, ואני שאלתי אותה על משפט אחד שהיה שם, ואז היא התחילה לבכות, בלי קול, ככה שהכתפיים זזות. ואחרי שנרגעה היא הסתכלה עליי ואמרה לי, אם תספרי לאבא שלי, את גומרת אותי. את המשפט הזה אני שומעת עד היום. ישבתי מולה ולא יכולתי להבטיח לה שאני לא אספר, כי זה לא היה נכון ואני לא משקרת לתלמידה. אז אמרתי לה את האמת. אמרתי לה שיש דברים שאני חייבת להעביר הלאה כי אני מורה, ושאני מבטיחה שלא יקרה שום דבר בלי שהיא תדע מזה קודם ממני, ושאני לא אעשה מהלך מאחורי הגב שלה. היא שתקה הרבה זמן ואז אמרה טוב. את המילה טוב הזאת אני זוכרת יותר מהכול, כי הבנתי שהיא נתנה לי משהו שהיא לא נותנת לאף אחד. ומאותו רגע גם הבנתי כמה זה כבד. ומה שנשאר איתי מאז הוא לא רק המשפט שלה אלא גם מה שהוא לימד אותי על ההבטחות שאני נותנת. פעם הייתי אומרת לתלמידה שזה יישאר בינינו, כי רציתי שהיא תדבר. היום אני לא אומרת את זה אף פעם. אני אומרת מראש מה אני יכולה ומה אני לא יכולה, גם אם זה אומר שהיא תספר לי פחות. הבנתי שאמון שנשבר פעם אחת לא חוזר, ולא רק אצלה, אלא אצל כל החברות שלה.</w:t>
      </w:r>
    </w:p>
    <w:p>
      <w:pPr>
        <w:keepNext/>
        <w:bidi/>
        <w:spacing w:after="60" w:before="120" w:line="276"/>
        <w:jc w:val="both"/>
      </w:pPr>
      <w:r>
        <w:rPr>
          <w:rFonts w:ascii="David" w:cs="David" w:eastAsia="David" w:hAnsi="David"/>
          <w:b/>
          <w:bCs/>
          <w:i w:val="false"/>
          <w:iCs w:val="false"/>
          <w:sz w:val="24"/>
          <w:szCs w:val="24"/>
          <w:rtl/>
        </w:rPr>
        <w:t xml:space="preserve">10. מראיינת חולוד: תארי לי את מקומך מול שאר הגורמים בבית הספר.</w:t>
      </w:r>
    </w:p>
    <w:p>
      <w:pPr>
        <w:keepNext w:val="false"/>
        <w:bidi/>
        <w:spacing w:after="160" w:before="0" w:line="276"/>
        <w:jc w:val="both"/>
      </w:pPr>
      <w:r>
        <w:rPr>
          <w:rFonts w:ascii="David" w:cs="David" w:eastAsia="David" w:hAnsi="David"/>
          <w:b w:val="false"/>
          <w:bCs w:val="false"/>
          <w:i w:val="false"/>
          <w:iCs w:val="false"/>
          <w:sz w:val="24"/>
          <w:szCs w:val="24"/>
          <w:rtl/>
        </w:rPr>
        <w:t xml:space="preserve">ס': היועצת שלנו נמצאת יומיים בשבוע. בבית הספר תשע מאות תלמידים. תעשי את החשבון. היא אישה מצוינת ואני לא אומרת עליה מילה רעה, אבל היא לא יכולה. עובדת סוציאלית יש ברווחה בעירייה, ומרגע שאני מעבירה תיק לשם, זה יכול לקחת חודשיים עד שמישהו מתקשר, ולפעמים לא מתקשר. המנהל, איך אני אגיד את זה בעדינות, המנהל מסתכל גם על התדמית של בית הספר ביישוב. כשמדובר במשהו שקשור למשפחה מוכרת, יש רגישות. אז מה קורה בפועל. בפועל אני מדווחת, ואחרי שבועיים זה חוזר אליי. חוזר אליי בלי משאבים ובלי הנחיה, ואני זו שממשיכה לשבת עם הבת בהפסקות. אני מרגישה לפעמים שאני שרשרת של איש אחד. אני מזהה, אני מדווחת, אני מלווה, אני גם זו שסופגת מההורים. ואם מחר אני אחליף בית ספר, כל מה שאני יודעת על שלושים בנות הולך איתי החוצה, כי זה נמצא רק בראש שלי ולא בשום מקום אחר. ואני רוצה להיות הוגנת ולומר גם את הצד השני. כשיש מקרה חמור באמת, מקרה של אלימות או משהו שמסכן חיים, אז המערכת כן זזה ומהר. הבעיה היא בכל מה שנמצא באמצע, בכל אותן בנות שלא קרה להן דבר אחד גדול אלא הרבה דברים קטנים לאורך שנתיים. אלה הבנות שנופלות בין הכיסאות, ואלה גם הבנות שבסוף נושרות.</w:t>
      </w:r>
    </w:p>
    <w:p>
      <w:pPr>
        <w:keepNext/>
        <w:bidi/>
        <w:spacing w:after="60" w:before="120" w:line="276"/>
        <w:jc w:val="both"/>
      </w:pPr>
      <w:r>
        <w:rPr>
          <w:rFonts w:ascii="David" w:cs="David" w:eastAsia="David" w:hAnsi="David"/>
          <w:b/>
          <w:bCs/>
          <w:i w:val="false"/>
          <w:iCs w:val="false"/>
          <w:sz w:val="24"/>
          <w:szCs w:val="24"/>
          <w:rtl/>
        </w:rPr>
        <w:t xml:space="preserve">11. מראיינת חולוד: תארי לי את המפגש עם ההורים במצבים כאלה.</w:t>
      </w:r>
    </w:p>
    <w:p>
      <w:pPr>
        <w:keepNext w:val="false"/>
        <w:bidi/>
        <w:spacing w:after="160" w:before="0" w:line="276"/>
        <w:jc w:val="both"/>
      </w:pPr>
      <w:r>
        <w:rPr>
          <w:rFonts w:ascii="David" w:cs="David" w:eastAsia="David" w:hAnsi="David"/>
          <w:b w:val="false"/>
          <w:bCs w:val="false"/>
          <w:i w:val="false"/>
          <w:iCs w:val="false"/>
          <w:sz w:val="24"/>
          <w:szCs w:val="24"/>
          <w:rtl/>
        </w:rPr>
        <w:t xml:space="preserve">ס': אני אף פעם לא מתקשרת ואומרת הבת שלכם בסיכון. את המילה הזאת אסור להגיד. ברגע שאני אומרת אותה, נסגרת דלת ולא נפתחת שוב. אני מתחילה מהלימודים תמיד. אני אומרת שהיא בחורה חכמה, שיש לה יכולת, שאני רואה ירידה ואני רוצה להבין ביחד איתם איך עוזרים לה. אני מזמינה את האמא, כי עם האמא קל יותר לדבר, אבל בהרבה מקרים מגיע האבא, ואז השיחה משנה צורה לגמרי. עם אבא אני מדברת בשפה של הצלחה ועתיד ותעודת בגרות, לא בשפה של רגשות. אני יודעת שזה נשמע מחושב, אבל זו המציאות בשטח ואם אני לא אעשה את זה ככה אני אאבד את הילדה. והיה לי מקרה אחד שנגמר רע. הזמנתי משפחה, דיברתי יותר מדי בכיוון של קשיים בבית, האבא נעלב, ושבועיים אחרי זה הם העבירו את הבת לבית ספר אחר ביישוב אחר. מאז אני זהירה מאוד. אני יודעת שהזהירות הזאת עולה לי לפעמים בזמן, וזה מחיר שאני משלמת בעיניים פקוחות. ולמדתי גם משהו על התזמון של השיחה. אני לא מתקשרת בערב ולא בסוף שבוע, כי אז השיחה מגיעה לתוך הבית מול כולם. אני מתקשרת בבוקר, מבית הספר, ומבקשת פגישה. וכשההורים מגיעים אני מקפידה לומר משפט אחד ברור בהתחלה, שאני מזמינה אותם כי אני רוצה לעזור לבת שלהם ולא כי היא עשתה משהו. המשפט הזה משנה את כל השיחה.</w:t>
      </w:r>
    </w:p>
    <w:p>
      <w:pPr>
        <w:keepNext/>
        <w:bidi/>
        <w:spacing w:after="60" w:before="120" w:line="276"/>
        <w:jc w:val="both"/>
      </w:pPr>
      <w:r>
        <w:rPr>
          <w:rFonts w:ascii="David" w:cs="David" w:eastAsia="David" w:hAnsi="David"/>
          <w:b/>
          <w:bCs/>
          <w:i w:val="false"/>
          <w:iCs w:val="false"/>
          <w:sz w:val="24"/>
          <w:szCs w:val="24"/>
          <w:rtl/>
        </w:rPr>
        <w:t xml:space="preserve">12. מראיינת חולוד: מה מהמקום התרבותי והקהילתי שאת חיה בו משפיע על העבודה הזאת?</w:t>
      </w:r>
    </w:p>
    <w:p>
      <w:pPr>
        <w:keepNext w:val="false"/>
        <w:bidi/>
        <w:spacing w:after="160" w:before="0" w:line="276"/>
        <w:jc w:val="both"/>
      </w:pPr>
      <w:r>
        <w:rPr>
          <w:rFonts w:ascii="David" w:cs="David" w:eastAsia="David" w:hAnsi="David"/>
          <w:b w:val="false"/>
          <w:bCs w:val="false"/>
          <w:i w:val="false"/>
          <w:iCs w:val="false"/>
          <w:sz w:val="24"/>
          <w:szCs w:val="24"/>
          <w:rtl/>
        </w:rPr>
        <w:t xml:space="preserve">ס': הכול. אני בת המקום, וזה גם המפתח וגם המנעול. המפתח, כי אני מכירה את המשפחות. אני יודעת מי הדוד שאפשר לדבר איתו כשהאבא לא מוכן לשמוע. אני יודעת מאיזו חמולה מי, ומה מותר להגיד בטלפון ומה רק פנים אל פנים. מורה שבאה מבחוץ לא יודעת את זה ולוקח לה חמש שנים ללמוד. המנעול, כי אני גם חיה פה. אני פוגשת את האמא של התלמידה בסופר ביום שישי. שואלים אותי שאלות בחתונות. ואם משפחה מרגישה שהתערבתי יותר מדי, זה לא נגמר בבית הספר, זה ממשיך גם בשכונה שלי. יש עוד דבר שקשה לי לדבר עליו והוא הנישואים המוקדמים. אני יודעת שיש בנות שלא ילמדו בכיתה י"א ובכיתה י"ב לא בגלל ציונים. וגם כשאני יודעת, אני מגלה שאין לי הרבה מה לעשות מול משפחה שהחליטה. הבנות שלנו נמצאות בין שני לחצים. מהבית אומרים להן דבר אחד, מבית הספר ומהטלוויזיה ומהטלפון אומרים להן דבר הפוך, והן נשארות בדיוק באמצע. ויש עוד דבר שאני חושבת עליו הרבה. אני עצמי גדלתי במקום הזה, וגם עליי היו לחצים בגיל שלהן, ואמא שלי היא זו שעמדה מולם. אז כשאני יושבת מול נערה כזאת, אני לא מדברת אליה מלמעלה. אני יודעת בדיוק מה היא מרגישה, וזה עוזר, אבל זה גם מבלבל אותי לפעמים, כי אני צריכה להיזהר שאני לא מנהלת דרכה את הסיפור שלי.</w:t>
      </w:r>
    </w:p>
    <w:p>
      <w:pPr>
        <w:keepNext/>
        <w:bidi/>
        <w:spacing w:after="60" w:before="120" w:line="276"/>
        <w:jc w:val="both"/>
      </w:pPr>
      <w:r>
        <w:rPr>
          <w:rFonts w:ascii="David" w:cs="David" w:eastAsia="David" w:hAnsi="David"/>
          <w:b/>
          <w:bCs/>
          <w:i w:val="false"/>
          <w:iCs w:val="false"/>
          <w:sz w:val="24"/>
          <w:szCs w:val="24"/>
          <w:rtl/>
        </w:rPr>
        <w:t xml:space="preserve">13. מראיינת חולוד: ספרי לי על מקרה שבו הרגשת שלא הצלחת.</w:t>
      </w:r>
    </w:p>
    <w:p>
      <w:pPr>
        <w:keepNext w:val="false"/>
        <w:bidi/>
        <w:spacing w:after="160" w:before="0" w:line="276"/>
        <w:jc w:val="both"/>
      </w:pPr>
      <w:r>
        <w:rPr>
          <w:rFonts w:ascii="David" w:cs="David" w:eastAsia="David" w:hAnsi="David"/>
          <w:b w:val="false"/>
          <w:bCs w:val="false"/>
          <w:i w:val="false"/>
          <w:iCs w:val="false"/>
          <w:sz w:val="24"/>
          <w:szCs w:val="24"/>
          <w:rtl/>
        </w:rPr>
        <w:t xml:space="preserve">ס': יש אחת שאני נושאת אותה. נקרא לה ס'. היא הייתה אצלי בשביעית, ילדה חכמה מאוד, עם הומור. בשמינית התחילה להיעדר, ואני עשיתי הכול לפי הספר. דיווחתי ליועצת, היה דיון, הזמינו את ההורים, נפתח תיק ברווחה, היו שיחות. ובכל זאת בגיל שש עשרה היא כבר לא הייתה בבית ספר, ובגיל שבע עשרה היא התחתנה. אני רואה אותה לפעמים בשוק עם עגלה. היא מחייכת אליי, שואלת מה שלומי, אומרת לי מורה את לא משתנה. ואני עומדת שם ומרגישה משהו כבד מאוד. אני לא בטוחה שיכולתי לשנות את התוצאה, אני לא נאיבית. אבל אם אני חוזרת אחורה, אני חושבת שטעיתי בתזמון. חיכיתי שהמערכת תזוז, והמערכת זזה לאט, ובזמן שהיא זזה הבת כבר עברה למקום אחר בראש שלה. הייתי צריכה להיות איתה יותר בלי קשר לתיק ולוועדות. ההבנה הזאת באה לי מאוחר מדי בשבילה, אבל היא משנה איך אני עובדת היום. ויש עוד משהו שאני מבינה היום. באותה תקופה חיכיתי לאישור. חיכיתי שמישהו יגיד לי מה מותר לי לעשות, כי פחדתי לחרוג מהתפקיד. היום אני יודעת שבמקרים כאלה מי שמחכה לאישור, מפסיד את הזמן. הייתי צריכה פשוט להמשיך להגיע אליה, בלי טפסים ובלי ועדות, ולוודא שהיא יודעת שיש לה כתובת. זה לא היה מבטיח כלום, אבל זה לפחות היה נשאר.</w:t>
      </w:r>
    </w:p>
    <w:p>
      <w:pPr>
        <w:keepNext/>
        <w:bidi/>
        <w:spacing w:after="60" w:before="120" w:line="276"/>
        <w:jc w:val="both"/>
      </w:pPr>
      <w:r>
        <w:rPr>
          <w:rFonts w:ascii="David" w:cs="David" w:eastAsia="David" w:hAnsi="David"/>
          <w:b/>
          <w:bCs/>
          <w:i w:val="false"/>
          <w:iCs w:val="false"/>
          <w:sz w:val="24"/>
          <w:szCs w:val="24"/>
          <w:rtl/>
        </w:rPr>
        <w:t xml:space="preserve">14. מראיינת חולוד: איפה עובר בשבילך הגבול של התפקיד?</w:t>
      </w:r>
    </w:p>
    <w:p>
      <w:pPr>
        <w:keepNext w:val="false"/>
        <w:bidi/>
        <w:spacing w:after="160" w:before="0" w:line="276"/>
        <w:jc w:val="both"/>
      </w:pPr>
      <w:r>
        <w:rPr>
          <w:rFonts w:ascii="David" w:cs="David" w:eastAsia="David" w:hAnsi="David"/>
          <w:b w:val="false"/>
          <w:bCs w:val="false"/>
          <w:i w:val="false"/>
          <w:iCs w:val="false"/>
          <w:sz w:val="24"/>
          <w:szCs w:val="24"/>
          <w:rtl/>
        </w:rPr>
        <w:t xml:space="preserve">ס': אני לא יודעת, וזאת התשובה הכי כנה שאני יכולה לתת. נתתי את הטלפון הפרטי שלי לבנות, וזה משהו שאומרים לנו לא לעשות. פעם אחת בת התקשרה אליי באחת עשרה בלילה ובכתה ואני ישבתי איתה בטלפון ארבעים דקות במטבח כדי לא להעיר את הבית. פעם אחת לקחתי תלמידה באוטו שלי אחרי שהיא נשארה בבית ספר עד ארבע ולא היה לה איך לחזור. אני יודעת שזה לא לפי הנוהל. אני גם יודעת שאם היה קורה משהו באותה נסיעה, הייתי לבד מול הכול. הבעיה שלי היא שאף אחד לא לימד אותי איפה הקו הזה עובר. אין השתלמות שאומרת עד כאן מורה ומכאן והלאה זה כבר לא את. יש לי אינטואיציה, אין לי הכשרה. אני נשענת על מה שאני מרגישה שנכון, וזה עובד לי ברוב המקרים, אבל זה גם אומר שכל טעות שלי היא פרטית ואני משלמת עליה לבד. אני חושבת שזה לא הוגן, לא כלפיי ולא כלפי הבנות. ואני גם רואה מה זה עושה לי לאורך זמן. יש שנים שאני נותנת יותר מדי ומגיעה לסוף השנה ריקה, ואז בשנה שאחריה אני סוגרת את עצמי ושומרת מרחק, וזה גם לא נכון. אני מתנדנדת בין שני הקצוות במקום למצוא נקודה יציבה. אני חושבת שאם היה לי מקום קבוע להתייעץ בו, לא הייתי צריכה לגלות את הגבול הזה מחדש כל שנה על בשרי.</w:t>
      </w:r>
    </w:p>
    <w:p>
      <w:pPr>
        <w:keepNext/>
        <w:bidi/>
        <w:spacing w:after="60" w:before="120" w:line="276"/>
        <w:jc w:val="both"/>
      </w:pPr>
      <w:r>
        <w:rPr>
          <w:rFonts w:ascii="David" w:cs="David" w:eastAsia="David" w:hAnsi="David"/>
          <w:b/>
          <w:bCs/>
          <w:i w:val="false"/>
          <w:iCs w:val="false"/>
          <w:sz w:val="24"/>
          <w:szCs w:val="24"/>
          <w:rtl/>
        </w:rPr>
        <w:t xml:space="preserve">15. מראיינת חולוד: מה היית רוצה שיהיה לך היום ואין לך, כדי לעשות את העבודה הזאת טוב יותר?</w:t>
      </w:r>
    </w:p>
    <w:p>
      <w:pPr>
        <w:keepNext w:val="false"/>
        <w:bidi/>
        <w:spacing w:after="160" w:before="0" w:line="276"/>
        <w:jc w:val="both"/>
      </w:pPr>
      <w:r>
        <w:rPr>
          <w:rFonts w:ascii="David" w:cs="David" w:eastAsia="David" w:hAnsi="David"/>
          <w:b w:val="false"/>
          <w:bCs w:val="false"/>
          <w:i w:val="false"/>
          <w:iCs w:val="false"/>
          <w:sz w:val="24"/>
          <w:szCs w:val="24"/>
          <w:rtl/>
        </w:rPr>
        <w:t xml:space="preserve">ס': קודם כול שעה קבועה במערכת. שעה שכתוב עליה שהיא של המחנכת בשביל תלמידות, ושהיא לא נלקחת כשחסר מורה מחליף. זה נשמע קטן וזה הדבר שיעשה את ההבדל הכי גדול. דבר שני, קבוצה של מחנכות שנפגשת אחת לשבועיים עם מנחה, לא השתלמות עם מצגות, אלא מקום שבו אני יכולה להגיד יש לי בת שאני לא יודעת מה לעשות איתה ולשמוע מה אחרות עושות. אנחנו לא מדברות בינינו, כל אחת יושבת עם התיקים שלה. דבר שלישי, יועצת חמישה ימים בשבוע שמדברת ערבית ומכירה את היישוב. דבר רביעי, נוהל שאומר לי לא רק למי לדווח אלא גם מה קורה אחרי הדיווח ומי מלווה אותי. וחוץ מכל זה, שיהיה לי מספר טלפון של מישהי שאני יכולה להתקשר אליה בתשע בערב אחרי שיחה קשה ולשאול עשיתי נכון. זה מה שאין לי היום. ואם הייתי יכולה לבקש עוד דבר אחד, הייתי מבקשת שיהיה תיעוד מסודר ומוגן. לא כדי לתייק בנות, אלא כדי שהמידע לא ילך לאיבוד. היום כשמחנכת עוזבת, כל מה שהיא ידעה נמחק. אני יודעת שזה נושא רגיש מבחינת פרטיות, ולכן צריך לחשוב עליו טוב, אבל המצב הנוכחי שבו הכול נמצא בראש של אדם אחד הוא הרבה יותר מסוכן.</w:t>
      </w:r>
    </w:p>
    <w:p>
      <w:pPr>
        <w:pStyle w:val="Heading2"/>
        <w:keepNext/>
        <w:bidi/>
        <w:spacing w:after="120" w:before="240" w:line="360"/>
        <w:jc w:val="right"/>
      </w:pPr>
      <w:r>
        <w:rPr>
          <w:rFonts w:ascii="David" w:cs="David" w:eastAsia="David" w:hAnsi="David"/>
          <w:b/>
          <w:bCs/>
          <w:i w:val="false"/>
          <w:iCs w:val="false"/>
          <w:sz w:val="28"/>
          <w:szCs w:val="28"/>
          <w:rtl/>
        </w:rPr>
        <w:t xml:space="preserve">נספח ד': תמלולי ראיונות נוספים</w:t>
      </w:r>
    </w:p>
    <w:p>
      <w:pPr>
        <w:keepNext w:val="false"/>
        <w:bidi/>
        <w:spacing w:after="120" w:before="0" w:line="360"/>
        <w:jc w:val="both"/>
      </w:pPr>
      <w:r>
        <w:rPr>
          <w:rFonts w:ascii="David" w:cs="David" w:eastAsia="David" w:hAnsi="David"/>
          <w:b w:val="false"/>
          <w:bCs w:val="false"/>
          <w:i w:val="false"/>
          <w:iCs w:val="false"/>
          <w:sz w:val="24"/>
          <w:szCs w:val="24"/>
          <w:shd w:fill="FFFF00" w:color="auto" w:val="clear"/>
          <w:rtl/>
        </w:rPr>
        <w:t xml:space="preserve">[להשלמה: כאן יובאו תמלולי הראיונות הנוספים, כל ריאיון תחת כותרת משנה משלו (נספח ד'1, ד'2 וכן הלאה), באותו מבנה של נספח ג'. יש למחוק הערה זו לאחר ההשלמה.]</w:t>
      </w:r>
    </w:p>
    <w:p>
      <w:pPr>
        <w:pageBreakBefore/>
        <w:bidi/>
      </w:pPr>
    </w:p>
    <w:p>
      <w:r>
        <w:t xml:space="preserve"/>
      </w:r>
    </w:p>
    <w:p>
      <w:r>
        <w:t xml:space="preserve"/>
      </w:r>
    </w:p>
    <w:p>
      <w:pPr>
        <w:keepNext w:val="false"/>
        <w:bidi/>
        <w:spacing w:after="120" w:before="0" w:line="360"/>
        <w:jc w:val="center"/>
      </w:pPr>
      <w:r>
        <w:rPr>
          <w:rFonts w:ascii="David" w:cs="David" w:eastAsia="David" w:hAnsi="David"/>
          <w:b/>
          <w:bCs/>
          <w:i w:val="false"/>
          <w:iCs w:val="false"/>
          <w:sz w:val="28"/>
          <w:szCs w:val="28"/>
          <w:rtl/>
        </w:rPr>
        <w:t xml:space="preserve">הצהרה על מקוריות העבודה</w:t>
      </w:r>
    </w:p>
    <w:p>
      <w:pPr>
        <w:keepNext w:val="false"/>
        <w:bidi/>
        <w:spacing w:after="200" w:before="0" w:line="360"/>
        <w:jc w:val="both"/>
      </w:pPr>
      <w:r>
        <w:rPr>
          <w:rFonts w:ascii="David" w:cs="David" w:eastAsia="David" w:hAnsi="David"/>
          <w:b w:val="false"/>
          <w:bCs w:val="false"/>
          <w:i w:val="false"/>
          <w:iCs w:val="false"/>
          <w:sz w:val="24"/>
          <w:szCs w:val="24"/>
          <w:rtl/>
        </w:rPr>
        <w:t xml:space="preserve">אנו, החתומות מטה, מצהירות כי העבודה המוגשת בזאת היא עבודה מקורית שנעשתה ונכתבה במשותף על ידי כל המגישות את העבודה. העבודה נעשתה ונכתבה לאחר שנאספו הנתונים על פי המתואר בגוף העבודה ולאחר שנעשה ניתוח של הנתונים על ידי המגישות. כל אחת מהחתומות מטה נטלה חלק מהותי בהכנת העבודה. כל המקורות החיצוניים (כולל מקורות הנתונים, עיבוד הנתונים, הסקת המסקנות, הניתוח וכל חלק אחר בכתיבת העבודה) צוינו מפורשות בהערות ובציטוטים מתאימים. אנו מסכימות כי העבודה תישאר בקריה האקדמית לעיון.</w:t>
      </w:r>
    </w:p>
    <w:p>
      <w:pPr>
        <w:keepNext w:val="false"/>
        <w:bidi/>
        <w:spacing w:after="200" w:before="0" w:line="360"/>
        <w:jc w:val="both"/>
      </w:pPr>
      <w:r>
        <w:rPr>
          <w:rFonts w:ascii="David" w:cs="David" w:eastAsia="David" w:hAnsi="David"/>
          <w:b w:val="false"/>
          <w:bCs w:val="false"/>
          <w:i w:val="false"/>
          <w:iCs w:val="false"/>
          <w:sz w:val="24"/>
          <w:szCs w:val="24"/>
          <w:rtl/>
        </w:rPr>
        <w:t xml:space="preserve">על זאת באנו על החתום:</w:t>
      </w:r>
    </w:p>
    <w:p>
      <w:pPr>
        <w:keepNext w:val="false"/>
        <w:bidi/>
        <w:spacing w:after="200" w:before="0" w:line="360"/>
        <w:jc w:val="both"/>
      </w:pPr>
      <w:r>
        <w:rPr>
          <w:rFonts w:ascii="David" w:cs="David" w:eastAsia="David" w:hAnsi="David"/>
          <w:b w:val="false"/>
          <w:bCs w:val="false"/>
          <w:i w:val="false"/>
          <w:iCs w:val="false"/>
          <w:sz w:val="24"/>
          <w:szCs w:val="24"/>
          <w:rtl/>
        </w:rPr>
        <w:t xml:space="preserve">שם: חולוד אבו עראר    מס' ת.ז.: 213423122    חתימה: ______________</w:t>
      </w:r>
    </w:p>
    <w:p>
      <w:pPr>
        <w:keepNext w:val="false"/>
        <w:bidi/>
        <w:spacing w:after="200" w:before="0" w:line="360"/>
        <w:jc w:val="both"/>
      </w:pPr>
      <w:r>
        <w:rPr>
          <w:rFonts w:ascii="David" w:cs="David" w:eastAsia="David" w:hAnsi="David"/>
          <w:b w:val="false"/>
          <w:bCs w:val="false"/>
          <w:i w:val="false"/>
          <w:iCs w:val="false"/>
          <w:sz w:val="24"/>
          <w:szCs w:val="24"/>
          <w:rtl/>
        </w:rPr>
        <w:t xml:space="preserve">שם: אינאס אבו עראר    מס' ת.ז.: 213167257    חתימה: ______________</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David" w:cs="David" w:eastAsia="David" w:hAnsi="David"/>
      <w:b/>
      <w:bCs/>
      <w:sz w:val="32"/>
      <w:szCs w:val="32"/>
    </w:rPr>
  </w:style>
  <w:style w:type="paragraph" w:styleId="Heading2">
    <w:name w:val="Heading 2"/>
    <w:basedOn w:val="Normal"/>
    <w:next w:val="Normal"/>
    <w:qFormat/>
    <w:pPr>
      <w:spacing w:after="120" w:before="240"/>
      <w:outlineLvl w:val="1"/>
    </w:pPr>
    <w:rPr>
      <w:rFonts w:ascii="David" w:cs="David" w:eastAsia="David" w:hAnsi="David"/>
      <w:b/>
      <w:bCs/>
      <w:sz w:val="28"/>
      <w:szCs w:val="28"/>
    </w:rPr>
  </w:style>
  <w:style w:type="paragraph" w:styleId="Heading3">
    <w:name w:val="Heading 3"/>
    <w:basedOn w:val="Normal"/>
    <w:next w:val="Normal"/>
    <w:qFormat/>
    <w:pPr>
      <w:spacing w:after="100" w:before="200"/>
      <w:outlineLvl w:val="2"/>
    </w:pPr>
    <w:rPr>
      <w:rFonts w:ascii="David" w:cs="David" w:eastAsia="David" w:hAnsi="David"/>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כיצד מורות מזהות נערות בסיכון ותופסות את תפקידן בסיוע להן</dc:title>
  <dc:creator>חולוד אבו עראר ואינאס אבו עראר</dc:creator>
  <cp:lastModifiedBy>Un-named</cp:lastModifiedBy>
  <cp:revision>1</cp:revision>
  <dcterms:created xsi:type="dcterms:W3CDTF">2026-09-09T10:52:10.775Z</dcterms:created>
  <dcterms:modified xsi:type="dcterms:W3CDTF">2026-09-09T10:52:10.775Z</dcterms:modified>
</cp:coreProperties>
</file>

<file path=docProps/custom.xml><?xml version="1.0" encoding="utf-8"?>
<Properties xmlns="http://schemas.openxmlformats.org/officeDocument/2006/custom-properties" xmlns:vt="http://schemas.openxmlformats.org/officeDocument/2006/docPropsVTypes"/>
</file>