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حدود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quslqwoy_pyebwwkl49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clwi9-hkbhdled1w-xjv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pgmrd8c5rc_oubv4vpu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53k_umgl5u431xvjirij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dwsc6mw47gsvsmvlkbyd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euwd0r8qxsru-wz66jv4">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a0fcn7uwmngeqeqshyva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gzvx1_uc7_a7qfoicno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icqqt-5uoxz-a2ngvfym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woiq1pol5lqeuilbog4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rf4fhj5qpmviswab-qo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scmrxvwgapc2ptnlelg2">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8ahmjcwxikhotuhk30vk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b078gkxgpe0uaqalfiwp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v0fb63iiratzlrssvhru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cbvmeytzu83grpdgklgy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17. التعريف الطبيّ للموت</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1ju9lllwjlcpnqqtyzz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ylncu35n_dxyso_fuyvl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5xomyw09hdhzimldl-0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0fevlw3widye-atz63ns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vpswlie8uo3pykncyt-y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0uis8fuk3zp7-76b0aa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s5fklbirgyelyvdodoeu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_yv5vigo2cdlbmggfrau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alqrizmamqpyaahkcy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az_uunbncyhoabilibi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pdj-g893961ekpk0wmjq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الأحكام.</w:t>
      </w:r>
    </w:p>
    <w:p>
      <w:pPr>
        <w:bidi/>
        <w:spacing w:after="80" w:line="300"/>
        <w:jc w:val="center"/>
      </w:pPr>
      <w:r>
        <w:rPr>
          <w:rFonts w:ascii="Simplified Arabic" w:cs="Simplified Arabic" w:eastAsia="Simplified Arabic" w:hAnsi="Simplified Arabic"/>
          <w:b/>
          <w:bCs/>
          <w:sz w:val="28"/>
          <w:szCs w:val="28"/>
          <w:rtl/>
        </w:rPr>
        <w:t xml:space="preserve">المطلب الثاني: الفقهيّة.</w:t>
      </w:r>
    </w:p>
    <w:p>
      <w:pPr>
        <w:bidi/>
        <w:spacing w:after="80" w:line="300"/>
        <w:jc w:val="center"/>
      </w:pPr>
      <w:r>
        <w:rPr>
          <w:rFonts w:ascii="Simplified Arabic" w:cs="Simplified Arabic" w:eastAsia="Simplified Arabic" w:hAnsi="Simplified Arabic"/>
          <w:b/>
          <w:bCs/>
          <w:sz w:val="28"/>
          <w:szCs w:val="28"/>
          <w:rtl/>
        </w:rPr>
        <w:t xml:space="preserve">المطلب الثالث: النزع.</w:t>
      </w:r>
    </w:p>
    <w:p>
      <w:pPr>
        <w:bidi/>
        <w:spacing w:after="80" w:line="30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80" w:line="300"/>
        <w:jc w:val="center"/>
      </w:pPr>
      <w:r>
        <w:rPr>
          <w:rFonts w:ascii="Simplified Arabic" w:cs="Simplified Arabic" w:eastAsia="Simplified Arabic" w:hAnsi="Simplified Arabic"/>
          <w:b/>
          <w:bCs/>
          <w:sz w:val="28"/>
          <w:szCs w:val="28"/>
          <w:rtl/>
        </w:rPr>
        <w:t xml:space="preserve">المطلب الخامس: الميت.</w:t>
      </w:r>
    </w:p>
    <w:p>
      <w:pPr>
        <w:bidi/>
        <w:spacing w:after="80" w:line="300"/>
        <w:jc w:val="center"/>
      </w:pPr>
      <w:r>
        <w:rPr>
          <w:rFonts w:ascii="Simplified Arabic" w:cs="Simplified Arabic" w:eastAsia="Simplified Arabic" w:hAnsi="Simplified Arabic"/>
          <w:b/>
          <w:bCs/>
          <w:sz w:val="28"/>
          <w:szCs w:val="28"/>
          <w:rtl/>
        </w:rPr>
        <w:t xml:space="preserve">المطلب السادس: سريريًّا.</w:t>
      </w:r>
    </w:p>
    <w:p>
      <w:pPr>
        <w:bidi/>
        <w:spacing w:after="80" w:line="30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60" w:before="12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80" w:line="30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80" w:line="30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80" w:line="30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80" w:line="300"/>
        <w:jc w:val="center"/>
      </w:pPr>
      <w:r>
        <w:rPr>
          <w:rFonts w:ascii="Simplified Arabic" w:cs="Simplified Arabic" w:eastAsia="Simplified Arabic" w:hAnsi="Simplified Arabic"/>
          <w:b/>
          <w:bCs/>
          <w:sz w:val="28"/>
          <w:szCs w:val="28"/>
          <w:rtl/>
        </w:rPr>
        <w:t xml:space="preserve">المطلب الخامس: الاحتضار.</w:t>
      </w:r>
    </w:p>
    <w:p>
      <w:pPr>
        <w:bidi/>
        <w:spacing w:after="80" w:line="30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80" w:line="30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80" w:line="30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80" w:line="300"/>
        <w:jc w:val="center"/>
      </w:pPr>
      <w:r>
        <w:rPr>
          <w:rFonts w:ascii="Simplified Arabic" w:cs="Simplified Arabic" w:eastAsia="Simplified Arabic" w:hAnsi="Simplified Arabic"/>
          <w:b/>
          <w:bCs/>
          <w:sz w:val="28"/>
          <w:szCs w:val="28"/>
          <w:rtl/>
        </w:rPr>
        <w:t xml:space="preserve">المطلب التاسع: جذع الدماغ.</w:t>
      </w:r>
    </w:p>
    <w:p>
      <w:pPr>
        <w:bidi/>
        <w:spacing w:after="80" w:line="300"/>
        <w:jc w:val="center"/>
      </w:pPr>
      <w:r>
        <w:rPr>
          <w:rFonts w:ascii="Simplified Arabic" w:cs="Simplified Arabic" w:eastAsia="Simplified Arabic" w:hAnsi="Simplified Arabic"/>
          <w:b/>
          <w:bCs/>
          <w:sz w:val="28"/>
          <w:szCs w:val="28"/>
          <w:rtl/>
        </w:rPr>
        <w:t xml:space="preserve">المطلب العاشر: الغيبوبة.</w:t>
      </w:r>
    </w:p>
    <w:p>
      <w:pPr>
        <w:bidi/>
        <w:spacing w:after="80" w:line="30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80" w:line="30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80" w:line="30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80" w:line="30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80" w:line="30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80" w:line="30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80" w:line="30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وفيه ستة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80" w:line="30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80" w:line="30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80" w:line="30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80" w:line="30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80" w:line="30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80" w:line="300"/>
        <w:jc w:val="center"/>
      </w:pPr>
      <w:r>
        <w:rPr>
          <w:rFonts w:ascii="Simplified Arabic" w:cs="Simplified Arabic" w:eastAsia="Simplified Arabic" w:hAnsi="Simplified Arabic"/>
          <w:b/>
          <w:bCs/>
          <w:sz w:val="28"/>
          <w:szCs w:val="28"/>
          <w:rtl/>
        </w:rPr>
        <w:t xml:space="preserve">وفيه أربعة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60" w:before="12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80" w:line="30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80" w:line="30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80" w:line="30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80" w:line="30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60" w:before="12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80" w:line="30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60" w:before="12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60" w:before="12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80" w:line="30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60" w:before="120" w:line="360"/>
        <w:jc w:val="right"/>
      </w:pPr>
      <w:r>
        <w:rPr>
          <w:rFonts w:ascii="Simplified Arabic" w:cs="Simplified Arabic" w:eastAsia="Simplified Arabic" w:hAnsi="Simplified Arabic"/>
          <w:b/>
          <w:bCs/>
          <w:sz w:val="28"/>
          <w:szCs w:val="28"/>
          <w:rtl/>
        </w:rPr>
        <w:t xml:space="preserve">الفرع الأوّل: فلسطين.</w:t>
      </w:r>
    </w:p>
    <w:p>
      <w:pPr>
        <w:bidi/>
        <w:spacing w:after="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الأردن.</w:t>
      </w:r>
    </w:p>
    <w:p>
      <w:pPr>
        <w:bidi/>
        <w:spacing w:after="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مصر.</w:t>
      </w:r>
    </w:p>
    <w:p>
      <w:pPr>
        <w:bidi/>
        <w:spacing w:after="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إسرائيل.</w:t>
      </w:r>
    </w:p>
    <w:p>
      <w:pPr>
        <w:bidi/>
        <w:spacing w:after="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السابع: فرنسا.</w:t>
      </w:r>
    </w:p>
    <w:p>
      <w:pPr>
        <w:bidi/>
        <w:spacing w:after="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80" w:line="30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80" w:line="30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80" w:line="30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80" w:line="30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80" w:line="30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80" w:line="30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الفهارس</w:t>
      </w:r>
    </w:p>
    <w:p>
      <w:pPr>
        <w:bidi/>
        <w:spacing w:after="80" w:line="300"/>
        <w:jc w:val="center"/>
      </w:pPr>
      <w:r>
        <w:rPr>
          <w:rFonts w:ascii="Simplified Arabic" w:cs="Simplified Arabic" w:eastAsia="Simplified Arabic" w:hAnsi="Simplified Arabic"/>
          <w:b/>
          <w:bCs/>
          <w:sz w:val="28"/>
          <w:szCs w:val="28"/>
          <w:rtl/>
        </w:rPr>
        <w:t xml:space="preserve">فهرس الآيات القرآنيّة.</w:t>
      </w:r>
    </w:p>
    <w:p>
      <w:pPr>
        <w:bidi/>
        <w:spacing w:after="80" w:line="300"/>
        <w:jc w:val="center"/>
      </w:pPr>
      <w:r>
        <w:rPr>
          <w:rFonts w:ascii="Simplified Arabic" w:cs="Simplified Arabic" w:eastAsia="Simplified Arabic" w:hAnsi="Simplified Arabic"/>
          <w:b/>
          <w:bCs/>
          <w:sz w:val="28"/>
          <w:szCs w:val="28"/>
          <w:rtl/>
        </w:rPr>
        <w:t xml:space="preserve">فهرس الأحاديث النبويّة.</w:t>
      </w:r>
    </w:p>
    <w:p>
      <w:pPr>
        <w:bidi/>
        <w:spacing w:after="80" w:line="300"/>
        <w:jc w:val="center"/>
      </w:pPr>
      <w:r>
        <w:rPr>
          <w:rFonts w:ascii="Simplified Arabic" w:cs="Simplified Arabic" w:eastAsia="Simplified Arabic" w:hAnsi="Simplified Arabic"/>
          <w:b/>
          <w:bCs/>
          <w:sz w:val="28"/>
          <w:szCs w:val="28"/>
          <w:rtl/>
        </w:rPr>
        <w:t xml:space="preserve">فهرس الأعلام.</w:t>
      </w:r>
    </w:p>
    <w:p>
      <w:pPr>
        <w:bidi/>
        <w:spacing w:after="80" w:line="300"/>
        <w:jc w:val="center"/>
      </w:pPr>
      <w:r>
        <w:rPr>
          <w:rFonts w:ascii="Simplified Arabic" w:cs="Simplified Arabic" w:eastAsia="Simplified Arabic" w:hAnsi="Simplified Arabic"/>
          <w:b/>
          <w:bCs/>
          <w:sz w:val="28"/>
          <w:szCs w:val="28"/>
          <w:rtl/>
        </w:rPr>
        <w:t xml:space="preserve">فهرس المصادر والمراجع.</w:t>
      </w:r>
    </w:p>
    <w:p>
      <w:pPr>
        <w:bidi/>
        <w:spacing w:after="80" w:line="30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jc w:val="both"/>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jc w:val="both"/>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jc w:val="both"/>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jc w:val="both"/>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jc w:val="both"/>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jc w:val="both"/>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jc w:val="both"/>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jc w:val="both"/>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jc w:val="both"/>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jc w:val="both"/>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jc w:val="both"/>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jc w:val="both"/>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jc w:val="both"/>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jc w:val="both"/>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jc w:val="both"/>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jc w:val="both"/>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jc w:val="both"/>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jc w:val="both"/>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jc w:val="both"/>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jc w:val="both"/>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jc w:val="both"/>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jc w:val="both"/>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jc w:val="both"/>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jc w:val="both"/>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jc w:val="both"/>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jc w:val="both"/>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jc w:val="both"/>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jc w:val="both"/>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jc w:val="both"/>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jc w:val="both"/>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jc w:val="both"/>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jc w:val="both"/>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jc w:val="both"/>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jc w:val="both"/>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jc w:val="both"/>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jc w:val="both"/>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jc w:val="both"/>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jc w:val="both"/>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jc w:val="both"/>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jc w:val="both"/>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jc w:val="both"/>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jc w:val="both"/>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jc w:val="both"/>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jc w:val="both"/>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jc w:val="both"/>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jc w:val="both"/>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jc w:val="both"/>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jc w:val="both"/>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jc w:val="right"/>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jc w:val="both"/>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jc w:val="both"/>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jc w:val="both"/>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jc w:val="both"/>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jc w:val="both"/>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jc w:val="both"/>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jc w:val="both"/>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jc w:val="both"/>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jc w:val="both"/>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jc w:val="both"/>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jc w:val="both"/>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jc w:val="both"/>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jc w:val="both"/>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jc w:val="both"/>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jc w:val="both"/>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jc w:val="both"/>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jc w:val="both"/>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jc w:val="right"/>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jc w:val="right"/>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jc w:val="right"/>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jc w:val="right"/>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jc w:val="right"/>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quslqwoy_pyebwwkl49n" Type="http://schemas.openxmlformats.org/officeDocument/2006/relationships/hyperlink" Target="https://journals.ekb.eg/article_368941_0.html" TargetMode="External"/><Relationship Id="rIdclwi9-hkbhdled1w-xjvx" Type="http://schemas.openxmlformats.org/officeDocument/2006/relationships/hyperlink" Target="https://mjle.journals.ekb.eg/article_368941_50690f4113b5efc26ad3acb040dabad4.pdf" TargetMode="External"/><Relationship Id="rIdzpgmrd8c5rc_oubv4vpuv" Type="http://schemas.openxmlformats.org/officeDocument/2006/relationships/hyperlink" Target="https://search.mandumah.com/Record/1633970" TargetMode="External"/><Relationship Id="rId53k_umgl5u431xvjirijj" Type="http://schemas.openxmlformats.org/officeDocument/2006/relationships/hyperlink" Target="https://doi.org/10.65414/najsp.v2i4.281" TargetMode="External"/><Relationship Id="rIddwsc6mw47gsvsmvlkbydf" Type="http://schemas.openxmlformats.org/officeDocument/2006/relationships/hyperlink" Target="https://doi.org/10.61353/ma.0000141" TargetMode="External"/><Relationship Id="rIdueuwd0r8qxsru-wz66jv4" Type="http://schemas.openxmlformats.org/officeDocument/2006/relationships/hyperlink" Target="https://www.researchgate.net/publication/393318043" TargetMode="External"/><Relationship Id="rIda0fcn7uwmngeqeqshyvay" Type="http://schemas.openxmlformats.org/officeDocument/2006/relationships/hyperlink" Target="https://bcchj.uobabylon.edu.iq/index.php/bcchj/ar/article/view/1016" TargetMode="External"/><Relationship Id="rIdogzvx1_uc7_a7qfoicnoe" Type="http://schemas.openxmlformats.org/officeDocument/2006/relationships/hyperlink" Target="https://asjp.cerist.dz/en/article/198662" TargetMode="External"/><Relationship Id="rIdicqqt-5uoxz-a2ngvfymt" Type="http://schemas.openxmlformats.org/officeDocument/2006/relationships/hyperlink" Target="https://search.mandumah.com/Record/1232048" TargetMode="External"/><Relationship Id="rIdkwoiq1pol5lqeuilbog4d" Type="http://schemas.openxmlformats.org/officeDocument/2006/relationships/hyperlink" Target="https://journals.alqasimia.ac.ae/index.php/ssis/article/view/66" TargetMode="External"/><Relationship Id="rIdwrf4fhj5qpmviswab-qoj" Type="http://schemas.openxmlformats.org/officeDocument/2006/relationships/hyperlink" Target="https://www.ajrsp.com/vol/issue31/" TargetMode="External"/><Relationship Id="rIdgscmrxvwgapc2ptnlelg2" Type="http://schemas.openxmlformats.org/officeDocument/2006/relationships/hyperlink" Target="https://dspace.univ-eloued.dz/handle/123456789/15831" TargetMode="External"/><Relationship Id="rId8ahmjcwxikhotuhk30vky" Type="http://schemas.openxmlformats.org/officeDocument/2006/relationships/hyperlink" Target="https://asjp.cerist.dz/en/article/91461" TargetMode="External"/><Relationship Id="rIdb078gkxgpe0uaqalfiwpe" Type="http://schemas.openxmlformats.org/officeDocument/2006/relationships/hyperlink" Target="https://asjp.cerist.dz/en/article/26599" TargetMode="External"/><Relationship Id="rIdv0fb63iiratzlrssvhruk" Type="http://schemas.openxmlformats.org/officeDocument/2006/relationships/hyperlink" Target="https://www.damascusuniversity.edu.sy/mag/law/images/stories/479-500.pdf" TargetMode="External"/><Relationship Id="rIdcbvmeytzu83grpdgklgyj" Type="http://schemas.openxmlformats.org/officeDocument/2006/relationships/hyperlink" Target="https://search.mandumah.com/Record/167975" TargetMode="External"/><Relationship Id="rIdu1ju9lllwjlcpnqqtyzzh" Type="http://schemas.openxmlformats.org/officeDocument/2006/relationships/hyperlink" Target="https://iifa-aifi.org/ar/journal" TargetMode="External"/><Relationship Id="rIdylncu35n_dxyso_fuyvlw" Type="http://schemas.openxmlformats.org/officeDocument/2006/relationships/hyperlink" Target="https://www.cambridge.org/core/services/aop-cambridge-core/content/view/F891733330C5E4ADCB8C5BB0235E271F" TargetMode="External"/><Relationship Id="rIdx5xomyw09hdhzimldl-0x" Type="http://schemas.openxmlformats.org/officeDocument/2006/relationships/hyperlink" Target="https://doi.org/10.3389/fneur.2024.1491263" TargetMode="External"/><Relationship Id="rId0fevlw3widye-atz63nsm" Type="http://schemas.openxmlformats.org/officeDocument/2006/relationships/hyperlink" Target="https://www.walshmedicalmedia.com/open-access/clinical-death-a-reversible-state-of-cardiac-arrest-119791.html" TargetMode="External"/><Relationship Id="rIdvpswlie8uo3pykncyt-yk" Type="http://schemas.openxmlformats.org/officeDocument/2006/relationships/hyperlink" Target="https://doi.org/10.1212/WNL.0000000000207740" TargetMode="External"/><Relationship Id="rIdq0uis8fuk3zp7-76b0aay" Type="http://schemas.openxmlformats.org/officeDocument/2006/relationships/hyperlink" Target="https://doi.org/10.1001/jama.2020.11586" TargetMode="External"/><Relationship Id="rIds5fklbirgyelyvdodoeu6" Type="http://schemas.openxmlformats.org/officeDocument/2006/relationships/hyperlink" Target="https://doi.org/10.1038/nrneurol.2017.172" TargetMode="External"/><Relationship Id="rId_yv5vigo2cdlbmggfrauz" Type="http://schemas.openxmlformats.org/officeDocument/2006/relationships/hyperlink" Target="https://pmc.ncbi.nlm.nih.gov/articles/PMC7595719/" TargetMode="External"/><Relationship Id="rId-kalqrizmamqpyaahkcyo" Type="http://schemas.openxmlformats.org/officeDocument/2006/relationships/hyperlink" Target="https://doi.org/10.1212/WNL.0000000000006750" TargetMode="External"/><Relationship Id="rIdmaz_uunbncyhoabilibis" Type="http://schemas.openxmlformats.org/officeDocument/2006/relationships/hyperlink" Target="https://doi.org/10.2147/MB.S70369" TargetMode="External"/><Relationship Id="rIdpdj-g893961ekpk0wmjq6"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2026-08-16T19:56:41.067Z</dcterms:created>
  <dcterms:modified xsi:type="dcterms:W3CDTF">2026-08-16T19:56:41.080Z</dcterms:modified>
</cp:coreProperties>
</file>

<file path=docProps/custom.xml><?xml version="1.0" encoding="utf-8"?>
<Properties xmlns="http://schemas.openxmlformats.org/officeDocument/2006/custom-properties" xmlns:vt="http://schemas.openxmlformats.org/officeDocument/2006/docPropsVTypes"/>
</file>